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B4A1" w14:textId="68C67C36" w:rsidR="006270E0" w:rsidRPr="00AB10AD" w:rsidRDefault="006270E0">
      <w:pPr>
        <w:rPr>
          <w:rStyle w:val="fontstyle01"/>
          <w:b/>
          <w:bCs/>
          <w:color w:val="0000FF"/>
        </w:rPr>
      </w:pPr>
      <w:r w:rsidRPr="00AB10AD">
        <w:rPr>
          <w:rStyle w:val="fontstyle01"/>
          <w:b/>
          <w:bCs/>
          <w:color w:val="0000FF"/>
        </w:rPr>
        <w:t>Descrição detalhada da instalação, da natureza e da</w:t>
      </w:r>
      <w:r w:rsidRPr="00AB10AD">
        <w:rPr>
          <w:rStyle w:val="fontstyle01"/>
          <w:b/>
          <w:bCs/>
          <w:color w:val="0000FF"/>
        </w:rPr>
        <w:t xml:space="preserve"> </w:t>
      </w:r>
      <w:r w:rsidRPr="00AB10AD">
        <w:rPr>
          <w:rStyle w:val="fontstyle01"/>
          <w:b/>
          <w:bCs/>
          <w:color w:val="0000FF"/>
        </w:rPr>
        <w:t>extensão das atividades a desenvolver no</w:t>
      </w:r>
      <w:r w:rsidRPr="00AB10AD">
        <w:rPr>
          <w:rStyle w:val="fontstyle01"/>
          <w:b/>
          <w:bCs/>
          <w:color w:val="0000FF"/>
        </w:rPr>
        <w:t xml:space="preserve"> </w:t>
      </w:r>
      <w:r w:rsidRPr="00AB10AD">
        <w:rPr>
          <w:rStyle w:val="fontstyle01"/>
          <w:b/>
          <w:bCs/>
          <w:color w:val="0000FF"/>
        </w:rPr>
        <w:t>estabelecimento, com indicação dos balanços de</w:t>
      </w:r>
      <w:r w:rsidRPr="00AB10AD">
        <w:rPr>
          <w:rStyle w:val="fontstyle01"/>
          <w:b/>
          <w:bCs/>
          <w:color w:val="0000FF"/>
        </w:rPr>
        <w:t xml:space="preserve"> </w:t>
      </w:r>
      <w:r w:rsidRPr="00AB10AD">
        <w:rPr>
          <w:rStyle w:val="fontstyle01"/>
          <w:b/>
          <w:bCs/>
          <w:color w:val="0000FF"/>
        </w:rPr>
        <w:t>entradas/consumos e saídas/emissões, e das</w:t>
      </w:r>
      <w:r w:rsidRPr="00AB10AD">
        <w:rPr>
          <w:rStyle w:val="fontstyle01"/>
          <w:b/>
          <w:bCs/>
          <w:color w:val="0000FF"/>
        </w:rPr>
        <w:t xml:space="preserve"> </w:t>
      </w:r>
      <w:r w:rsidRPr="00AB10AD">
        <w:rPr>
          <w:rStyle w:val="fontstyle01"/>
          <w:b/>
          <w:bCs/>
          <w:color w:val="0000FF"/>
        </w:rPr>
        <w:t>operações de gestão de resíduos realizados, quando</w:t>
      </w:r>
      <w:r w:rsidRPr="00AB10AD">
        <w:rPr>
          <w:rStyle w:val="fontstyle01"/>
          <w:b/>
          <w:bCs/>
          <w:color w:val="0000FF"/>
        </w:rPr>
        <w:t xml:space="preserve"> </w:t>
      </w:r>
      <w:r w:rsidRPr="00AB10AD">
        <w:rPr>
          <w:rStyle w:val="fontstyle01"/>
          <w:b/>
          <w:bCs/>
          <w:color w:val="0000FF"/>
        </w:rPr>
        <w:t>aplicável</w:t>
      </w:r>
    </w:p>
    <w:p w14:paraId="19095AB2" w14:textId="77777777" w:rsidR="0037220C" w:rsidRPr="00AB10AD" w:rsidRDefault="0037220C">
      <w:pPr>
        <w:rPr>
          <w:rFonts w:ascii="Calibri-Bold" w:hAnsi="Calibri-Bold"/>
          <w:color w:val="000000"/>
        </w:rPr>
      </w:pPr>
      <w:r w:rsidRPr="00AB10AD">
        <w:rPr>
          <w:rFonts w:ascii="Calibri-Bold" w:hAnsi="Calibri-Bold"/>
          <w:color w:val="000000"/>
        </w:rPr>
        <w:t>Fase 2 da UPAC - ampliação do centro electroprodutor atualmente existente:</w:t>
      </w:r>
    </w:p>
    <w:p w14:paraId="15B1B486" w14:textId="4BC18924" w:rsidR="0037220C" w:rsidRPr="00AB10AD" w:rsidRDefault="00AB10AD" w:rsidP="00AB10AD">
      <w:pPr>
        <w:jc w:val="both"/>
        <w:rPr>
          <w:rStyle w:val="fontstyle01"/>
        </w:rPr>
      </w:pPr>
      <w:r w:rsidRPr="00AB10AD">
        <w:rPr>
          <w:rFonts w:ascii="Calibri-Bold" w:hAnsi="Calibri-Bold"/>
          <w:color w:val="000000"/>
        </w:rPr>
        <w:t>Constitu</w:t>
      </w:r>
      <w:r w:rsidRPr="00AB10AD">
        <w:rPr>
          <w:rFonts w:ascii="Calibri-Bold" w:hAnsi="Calibri-Bold" w:hint="eastAsia"/>
          <w:color w:val="000000"/>
        </w:rPr>
        <w:t>í</w:t>
      </w:r>
      <w:r w:rsidRPr="00AB10AD">
        <w:rPr>
          <w:rFonts w:ascii="Calibri-Bold" w:hAnsi="Calibri-Bold"/>
          <w:color w:val="000000"/>
        </w:rPr>
        <w:t xml:space="preserve">da </w:t>
      </w:r>
      <w:r w:rsidR="0037220C" w:rsidRPr="00AB10AD">
        <w:rPr>
          <w:rFonts w:ascii="Calibri-Bold" w:hAnsi="Calibri-Bold"/>
          <w:color w:val="000000"/>
        </w:rPr>
        <w:t>por 6496 módulos fotovoltaicos de silício monocristalino, com a potência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unitária de 535 Wp; rede de cabos de corrente contínua para ligação dos módulos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fotovoltaicos a 29 inversores com potência unitária de 100 kW/kVA; rede elétrica em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 xml:space="preserve">baixa tensão, </w:t>
      </w:r>
      <w:r w:rsidR="0037220C" w:rsidRPr="00AB10AD">
        <w:rPr>
          <w:rFonts w:ascii="Calibri-Bold" w:hAnsi="Calibri-Bold"/>
          <w:color w:val="000000"/>
        </w:rPr>
        <w:t>incluídos quadros</w:t>
      </w:r>
      <w:r w:rsidR="0037220C" w:rsidRPr="00AB10AD">
        <w:rPr>
          <w:rFonts w:ascii="Calibri-Bold" w:hAnsi="Calibri-Bold"/>
          <w:color w:val="000000"/>
        </w:rPr>
        <w:t xml:space="preserve"> elétricos de proteção de inversores, quadro elétrico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geral AC – QGBTPV e rede de cabos para interligação dos inversores e quadros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elétricos; rede elétrica em média tensão incluindo um Posto de Transformação – PTPV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(20/0,4 kV) com um transformador de potência de nominal de 3150 kVA; quadro de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média tensão e rede de cabos para interligação do PTPV à Subestação da ACUINOVA.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A interligação da Fase 2 da UPAC (ampliação da UPAC) será feita em Média Tensão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(20kV), no quadro de Média Tensão da Subestação (60/20 kV) particular da instalação</w:t>
      </w:r>
      <w:r w:rsidR="0037220C" w:rsidRPr="00AB10AD">
        <w:rPr>
          <w:rFonts w:ascii="Calibri-Bold" w:hAnsi="Calibri-Bold"/>
          <w:color w:val="000000"/>
        </w:rPr>
        <w:t xml:space="preserve"> </w:t>
      </w:r>
      <w:r w:rsidR="0037220C" w:rsidRPr="00AB10AD">
        <w:rPr>
          <w:rFonts w:ascii="Calibri-Bold" w:hAnsi="Calibri-Bold"/>
          <w:color w:val="000000"/>
        </w:rPr>
        <w:t>de consumo.</w:t>
      </w:r>
    </w:p>
    <w:p w14:paraId="5CA52EB7" w14:textId="3C294882" w:rsidR="0037220C" w:rsidRPr="00AB10AD" w:rsidRDefault="00AB10AD" w:rsidP="00AB10AD">
      <w:pPr>
        <w:jc w:val="both"/>
        <w:rPr>
          <w:rFonts w:ascii="Calibri-Bold" w:hAnsi="Calibri-Bold"/>
          <w:color w:val="000000"/>
        </w:rPr>
      </w:pPr>
      <w:r w:rsidRPr="00AB10AD">
        <w:rPr>
          <w:rFonts w:ascii="Calibri-Bold" w:hAnsi="Calibri-Bold"/>
          <w:color w:val="000000"/>
        </w:rPr>
        <w:t>A energia gerada pela UPAC será maioritariamente para autoconsumo, sendo injetado</w:t>
      </w:r>
      <w:r w:rsidRPr="00AB10AD">
        <w:rPr>
          <w:rFonts w:ascii="Calibri-Bold" w:hAnsi="Calibri-Bold"/>
          <w:color w:val="000000"/>
        </w:rPr>
        <w:t xml:space="preserve"> </w:t>
      </w:r>
      <w:r w:rsidRPr="00AB10AD">
        <w:rPr>
          <w:rFonts w:ascii="Calibri-Bold" w:hAnsi="Calibri-Bold"/>
          <w:color w:val="000000"/>
        </w:rPr>
        <w:t>na Rede Elétrica de Serviço Público, RESP o eventual excedente. Será implementado</w:t>
      </w:r>
      <w:r w:rsidRPr="00AB10AD">
        <w:rPr>
          <w:rFonts w:ascii="Calibri-Bold" w:hAnsi="Calibri-Bold"/>
          <w:color w:val="000000"/>
        </w:rPr>
        <w:t xml:space="preserve"> </w:t>
      </w:r>
      <w:r w:rsidRPr="00AB10AD">
        <w:rPr>
          <w:rFonts w:ascii="Calibri-Bold" w:hAnsi="Calibri-Bold"/>
          <w:color w:val="000000"/>
        </w:rPr>
        <w:t>um sistema de monitorização, que impedirá a injeção na RESP de uma potência</w:t>
      </w:r>
      <w:r w:rsidRPr="00AB10AD">
        <w:rPr>
          <w:rFonts w:ascii="Calibri-Bold" w:hAnsi="Calibri-Bold"/>
          <w:color w:val="000000"/>
        </w:rPr>
        <w:t xml:space="preserve"> </w:t>
      </w:r>
      <w:r w:rsidRPr="00AB10AD">
        <w:rPr>
          <w:rFonts w:ascii="Calibri-Bold" w:hAnsi="Calibri-Bold"/>
          <w:color w:val="000000"/>
        </w:rPr>
        <w:t>superior a 999 kVA, limitando assim a potência de ligaçã</w:t>
      </w:r>
      <w:r w:rsidRPr="00AB10AD">
        <w:rPr>
          <w:rFonts w:ascii="Calibri-Bold" w:hAnsi="Calibri-Bold"/>
          <w:color w:val="000000"/>
        </w:rPr>
        <w:t>o.</w:t>
      </w:r>
    </w:p>
    <w:p w14:paraId="16CF677D" w14:textId="0D18BA8A" w:rsidR="00AB10AD" w:rsidRPr="00AB10AD" w:rsidRDefault="00AB10AD">
      <w:pPr>
        <w:rPr>
          <w:rFonts w:ascii="Calibri-Bold" w:hAnsi="Calibri-Bold"/>
          <w:color w:val="000000"/>
        </w:rPr>
      </w:pPr>
    </w:p>
    <w:p w14:paraId="08B8F64F" w14:textId="5D7CFC86" w:rsidR="00AB10AD" w:rsidRPr="00AB10AD" w:rsidRDefault="00AB10AD">
      <w:pPr>
        <w:rPr>
          <w:rFonts w:ascii="Calibri" w:hAnsi="Calibri" w:cs="Calibri"/>
          <w:color w:val="000000"/>
        </w:rPr>
      </w:pPr>
      <w:r w:rsidRPr="00AB10AD">
        <w:rPr>
          <w:rFonts w:ascii="Calibri-Bold" w:hAnsi="Calibri-Bold"/>
          <w:color w:val="000000"/>
        </w:rPr>
        <w:t xml:space="preserve">Potência instalada de 3 475,36 </w:t>
      </w:r>
      <w:proofErr w:type="spellStart"/>
      <w:r w:rsidRPr="00AB10AD">
        <w:rPr>
          <w:rFonts w:ascii="Calibri-Bold" w:hAnsi="Calibri-Bold"/>
          <w:color w:val="000000"/>
        </w:rPr>
        <w:t>kWp</w:t>
      </w:r>
      <w:proofErr w:type="spellEnd"/>
      <w:r w:rsidRPr="00AB10AD">
        <w:rPr>
          <w:rFonts w:ascii="Calibri-Bold" w:hAnsi="Calibri-Bold"/>
          <w:color w:val="000000"/>
        </w:rPr>
        <w:t xml:space="preserve"> com produção anual estimada de 5,61 </w:t>
      </w:r>
      <w:proofErr w:type="spellStart"/>
      <w:r w:rsidRPr="00AB10AD">
        <w:rPr>
          <w:rFonts w:ascii="Calibri-Bold" w:hAnsi="Calibri-Bold"/>
          <w:color w:val="000000"/>
        </w:rPr>
        <w:t>GWh</w:t>
      </w:r>
      <w:proofErr w:type="spellEnd"/>
      <w:r w:rsidRPr="00AB10AD">
        <w:rPr>
          <w:rFonts w:ascii="Calibri-Bold" w:hAnsi="Calibri-Bold"/>
          <w:color w:val="000000"/>
        </w:rPr>
        <w:t>/ano. E</w:t>
      </w:r>
      <w:r w:rsidRPr="00AB10AD">
        <w:rPr>
          <w:rFonts w:ascii="Calibri" w:hAnsi="Calibri" w:cs="Calibri"/>
          <w:color w:val="000000"/>
        </w:rPr>
        <w:t>vit</w:t>
      </w:r>
      <w:r w:rsidRPr="00AB10AD">
        <w:rPr>
          <w:rFonts w:ascii="Calibri" w:hAnsi="Calibri" w:cs="Calibri"/>
          <w:color w:val="000000"/>
        </w:rPr>
        <w:t>a</w:t>
      </w:r>
      <w:r w:rsidRPr="00AB10AD">
        <w:rPr>
          <w:rFonts w:ascii="Calibri" w:hAnsi="Calibri" w:cs="Calibri"/>
          <w:color w:val="000000"/>
        </w:rPr>
        <w:t xml:space="preserve"> a emissão de 1895 a 4485 toneladas de CO</w:t>
      </w:r>
      <w:r w:rsidRPr="00AB10AD">
        <w:rPr>
          <w:rFonts w:ascii="Calibri" w:hAnsi="Calibri" w:cs="Calibri"/>
          <w:color w:val="000000"/>
          <w:sz w:val="14"/>
          <w:szCs w:val="14"/>
        </w:rPr>
        <w:t xml:space="preserve">2 </w:t>
      </w:r>
      <w:r w:rsidRPr="00AB10AD">
        <w:rPr>
          <w:rFonts w:ascii="Calibri" w:hAnsi="Calibri" w:cs="Calibri"/>
          <w:color w:val="000000"/>
        </w:rPr>
        <w:t>por ano, consoante a</w:t>
      </w:r>
      <w:r w:rsidRPr="00AB10AD">
        <w:rPr>
          <w:rFonts w:ascii="Calibri" w:hAnsi="Calibri" w:cs="Calibri"/>
          <w:color w:val="000000"/>
        </w:rPr>
        <w:t xml:space="preserve"> </w:t>
      </w:r>
      <w:r w:rsidRPr="00AB10AD">
        <w:rPr>
          <w:rFonts w:ascii="Calibri" w:hAnsi="Calibri" w:cs="Calibri"/>
          <w:color w:val="000000"/>
        </w:rPr>
        <w:t>comparação com produção de energia a partir de gás natural ou a partir de coque de carvão,</w:t>
      </w:r>
      <w:r w:rsidRPr="00AB10AD">
        <w:rPr>
          <w:rFonts w:ascii="Calibri" w:hAnsi="Calibri" w:cs="Calibri"/>
          <w:color w:val="000000"/>
        </w:rPr>
        <w:t xml:space="preserve"> </w:t>
      </w:r>
      <w:r w:rsidRPr="00AB10AD">
        <w:rPr>
          <w:rFonts w:ascii="Calibri" w:hAnsi="Calibri" w:cs="Calibri"/>
          <w:color w:val="000000"/>
        </w:rPr>
        <w:t>respetivamente</w:t>
      </w:r>
      <w:r w:rsidRPr="00AB10AD">
        <w:rPr>
          <w:rFonts w:ascii="Calibri" w:hAnsi="Calibri" w:cs="Calibri"/>
          <w:color w:val="000000"/>
        </w:rPr>
        <w:t xml:space="preserve"> (1)</w:t>
      </w:r>
    </w:p>
    <w:p w14:paraId="1EF07A99" w14:textId="02CBF893" w:rsidR="00AB10AD" w:rsidRPr="00AB10AD" w:rsidRDefault="00AB10AD" w:rsidP="00AB10AD">
      <w:pPr>
        <w:pStyle w:val="PargrafodaLista"/>
        <w:numPr>
          <w:ilvl w:val="0"/>
          <w:numId w:val="3"/>
        </w:numPr>
        <w:rPr>
          <w:rFonts w:ascii="Calibri-Bold" w:hAnsi="Calibri-Bold"/>
          <w:b/>
          <w:bCs/>
          <w:color w:val="000000"/>
        </w:rPr>
      </w:pPr>
      <w:r w:rsidRPr="00AB10AD">
        <w:rPr>
          <w:rFonts w:ascii="Calibri" w:hAnsi="Calibri" w:cs="Calibri"/>
          <w:color w:val="000000"/>
          <w:sz w:val="20"/>
          <w:szCs w:val="20"/>
        </w:rPr>
        <w:t>Para o cálculo da previsão de contribuição para redução de emissões de gases de efeitos de estufa estes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B10AD">
        <w:rPr>
          <w:rFonts w:ascii="Calibri" w:hAnsi="Calibri" w:cs="Calibri"/>
          <w:color w:val="000000"/>
          <w:sz w:val="20"/>
          <w:szCs w:val="20"/>
        </w:rPr>
        <w:t>valores consideraram um rendimento de 60% para centrais a gás natural e 45% para centrais a carvão 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B10AD">
        <w:rPr>
          <w:rFonts w:ascii="Calibri" w:hAnsi="Calibri" w:cs="Calibri"/>
          <w:color w:val="000000"/>
          <w:sz w:val="20"/>
          <w:szCs w:val="20"/>
        </w:rPr>
        <w:t xml:space="preserve">basearam-se no documento" Comércio Europeu de Licenças de Emissão (CELE) 2013-2020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 w:rsidRPr="00AB10AD">
        <w:rPr>
          <w:rFonts w:ascii="Calibri" w:hAnsi="Calibri" w:cs="Calibri"/>
          <w:color w:val="000000"/>
          <w:sz w:val="20"/>
          <w:szCs w:val="20"/>
        </w:rPr>
        <w:t xml:space="preserve"> Poder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B10AD">
        <w:rPr>
          <w:rFonts w:ascii="Calibri" w:hAnsi="Calibri" w:cs="Calibri"/>
          <w:color w:val="000000"/>
          <w:sz w:val="20"/>
          <w:szCs w:val="20"/>
        </w:rPr>
        <w:t>Calorífico Inferior, Fator de Emissão e Fator de Oxidação", (fonte: APA)</w:t>
      </w:r>
    </w:p>
    <w:p w14:paraId="789FC69C" w14:textId="77777777" w:rsidR="0037220C" w:rsidRDefault="0037220C">
      <w:pPr>
        <w:rPr>
          <w:rStyle w:val="fontstyle01"/>
        </w:rPr>
      </w:pPr>
    </w:p>
    <w:p w14:paraId="441F249F" w14:textId="4865FE6F" w:rsidR="006270E0" w:rsidRPr="00131534" w:rsidRDefault="006270E0" w:rsidP="00131534">
      <w:pPr>
        <w:rPr>
          <w:rStyle w:val="fontstyle01"/>
          <w:b/>
          <w:bCs/>
          <w:color w:val="0000FF"/>
        </w:rPr>
      </w:pPr>
      <w:r w:rsidRPr="006270E0">
        <w:rPr>
          <w:rStyle w:val="fontstyle01"/>
          <w:b/>
          <w:bCs/>
          <w:color w:val="0000FF"/>
        </w:rPr>
        <w:t>Listagem de máquinas e equipamentos a instalar</w:t>
      </w:r>
      <w:r w:rsidRPr="00131534">
        <w:rPr>
          <w:rStyle w:val="fontstyle01"/>
          <w:b/>
          <w:bCs/>
          <w:color w:val="0000FF"/>
        </w:rPr>
        <w:t xml:space="preserve"> </w:t>
      </w:r>
      <w:r w:rsidRPr="006270E0">
        <w:rPr>
          <w:rStyle w:val="fontstyle01"/>
          <w:b/>
          <w:bCs/>
          <w:color w:val="0000FF"/>
        </w:rPr>
        <w:t>(quantidade e designação)</w:t>
      </w:r>
    </w:p>
    <w:p w14:paraId="0797050C" w14:textId="76985183" w:rsidR="00131534" w:rsidRPr="00131534" w:rsidRDefault="00131534">
      <w:r w:rsidRPr="00131534">
        <w:t xml:space="preserve">(ver MD de </w:t>
      </w:r>
      <w:r>
        <w:t>P</w:t>
      </w:r>
      <w:r w:rsidRPr="00131534">
        <w:t>roje</w:t>
      </w:r>
      <w:r>
        <w:t>to, capítulo 7 e capítulo 9)</w:t>
      </w:r>
    </w:p>
    <w:p w14:paraId="42484BFD" w14:textId="52C3A8F8" w:rsidR="00131534" w:rsidRDefault="0013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131534">
        <w:rPr>
          <w:rFonts w:ascii="Calibri" w:hAnsi="Calibri" w:cs="Calibri"/>
          <w:color w:val="000000"/>
        </w:rPr>
        <w:t>6496 módulos PV de 535Wp, respetiva estrutura de suporte e rede de cabos DC;</w:t>
      </w:r>
    </w:p>
    <w:p w14:paraId="1C907D7D" w14:textId="43478501" w:rsidR="00131534" w:rsidRDefault="0013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131534">
        <w:rPr>
          <w:rFonts w:ascii="Calibri" w:hAnsi="Calibri" w:cs="Calibri"/>
          <w:color w:val="000000"/>
        </w:rPr>
        <w:t>29 inversores</w:t>
      </w:r>
      <w:r>
        <w:rPr>
          <w:rFonts w:ascii="Calibri" w:hAnsi="Calibri" w:cs="Calibri"/>
          <w:color w:val="000000"/>
        </w:rPr>
        <w:t xml:space="preserve"> (100 Wp)</w:t>
      </w:r>
      <w:r w:rsidRPr="00131534">
        <w:rPr>
          <w:rFonts w:ascii="Calibri" w:hAnsi="Calibri" w:cs="Calibri"/>
          <w:color w:val="000000"/>
        </w:rPr>
        <w:t xml:space="preserve"> para conversão de corrente continua em corrente alternada;</w:t>
      </w:r>
    </w:p>
    <w:p w14:paraId="342DDD3A" w14:textId="38DBC85B" w:rsidR="00131534" w:rsidRDefault="0013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131534">
        <w:rPr>
          <w:rFonts w:ascii="Calibri" w:hAnsi="Calibri" w:cs="Calibri"/>
          <w:color w:val="000000"/>
        </w:rPr>
        <w:t>3 quadros de proteção de inversores - QPVACs;</w:t>
      </w:r>
    </w:p>
    <w:p w14:paraId="0E7E1915" w14:textId="77777777" w:rsidR="00131534" w:rsidRDefault="0013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131534">
        <w:rPr>
          <w:rFonts w:ascii="Calibri" w:hAnsi="Calibri" w:cs="Calibri"/>
          <w:color w:val="000000"/>
        </w:rPr>
        <w:t>1 Postos de Transformação PTPV, composto por um Quadro de Média Tensão e um</w:t>
      </w:r>
      <w:r>
        <w:rPr>
          <w:rFonts w:ascii="Calibri" w:hAnsi="Calibri" w:cs="Calibri"/>
          <w:color w:val="000000"/>
        </w:rPr>
        <w:t xml:space="preserve"> </w:t>
      </w:r>
      <w:r w:rsidRPr="00131534">
        <w:rPr>
          <w:rFonts w:ascii="Calibri" w:hAnsi="Calibri" w:cs="Calibri"/>
          <w:color w:val="000000"/>
        </w:rPr>
        <w:t>Transformador de Potência 3150 kVA, para elevação do nível de tensão de baixa tensão -</w:t>
      </w:r>
      <w:r>
        <w:rPr>
          <w:rFonts w:ascii="Calibri" w:hAnsi="Calibri" w:cs="Calibri"/>
          <w:color w:val="000000"/>
        </w:rPr>
        <w:t xml:space="preserve"> </w:t>
      </w:r>
      <w:r w:rsidRPr="00131534">
        <w:rPr>
          <w:rFonts w:ascii="Calibri" w:hAnsi="Calibri" w:cs="Calibri"/>
          <w:color w:val="000000"/>
        </w:rPr>
        <w:t>BT (400V) para média tensão-MT (20kV);</w:t>
      </w:r>
    </w:p>
    <w:p w14:paraId="35AD13B9" w14:textId="77777777" w:rsidR="00131534" w:rsidRDefault="0013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131534">
        <w:rPr>
          <w:rFonts w:ascii="Calibri" w:hAnsi="Calibri" w:cs="Calibri"/>
          <w:color w:val="000000"/>
        </w:rPr>
        <w:t>Rede de elétrica em Média Tensão interna ao nível de tensão de 20kV, para interligação do</w:t>
      </w:r>
      <w:r>
        <w:rPr>
          <w:rFonts w:ascii="Calibri" w:hAnsi="Calibri" w:cs="Calibri"/>
          <w:color w:val="000000"/>
        </w:rPr>
        <w:t xml:space="preserve"> </w:t>
      </w:r>
      <w:r w:rsidRPr="00131534">
        <w:rPr>
          <w:rFonts w:ascii="Calibri" w:hAnsi="Calibri" w:cs="Calibri"/>
          <w:color w:val="000000"/>
        </w:rPr>
        <w:t>PTPV à instalação existente no Quadro de Média Tensão da Subestação do Cliente;</w:t>
      </w:r>
      <w:r>
        <w:rPr>
          <w:rFonts w:ascii="Calibri" w:hAnsi="Calibri" w:cs="Calibri"/>
          <w:color w:val="000000"/>
        </w:rPr>
        <w:t xml:space="preserve"> </w:t>
      </w:r>
    </w:p>
    <w:p w14:paraId="5539D029" w14:textId="77777777" w:rsidR="006D5059" w:rsidRDefault="0013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131534">
        <w:rPr>
          <w:rFonts w:ascii="Calibri" w:hAnsi="Calibri" w:cs="Calibri"/>
          <w:color w:val="000000"/>
        </w:rPr>
        <w:t>Proteção de interligação, incluindo proteção de máxima tensão homopolar com atuação</w:t>
      </w:r>
      <w:r>
        <w:rPr>
          <w:rFonts w:ascii="Calibri" w:hAnsi="Calibri" w:cs="Calibri"/>
          <w:color w:val="000000"/>
        </w:rPr>
        <w:t xml:space="preserve"> </w:t>
      </w:r>
      <w:r w:rsidRPr="00131534">
        <w:rPr>
          <w:rFonts w:ascii="Calibri" w:hAnsi="Calibri" w:cs="Calibri"/>
          <w:color w:val="000000"/>
        </w:rPr>
        <w:t>nos dispositivos de proteção e corte da instalação PV (Disjuntor de interligação localizado</w:t>
      </w:r>
      <w:r>
        <w:rPr>
          <w:rFonts w:ascii="Calibri" w:hAnsi="Calibri" w:cs="Calibri"/>
          <w:color w:val="000000"/>
        </w:rPr>
        <w:t xml:space="preserve"> </w:t>
      </w:r>
      <w:r w:rsidRPr="00131534">
        <w:rPr>
          <w:rFonts w:ascii="Calibri" w:hAnsi="Calibri" w:cs="Calibri"/>
          <w:color w:val="000000"/>
        </w:rPr>
        <w:t>no QMT da Subestação);</w:t>
      </w:r>
    </w:p>
    <w:p w14:paraId="14BB82E9" w14:textId="42246200" w:rsidR="006D5059" w:rsidRDefault="006D505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</w:t>
      </w:r>
      <w:r w:rsidR="00131534" w:rsidRPr="00131534">
        <w:rPr>
          <w:rFonts w:ascii="Calibri" w:hAnsi="Calibri" w:cs="Calibri"/>
          <w:color w:val="000000"/>
        </w:rPr>
        <w:t>Sistema de monitorização do sistema;</w:t>
      </w:r>
    </w:p>
    <w:p w14:paraId="3E2F0E00" w14:textId="4168C039" w:rsidR="006270E0" w:rsidRPr="00131534" w:rsidRDefault="006D5059">
      <w:r>
        <w:rPr>
          <w:rFonts w:ascii="Calibri" w:hAnsi="Calibri" w:cs="Calibri"/>
          <w:color w:val="000000"/>
        </w:rPr>
        <w:t xml:space="preserve">- </w:t>
      </w:r>
      <w:r w:rsidR="00131534" w:rsidRPr="00131534">
        <w:rPr>
          <w:rFonts w:ascii="Calibri" w:hAnsi="Calibri" w:cs="Calibri"/>
          <w:color w:val="000000"/>
        </w:rPr>
        <w:t>Contador de energia total produzida pela 2ª Fase da UPAC;</w:t>
      </w:r>
    </w:p>
    <w:p w14:paraId="6911C982" w14:textId="77777777" w:rsidR="006D5059" w:rsidRDefault="006D5059" w:rsidP="00131534">
      <w:pPr>
        <w:rPr>
          <w:rStyle w:val="fontstyle01"/>
          <w:b/>
          <w:bCs/>
          <w:color w:val="0000FF"/>
        </w:rPr>
      </w:pPr>
    </w:p>
    <w:p w14:paraId="5B779731" w14:textId="5812ECC3" w:rsidR="006270E0" w:rsidRPr="00131534" w:rsidRDefault="006270E0" w:rsidP="00131534">
      <w:pPr>
        <w:rPr>
          <w:rStyle w:val="fontstyle01"/>
          <w:b/>
          <w:bCs/>
          <w:color w:val="0000FF"/>
        </w:rPr>
      </w:pPr>
      <w:r w:rsidRPr="006270E0">
        <w:rPr>
          <w:rStyle w:val="fontstyle01"/>
          <w:b/>
          <w:bCs/>
          <w:color w:val="0000FF"/>
        </w:rPr>
        <w:t>Explicitação do cálculo da(s) capacidade(s) instalada(s)</w:t>
      </w:r>
    </w:p>
    <w:p w14:paraId="57C939D0" w14:textId="42E1633E" w:rsidR="00992A14" w:rsidRDefault="00992A14" w:rsidP="00992A14">
      <w:pPr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&gt;&gt; 6 946 módulos PV com potência unitária de 535 Wp</w:t>
      </w:r>
      <w:r w:rsidR="00131534">
        <w:rPr>
          <w:rFonts w:ascii="Helvetica" w:hAnsi="Helvetica" w:cs="Helvetica"/>
          <w:color w:val="231F20"/>
          <w:sz w:val="18"/>
          <w:szCs w:val="18"/>
        </w:rPr>
        <w:t>:</w:t>
      </w:r>
    </w:p>
    <w:p w14:paraId="7756AD0C" w14:textId="0BBCB5D6" w:rsidR="006270E0" w:rsidRPr="00131534" w:rsidRDefault="006270E0" w:rsidP="00992A14">
      <w:pPr>
        <w:rPr>
          <w:rFonts w:ascii="Helvetica" w:hAnsi="Helvetica" w:cs="Helvetica"/>
          <w:b/>
          <w:bCs/>
          <w:color w:val="231F20"/>
          <w:sz w:val="18"/>
          <w:szCs w:val="18"/>
        </w:rPr>
      </w:pPr>
      <w:r w:rsidRPr="00992A14">
        <w:rPr>
          <w:rFonts w:ascii="Helvetica" w:hAnsi="Helvetica" w:cs="Helvetica"/>
          <w:color w:val="231F20"/>
          <w:sz w:val="18"/>
          <w:szCs w:val="18"/>
        </w:rPr>
        <w:t>Potência Instalada: 892,62</w:t>
      </w:r>
      <w:r w:rsidRPr="00992A14">
        <w:rPr>
          <w:rFonts w:ascii="Helvetica" w:hAnsi="Helvetica" w:cs="Helvetica"/>
          <w:color w:val="231F20"/>
          <w:sz w:val="18"/>
          <w:szCs w:val="18"/>
        </w:rPr>
        <w:t xml:space="preserve"> </w:t>
      </w:r>
      <w:r w:rsidRPr="00992A14">
        <w:rPr>
          <w:rFonts w:ascii="Helvetica" w:hAnsi="Helvetica" w:cs="Helvetica"/>
          <w:color w:val="231F20"/>
          <w:sz w:val="18"/>
          <w:szCs w:val="18"/>
        </w:rPr>
        <w:t>kW/kVA</w:t>
      </w:r>
      <w:r w:rsidRPr="00992A14">
        <w:rPr>
          <w:rFonts w:ascii="Helvetica" w:hAnsi="Helvetica" w:cs="Helvetica"/>
          <w:color w:val="231F20"/>
          <w:sz w:val="18"/>
          <w:szCs w:val="18"/>
        </w:rPr>
        <w:t xml:space="preserve"> (</w:t>
      </w:r>
      <w:r w:rsidR="00992A14" w:rsidRPr="00992A14">
        <w:rPr>
          <w:rFonts w:ascii="Helvetica" w:hAnsi="Helvetica" w:cs="Helvetica"/>
          <w:color w:val="231F20"/>
          <w:sz w:val="18"/>
          <w:szCs w:val="18"/>
        </w:rPr>
        <w:t>existente)</w:t>
      </w:r>
      <w:r w:rsidRPr="00992A14">
        <w:rPr>
          <w:rFonts w:ascii="Helvetica" w:hAnsi="Helvetica" w:cs="Helvetica"/>
          <w:color w:val="231F20"/>
          <w:sz w:val="18"/>
          <w:szCs w:val="18"/>
        </w:rPr>
        <w:t xml:space="preserve"> + </w:t>
      </w:r>
      <w:r w:rsidR="00992A14" w:rsidRPr="00131534">
        <w:rPr>
          <w:rFonts w:ascii="Helvetica" w:hAnsi="Helvetica" w:cs="Helvetica"/>
          <w:b/>
          <w:bCs/>
          <w:color w:val="231F20"/>
          <w:sz w:val="18"/>
          <w:szCs w:val="18"/>
        </w:rPr>
        <w:t>3 475,36</w:t>
      </w:r>
      <w:r w:rsidRPr="00131534">
        <w:rPr>
          <w:rFonts w:ascii="Helvetica" w:hAnsi="Helvetica" w:cs="Helvetica"/>
          <w:b/>
          <w:bCs/>
          <w:color w:val="231F20"/>
          <w:sz w:val="18"/>
          <w:szCs w:val="18"/>
        </w:rPr>
        <w:t xml:space="preserve"> </w:t>
      </w:r>
      <w:proofErr w:type="spellStart"/>
      <w:r w:rsidRPr="00131534">
        <w:rPr>
          <w:rFonts w:ascii="Helvetica" w:hAnsi="Helvetica" w:cs="Helvetica"/>
          <w:b/>
          <w:bCs/>
          <w:color w:val="231F20"/>
          <w:sz w:val="18"/>
          <w:szCs w:val="18"/>
        </w:rPr>
        <w:t>kWp</w:t>
      </w:r>
      <w:proofErr w:type="spellEnd"/>
      <w:r w:rsidR="00992A14" w:rsidRPr="00131534">
        <w:rPr>
          <w:rFonts w:ascii="Helvetica" w:hAnsi="Helvetica" w:cs="Helvetica"/>
          <w:b/>
          <w:bCs/>
          <w:color w:val="231F20"/>
          <w:sz w:val="18"/>
          <w:szCs w:val="18"/>
        </w:rPr>
        <w:t xml:space="preserve"> (ampliação)</w:t>
      </w:r>
    </w:p>
    <w:p w14:paraId="6BA707C4" w14:textId="77777777" w:rsidR="00992A14" w:rsidRDefault="00992A14" w:rsidP="00992A14">
      <w:pPr>
        <w:rPr>
          <w:rFonts w:ascii="Helvetica" w:hAnsi="Helvetica" w:cs="Helvetica"/>
          <w:color w:val="231F20"/>
          <w:sz w:val="18"/>
          <w:szCs w:val="18"/>
        </w:rPr>
      </w:pPr>
    </w:p>
    <w:p w14:paraId="4E473F04" w14:textId="09D54F6F" w:rsidR="00992A14" w:rsidRDefault="00992A14" w:rsidP="00992A14">
      <w:pPr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&gt;&gt; 29 Inversores com potência unitária de 100 kW/kVA</w:t>
      </w:r>
    </w:p>
    <w:p w14:paraId="333C2690" w14:textId="7AAD06CA" w:rsidR="00992A14" w:rsidRPr="00992A14" w:rsidRDefault="00992A14" w:rsidP="00992A14">
      <w:pPr>
        <w:rPr>
          <w:rFonts w:ascii="Helvetica" w:hAnsi="Helvetica" w:cs="Helvetica"/>
          <w:color w:val="231F20"/>
          <w:sz w:val="18"/>
          <w:szCs w:val="18"/>
        </w:rPr>
      </w:pPr>
      <w:r w:rsidRPr="00992A14">
        <w:rPr>
          <w:rFonts w:ascii="Helvetica" w:hAnsi="Helvetica" w:cs="Helvetica"/>
          <w:color w:val="231F20"/>
          <w:sz w:val="18"/>
          <w:szCs w:val="18"/>
        </w:rPr>
        <w:t xml:space="preserve">Potência nominal: 720 kW/kVA (existente) + 2 </w:t>
      </w:r>
      <w:r>
        <w:rPr>
          <w:rFonts w:ascii="Helvetica" w:hAnsi="Helvetica" w:cs="Helvetica"/>
          <w:color w:val="231F20"/>
          <w:sz w:val="18"/>
          <w:szCs w:val="18"/>
        </w:rPr>
        <w:t>900</w:t>
      </w:r>
      <w:r w:rsidRPr="00992A14">
        <w:rPr>
          <w:rFonts w:ascii="Helvetica" w:hAnsi="Helvetica" w:cs="Helvetica"/>
          <w:color w:val="231F20"/>
          <w:sz w:val="18"/>
          <w:szCs w:val="18"/>
        </w:rPr>
        <w:t>kW/kVA</w:t>
      </w:r>
      <w:r>
        <w:rPr>
          <w:rFonts w:ascii="Helvetica" w:hAnsi="Helvetica" w:cs="Helvetica"/>
          <w:color w:val="231F20"/>
          <w:sz w:val="18"/>
          <w:szCs w:val="18"/>
        </w:rPr>
        <w:t xml:space="preserve"> (ampliação)</w:t>
      </w:r>
    </w:p>
    <w:p w14:paraId="56258181" w14:textId="15F0108B" w:rsidR="006270E0" w:rsidRPr="00992A14" w:rsidRDefault="006270E0">
      <w:pPr>
        <w:rPr>
          <w:rFonts w:ascii="Helvetica" w:hAnsi="Helvetica" w:cs="Helvetica"/>
          <w:color w:val="231F20"/>
          <w:sz w:val="18"/>
          <w:szCs w:val="18"/>
        </w:rPr>
      </w:pPr>
    </w:p>
    <w:p w14:paraId="12051E67" w14:textId="724A5797" w:rsidR="006270E0" w:rsidRPr="006270E0" w:rsidRDefault="006270E0" w:rsidP="006D5059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70E0">
        <w:rPr>
          <w:rStyle w:val="fontstyle01"/>
          <w:b/>
          <w:bCs/>
          <w:color w:val="0000FF"/>
        </w:rPr>
        <w:t>Lista e especificação dos processos tecnológicos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270E0">
        <w:rPr>
          <w:rStyle w:val="fontstyle01"/>
          <w:b/>
          <w:bCs/>
          <w:color w:val="0000FF"/>
        </w:rPr>
        <w:t>/operações unitárias envolvidos</w:t>
      </w:r>
    </w:p>
    <w:p w14:paraId="20A0FD5A" w14:textId="77777777" w:rsidR="00992A14" w:rsidRPr="00522FC6" w:rsidRDefault="00992A14" w:rsidP="00992A14">
      <w:pPr>
        <w:pStyle w:val="NormalWeb"/>
        <w:shd w:val="clear" w:color="auto" w:fill="FFFFFF"/>
        <w:spacing w:before="240" w:beforeAutospacing="0" w:after="120" w:afterAutospacing="0" w:line="360" w:lineRule="auto"/>
        <w:jc w:val="both"/>
        <w:rPr>
          <w:rFonts w:asciiTheme="minorHAnsi" w:hAnsiTheme="minorHAnsi" w:cstheme="minorHAnsi"/>
          <w:b/>
          <w:szCs w:val="24"/>
          <w:lang w:val="pt-PT"/>
        </w:rPr>
      </w:pPr>
      <w:r w:rsidRPr="00522FC6">
        <w:rPr>
          <w:rFonts w:asciiTheme="minorHAnsi" w:hAnsiTheme="minorHAnsi" w:cstheme="minorHAnsi"/>
          <w:b/>
          <w:szCs w:val="24"/>
          <w:lang w:val="pt-PT"/>
        </w:rPr>
        <w:t>Princípio solar fotovoltaico</w:t>
      </w:r>
    </w:p>
    <w:p w14:paraId="5B243079" w14:textId="77777777" w:rsidR="00992A14" w:rsidRPr="0090557B" w:rsidRDefault="00992A14" w:rsidP="00992A14">
      <w:pPr>
        <w:spacing w:line="360" w:lineRule="auto"/>
        <w:jc w:val="both"/>
      </w:pPr>
      <w:r w:rsidRPr="0090557B">
        <w:t xml:space="preserve">Quando o material/componente semicondutor (silício mono ou policristalino) é exposto à irradiação solar, um </w:t>
      </w:r>
      <w:hyperlink r:id="rId5" w:tooltip="Fotão" w:history="1">
        <w:r w:rsidRPr="0090557B">
          <w:t>fotão</w:t>
        </w:r>
      </w:hyperlink>
      <w:r w:rsidRPr="0090557B">
        <w:t xml:space="preserve"> de energia arranca um </w:t>
      </w:r>
      <w:hyperlink r:id="rId6" w:tooltip="Elétron" w:history="1">
        <w:r w:rsidRPr="0090557B">
          <w:t>eletrão</w:t>
        </w:r>
      </w:hyperlink>
      <w:r w:rsidRPr="0090557B">
        <w:t xml:space="preserve"> e, simultaneamente, dá origem a uma lacuna no átomo excitado. Normalmente, o </w:t>
      </w:r>
      <w:hyperlink r:id="rId7" w:tooltip="Elétron" w:history="1">
        <w:r w:rsidRPr="0090557B">
          <w:t>eletrão</w:t>
        </w:r>
      </w:hyperlink>
      <w:r w:rsidRPr="0090557B">
        <w:t xml:space="preserve"> encontra rapidamente outra lacuna para voltar a preencher o átomo, e a energia proporcionada pelo fotão dissipa-se na forma de calor. O princípio de uma célula fotovoltaica é obrigar a que os eletrões e as lacunas geradas avancem para o lado oposto do material em vez de simplesmente se voltarem a recombinar. É desta forma que se produz uma </w:t>
      </w:r>
      <w:hyperlink r:id="rId8" w:tooltip="Tensão elétrica" w:history="1">
        <w:r w:rsidRPr="0090557B">
          <w:rPr>
            <w:i/>
            <w:iCs/>
          </w:rPr>
          <w:t>diferença de potencial</w:t>
        </w:r>
      </w:hyperlink>
      <w:r w:rsidRPr="0090557B">
        <w:rPr>
          <w:i/>
          <w:iCs/>
        </w:rPr>
        <w:t xml:space="preserve"> </w:t>
      </w:r>
      <w:r w:rsidRPr="0090557B">
        <w:t xml:space="preserve">e portanto uma tensão entre as duas partes do material, como ocorre numa </w:t>
      </w:r>
      <w:hyperlink r:id="rId9" w:tooltip="Célula electroquímica" w:history="1">
        <w:r w:rsidRPr="0090557B">
          <w:t>bateria</w:t>
        </w:r>
      </w:hyperlink>
      <w:r w:rsidRPr="0090557B">
        <w:t>.</w:t>
      </w:r>
    </w:p>
    <w:p w14:paraId="0B240C33" w14:textId="77777777" w:rsidR="00992A14" w:rsidRPr="00522FC6" w:rsidRDefault="00992A14" w:rsidP="00992A14">
      <w:pPr>
        <w:pStyle w:val="NormalWeb"/>
        <w:shd w:val="clear" w:color="auto" w:fill="FFFFFF"/>
        <w:spacing w:before="240" w:beforeAutospacing="0" w:after="120" w:afterAutospacing="0" w:line="360" w:lineRule="auto"/>
        <w:jc w:val="both"/>
        <w:rPr>
          <w:rFonts w:asciiTheme="minorHAnsi" w:hAnsiTheme="minorHAnsi" w:cstheme="minorHAnsi"/>
          <w:b/>
          <w:szCs w:val="24"/>
          <w:lang w:val="pt-PT"/>
        </w:rPr>
      </w:pPr>
      <w:r w:rsidRPr="00522FC6">
        <w:rPr>
          <w:rFonts w:asciiTheme="minorHAnsi" w:hAnsiTheme="minorHAnsi" w:cstheme="minorHAnsi"/>
          <w:b/>
          <w:szCs w:val="24"/>
          <w:lang w:val="pt-PT"/>
        </w:rPr>
        <w:t>Principais componentes do processo e sua funcionalidade</w:t>
      </w:r>
    </w:p>
    <w:p w14:paraId="00F4BB93" w14:textId="77777777" w:rsidR="00992A14" w:rsidRPr="0090557B" w:rsidRDefault="00992A14" w:rsidP="00992A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hanging="567"/>
        <w:contextualSpacing/>
        <w:jc w:val="both"/>
        <w:rPr>
          <w:rFonts w:asciiTheme="minorHAnsi" w:hAnsiTheme="minorHAnsi" w:cstheme="minorHAnsi"/>
          <w:lang w:val="pt-PT"/>
        </w:rPr>
      </w:pPr>
      <w:r w:rsidRPr="0090557B">
        <w:rPr>
          <w:rFonts w:asciiTheme="minorHAnsi" w:hAnsiTheme="minorHAnsi" w:cstheme="minorHAnsi"/>
          <w:b/>
          <w:lang w:val="pt-PT"/>
        </w:rPr>
        <w:t>Módulos solares fotovoltaicos:</w:t>
      </w:r>
      <w:r w:rsidRPr="0090557B">
        <w:rPr>
          <w:rFonts w:asciiTheme="minorHAnsi" w:hAnsiTheme="minorHAnsi" w:cstheme="minorHAnsi"/>
          <w:lang w:val="pt-PT"/>
        </w:rPr>
        <w:t xml:space="preserve"> absorvem parte da energia solar incidente e convertem-na em energia elétrica, em corrente contínua, através do efeito fotovoltaico; </w:t>
      </w:r>
    </w:p>
    <w:p w14:paraId="47CCAEF9" w14:textId="77777777" w:rsidR="00992A14" w:rsidRPr="0090557B" w:rsidRDefault="00992A14" w:rsidP="00992A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hanging="567"/>
        <w:contextualSpacing/>
        <w:jc w:val="both"/>
        <w:rPr>
          <w:rFonts w:asciiTheme="minorHAnsi" w:hAnsiTheme="minorHAnsi" w:cstheme="minorHAnsi"/>
          <w:lang w:val="pt-PT"/>
        </w:rPr>
      </w:pPr>
      <w:r w:rsidRPr="0090557B">
        <w:rPr>
          <w:rFonts w:asciiTheme="minorHAnsi" w:hAnsiTheme="minorHAnsi" w:cstheme="minorHAnsi"/>
          <w:b/>
          <w:lang w:val="pt-PT"/>
        </w:rPr>
        <w:t>Rede de cabos:</w:t>
      </w:r>
      <w:r w:rsidRPr="0090557B">
        <w:rPr>
          <w:rFonts w:asciiTheme="minorHAnsi" w:hAnsiTheme="minorHAnsi" w:cstheme="minorHAnsi"/>
          <w:lang w:val="pt-PT"/>
        </w:rPr>
        <w:t xml:space="preserve"> transportam a energia elétrica produzida desde os módulos fotovoltaicos passando pelos vários equipamentos elétricos até ao seu ponto de injeção seja ele rede pública ou rede interna da unidade industrial;</w:t>
      </w:r>
    </w:p>
    <w:p w14:paraId="1261659F" w14:textId="77777777" w:rsidR="00992A14" w:rsidRPr="0090557B" w:rsidRDefault="00992A14" w:rsidP="00992A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hanging="567"/>
        <w:contextualSpacing/>
        <w:jc w:val="both"/>
        <w:rPr>
          <w:rFonts w:asciiTheme="minorHAnsi" w:hAnsiTheme="minorHAnsi" w:cstheme="minorHAnsi"/>
          <w:lang w:val="pt-PT"/>
        </w:rPr>
      </w:pPr>
      <w:r w:rsidRPr="0090557B">
        <w:rPr>
          <w:rFonts w:asciiTheme="minorHAnsi" w:hAnsiTheme="minorHAnsi" w:cstheme="minorHAnsi"/>
          <w:b/>
          <w:lang w:val="pt-PT"/>
        </w:rPr>
        <w:t>Inversores:</w:t>
      </w:r>
      <w:r w:rsidRPr="0090557B">
        <w:rPr>
          <w:rFonts w:asciiTheme="minorHAnsi" w:hAnsiTheme="minorHAnsi" w:cstheme="minorHAnsi"/>
          <w:lang w:val="pt-PT"/>
        </w:rPr>
        <w:t xml:space="preserve"> transformam a corrente contínua produzida pelos painéis fotovoltaicos em corrente alternada</w:t>
      </w:r>
      <w:r>
        <w:rPr>
          <w:rFonts w:asciiTheme="minorHAnsi" w:hAnsiTheme="minorHAnsi" w:cstheme="minorHAnsi"/>
          <w:lang w:val="pt-PT"/>
        </w:rPr>
        <w:t>. No Projeto em apreço, os inversores não ficarão assentes no solo, uma vez que serão acoplados às estacas de suporte dos módulos fotovoltaicos;</w:t>
      </w:r>
      <w:r w:rsidRPr="0090557B">
        <w:rPr>
          <w:rFonts w:asciiTheme="minorHAnsi" w:hAnsiTheme="minorHAnsi" w:cstheme="minorHAnsi"/>
          <w:lang w:val="pt-PT"/>
        </w:rPr>
        <w:t xml:space="preserve"> </w:t>
      </w:r>
    </w:p>
    <w:p w14:paraId="3D843790" w14:textId="77777777" w:rsidR="00992A14" w:rsidRPr="0090557B" w:rsidRDefault="00992A14" w:rsidP="00992A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hanging="567"/>
        <w:contextualSpacing/>
        <w:jc w:val="both"/>
        <w:rPr>
          <w:rFonts w:asciiTheme="minorHAnsi" w:hAnsiTheme="minorHAnsi" w:cstheme="minorHAnsi"/>
          <w:lang w:val="pt-PT"/>
        </w:rPr>
      </w:pPr>
      <w:r w:rsidRPr="0090557B">
        <w:rPr>
          <w:rFonts w:asciiTheme="minorHAnsi" w:hAnsiTheme="minorHAnsi" w:cstheme="minorHAnsi"/>
          <w:b/>
          <w:lang w:val="pt-PT"/>
        </w:rPr>
        <w:t>Transformador de potência:</w:t>
      </w:r>
      <w:r w:rsidRPr="0090557B">
        <w:rPr>
          <w:rFonts w:asciiTheme="minorHAnsi" w:hAnsiTheme="minorHAnsi" w:cstheme="minorHAnsi"/>
          <w:lang w:val="pt-PT"/>
        </w:rPr>
        <w:t xml:space="preserve"> transforma (eleva de baixa para média, alta ou muito alta) a tensão da energia elétrica produzida para a tensão utilizada na rede elétrica no ponto de injeção. </w:t>
      </w:r>
      <w:r>
        <w:rPr>
          <w:rFonts w:asciiTheme="minorHAnsi" w:hAnsiTheme="minorHAnsi" w:cstheme="minorHAnsi"/>
          <w:lang w:val="pt-PT"/>
        </w:rPr>
        <w:t>No Projeto em questão, o transformador de potência ficará instalado dentro da unidade industrial da ACUINOVA, junto à subestação existente.</w:t>
      </w:r>
    </w:p>
    <w:p w14:paraId="14546F00" w14:textId="77777777" w:rsidR="00992A14" w:rsidRPr="0090557B" w:rsidRDefault="00992A14" w:rsidP="00992A1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lastRenderedPageBreak/>
        <w:t>Relativamente à produção de eletricidade e correspondente injeção, numa instalação fotovoltaica o processo desenrola-se da seguinte forma:</w:t>
      </w:r>
    </w:p>
    <w:p w14:paraId="063304C2" w14:textId="77777777" w:rsidR="00992A14" w:rsidRPr="0090557B" w:rsidRDefault="00992A14" w:rsidP="00992A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Num sistema fotovoltaico de produção de eletricidade, a irradiação solar é convertida diretamente em energia elétrica (em corrente contínua e baixa tensão) nas células dos módulos fotovoltaicos; </w:t>
      </w:r>
    </w:p>
    <w:p w14:paraId="6E4A2AF7" w14:textId="77777777" w:rsidR="00992A14" w:rsidRPr="0090557B" w:rsidRDefault="00992A14" w:rsidP="00992A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Os módulos são agrupados em mesas através de </w:t>
      </w:r>
      <w:proofErr w:type="spellStart"/>
      <w:r w:rsidRPr="0090557B">
        <w:rPr>
          <w:rFonts w:asciiTheme="minorHAnsi" w:hAnsiTheme="minorHAnsi" w:cstheme="minorHAnsi"/>
          <w:bCs/>
          <w:i/>
          <w:iCs/>
          <w:color w:val="333333"/>
          <w:lang w:val="pt-PT"/>
        </w:rPr>
        <w:t>strings</w:t>
      </w:r>
      <w:proofErr w:type="spellEnd"/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. Uma mesa de módulos poderá ter uma ou mais </w:t>
      </w:r>
      <w:proofErr w:type="spellStart"/>
      <w:r w:rsidRPr="0090557B">
        <w:rPr>
          <w:rFonts w:asciiTheme="minorHAnsi" w:hAnsiTheme="minorHAnsi" w:cstheme="minorHAnsi"/>
          <w:bCs/>
          <w:color w:val="333333"/>
          <w:lang w:val="pt-PT"/>
        </w:rPr>
        <w:t>strings</w:t>
      </w:r>
      <w:proofErr w:type="spellEnd"/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, embora o mais habitual seja cada mesa ter uma ou duas </w:t>
      </w:r>
      <w:proofErr w:type="spellStart"/>
      <w:r w:rsidRPr="0090557B">
        <w:rPr>
          <w:rFonts w:asciiTheme="minorHAnsi" w:hAnsiTheme="minorHAnsi" w:cstheme="minorHAnsi"/>
          <w:bCs/>
          <w:color w:val="333333"/>
          <w:lang w:val="pt-PT"/>
        </w:rPr>
        <w:t>strings</w:t>
      </w:r>
      <w:proofErr w:type="spellEnd"/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 de 28 módulos;</w:t>
      </w:r>
    </w:p>
    <w:p w14:paraId="2E5F312E" w14:textId="30242F48" w:rsidR="00992A14" w:rsidRPr="0090557B" w:rsidRDefault="00992A14" w:rsidP="00992A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No projeto em questão temos </w:t>
      </w:r>
      <w:r>
        <w:rPr>
          <w:rFonts w:asciiTheme="minorHAnsi" w:hAnsiTheme="minorHAnsi" w:cstheme="minorHAnsi"/>
          <w:bCs/>
          <w:color w:val="333333"/>
          <w:lang w:val="pt-PT"/>
        </w:rPr>
        <w:t xml:space="preserve">6 </w:t>
      </w:r>
      <w:r w:rsidR="00336164">
        <w:rPr>
          <w:rFonts w:asciiTheme="minorHAnsi" w:hAnsiTheme="minorHAnsi" w:cstheme="minorHAnsi"/>
          <w:bCs/>
          <w:color w:val="333333"/>
          <w:lang w:val="pt-PT"/>
        </w:rPr>
        <w:t>946</w:t>
      </w: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 módulos;</w:t>
      </w:r>
    </w:p>
    <w:p w14:paraId="14EE7779" w14:textId="77777777" w:rsidR="00992A14" w:rsidRPr="0090557B" w:rsidRDefault="00992A14" w:rsidP="00992A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t>A eletricidade gerada nos módulos segue por cabo DC</w:t>
      </w:r>
      <w:r>
        <w:rPr>
          <w:rFonts w:asciiTheme="minorHAnsi" w:hAnsiTheme="minorHAnsi" w:cstheme="minorHAnsi"/>
          <w:bCs/>
          <w:color w:val="333333"/>
          <w:lang w:val="pt-PT"/>
        </w:rPr>
        <w:t xml:space="preserve"> (corrente contínua)</w:t>
      </w: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 de cada módulo até ao correspondente inversor;</w:t>
      </w:r>
    </w:p>
    <w:p w14:paraId="1B6A148E" w14:textId="77777777" w:rsidR="00992A14" w:rsidRPr="0090557B" w:rsidRDefault="00992A14" w:rsidP="00992A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Nos inversores a corrente é convertida de DC para AC </w:t>
      </w:r>
      <w:r>
        <w:rPr>
          <w:rFonts w:asciiTheme="minorHAnsi" w:hAnsiTheme="minorHAnsi" w:cstheme="minorHAnsi"/>
          <w:bCs/>
          <w:color w:val="333333"/>
          <w:lang w:val="pt-PT"/>
        </w:rPr>
        <w:t xml:space="preserve">(corrente alternada) </w:t>
      </w:r>
      <w:r w:rsidRPr="0090557B">
        <w:rPr>
          <w:rFonts w:asciiTheme="minorHAnsi" w:hAnsiTheme="minorHAnsi" w:cstheme="minorHAnsi"/>
          <w:bCs/>
          <w:color w:val="333333"/>
          <w:lang w:val="pt-PT"/>
        </w:rPr>
        <w:t xml:space="preserve">e segue para o </w:t>
      </w:r>
      <w:r>
        <w:rPr>
          <w:rFonts w:asciiTheme="minorHAnsi" w:hAnsiTheme="minorHAnsi" w:cstheme="minorHAnsi"/>
          <w:bCs/>
          <w:color w:val="333333"/>
          <w:lang w:val="pt-PT"/>
        </w:rPr>
        <w:t xml:space="preserve">Posto de Transformação (PT) </w:t>
      </w:r>
      <w:r w:rsidRPr="0090557B">
        <w:rPr>
          <w:rFonts w:asciiTheme="minorHAnsi" w:hAnsiTheme="minorHAnsi" w:cstheme="minorHAnsi"/>
          <w:bCs/>
          <w:color w:val="333333"/>
          <w:lang w:val="pt-PT"/>
        </w:rPr>
        <w:t>onde é transformada de baixa tensão para média tensão (0,4kV/20kV);</w:t>
      </w:r>
    </w:p>
    <w:p w14:paraId="4FA35CE2" w14:textId="77777777" w:rsidR="00992A14" w:rsidRPr="0090557B" w:rsidRDefault="00992A14" w:rsidP="00992A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color w:val="333333"/>
          <w:lang w:val="pt-PT"/>
        </w:rPr>
      </w:pPr>
      <w:r w:rsidRPr="0090557B">
        <w:rPr>
          <w:rFonts w:asciiTheme="minorHAnsi" w:hAnsiTheme="minorHAnsi" w:cstheme="minorHAnsi"/>
          <w:bCs/>
          <w:color w:val="333333"/>
          <w:lang w:val="pt-PT"/>
        </w:rPr>
        <w:t>A partir do posto de transformação seguirá para a subestação interna da ACUINOVA onde pode ser encaminhada para consumo interno</w:t>
      </w:r>
      <w:r>
        <w:rPr>
          <w:rFonts w:asciiTheme="minorHAnsi" w:hAnsiTheme="minorHAnsi" w:cstheme="minorHAnsi"/>
          <w:bCs/>
          <w:color w:val="333333"/>
          <w:lang w:val="pt-PT"/>
        </w:rPr>
        <w:t>.</w:t>
      </w:r>
    </w:p>
    <w:p w14:paraId="0D292131" w14:textId="77777777" w:rsidR="00992A14" w:rsidRPr="00522FC6" w:rsidRDefault="00992A14" w:rsidP="00992A14">
      <w:pPr>
        <w:pStyle w:val="NormalWeb"/>
        <w:shd w:val="clear" w:color="auto" w:fill="FFFFFF"/>
        <w:spacing w:before="240" w:beforeAutospacing="0" w:after="120" w:afterAutospacing="0" w:line="360" w:lineRule="auto"/>
        <w:jc w:val="both"/>
        <w:rPr>
          <w:rFonts w:asciiTheme="minorHAnsi" w:hAnsiTheme="minorHAnsi" w:cstheme="minorHAnsi"/>
          <w:b/>
          <w:szCs w:val="24"/>
          <w:lang w:val="pt-PT"/>
        </w:rPr>
      </w:pPr>
      <w:r w:rsidRPr="00522FC6">
        <w:rPr>
          <w:rFonts w:asciiTheme="minorHAnsi" w:hAnsiTheme="minorHAnsi" w:cstheme="minorHAnsi"/>
          <w:b/>
          <w:szCs w:val="24"/>
          <w:lang w:val="pt-PT"/>
        </w:rPr>
        <w:t>Estimativa da produção de energia</w:t>
      </w:r>
    </w:p>
    <w:p w14:paraId="7DEB10F7" w14:textId="6593F446" w:rsidR="00992A14" w:rsidRDefault="00992A14" w:rsidP="00992A14">
      <w:pPr>
        <w:spacing w:after="120" w:line="360" w:lineRule="auto"/>
        <w:jc w:val="both"/>
        <w:rPr>
          <w:rFonts w:cstheme="minorHAnsi"/>
          <w:lang w:eastAsia="es-ES"/>
        </w:rPr>
      </w:pPr>
      <w:r w:rsidRPr="0063446E">
        <w:rPr>
          <w:rFonts w:cstheme="minorHAnsi"/>
          <w:lang w:eastAsia="es-ES"/>
        </w:rPr>
        <w:t xml:space="preserve">De </w:t>
      </w:r>
      <w:r w:rsidRPr="001727E9">
        <w:rPr>
          <w:rFonts w:cstheme="minorHAnsi"/>
          <w:lang w:eastAsia="es-ES"/>
        </w:rPr>
        <w:t xml:space="preserve">acordo com a configuração prevista e com as características definidas anteriormente, estima-se que a </w:t>
      </w:r>
      <w:r>
        <w:rPr>
          <w:rFonts w:cstheme="minorHAnsi"/>
          <w:lang w:eastAsia="es-ES"/>
        </w:rPr>
        <w:t>Ampliação da UPAC da ACUINOVA de</w:t>
      </w:r>
      <w:r w:rsidRPr="001727E9">
        <w:rPr>
          <w:rFonts w:cstheme="minorHAnsi"/>
          <w:lang w:eastAsia="es-ES"/>
        </w:rPr>
        <w:t xml:space="preserve"> </w:t>
      </w:r>
      <w:r w:rsidR="0037220C">
        <w:rPr>
          <w:rFonts w:ascii="Helvetica" w:hAnsi="Helvetica" w:cs="Helvetica"/>
          <w:color w:val="231F20"/>
          <w:sz w:val="18"/>
          <w:szCs w:val="18"/>
        </w:rPr>
        <w:t>3 475,36</w:t>
      </w:r>
      <w:r w:rsidR="0037220C" w:rsidRPr="00992A14">
        <w:rPr>
          <w:rFonts w:ascii="Helvetica" w:hAnsi="Helvetica" w:cs="Helvetica"/>
          <w:color w:val="231F20"/>
          <w:sz w:val="18"/>
          <w:szCs w:val="18"/>
        </w:rPr>
        <w:t xml:space="preserve"> </w:t>
      </w:r>
      <w:proofErr w:type="spellStart"/>
      <w:r w:rsidRPr="001727E9">
        <w:rPr>
          <w:rFonts w:cstheme="minorHAnsi"/>
          <w:lang w:eastAsia="es-ES"/>
        </w:rPr>
        <w:t>kWp</w:t>
      </w:r>
      <w:proofErr w:type="spellEnd"/>
      <w:r w:rsidRPr="001727E9">
        <w:rPr>
          <w:rFonts w:cstheme="minorHAnsi"/>
          <w:lang w:eastAsia="es-ES"/>
        </w:rPr>
        <w:t xml:space="preserve"> tenha uma produção de energia elétrica de </w:t>
      </w:r>
      <w:r w:rsidR="0037220C">
        <w:rPr>
          <w:rFonts w:cstheme="minorHAnsi"/>
          <w:lang w:eastAsia="es-ES"/>
        </w:rPr>
        <w:t xml:space="preserve">5,61 </w:t>
      </w:r>
      <w:proofErr w:type="spellStart"/>
      <w:r w:rsidRPr="001727E9">
        <w:rPr>
          <w:rFonts w:cstheme="minorHAnsi"/>
          <w:lang w:eastAsia="es-ES"/>
        </w:rPr>
        <w:t>GWh</w:t>
      </w:r>
      <w:proofErr w:type="spellEnd"/>
      <w:r w:rsidRPr="001727E9">
        <w:rPr>
          <w:rFonts w:cstheme="minorHAnsi"/>
          <w:lang w:eastAsia="es-ES"/>
        </w:rPr>
        <w:t>/ano</w:t>
      </w:r>
      <w:r w:rsidR="0037220C">
        <w:rPr>
          <w:rFonts w:cstheme="minorHAnsi"/>
          <w:lang w:eastAsia="es-ES"/>
        </w:rPr>
        <w:t>.</w:t>
      </w:r>
    </w:p>
    <w:p w14:paraId="73E733FA" w14:textId="7BEC44DA" w:rsidR="006270E0" w:rsidRPr="006D5059" w:rsidRDefault="006270E0" w:rsidP="006D5059">
      <w:pPr>
        <w:rPr>
          <w:rStyle w:val="fontstyle01"/>
          <w:b/>
          <w:bCs/>
          <w:color w:val="0000FF"/>
        </w:rPr>
      </w:pPr>
      <w:r w:rsidRPr="006270E0">
        <w:rPr>
          <w:rStyle w:val="fontstyle01"/>
          <w:b/>
          <w:bCs/>
          <w:color w:val="0000FF"/>
        </w:rPr>
        <w:t>Diagrama descritivo/fluxograma da(s) atividade(s)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270E0">
        <w:rPr>
          <w:rStyle w:val="fontstyle01"/>
          <w:b/>
          <w:bCs/>
          <w:color w:val="0000FF"/>
        </w:rPr>
        <w:t>desenvolvida(s) indicando as entradas/consumos e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270E0">
        <w:rPr>
          <w:rStyle w:val="fontstyle01"/>
          <w:b/>
          <w:bCs/>
          <w:color w:val="0000FF"/>
        </w:rPr>
        <w:t>saídas/emissões</w:t>
      </w:r>
    </w:p>
    <w:p w14:paraId="3589034F" w14:textId="2B238CA6" w:rsidR="006270E0" w:rsidRDefault="0037220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Ao</w:t>
      </w:r>
      <w:r w:rsidR="00992A14" w:rsidRPr="00992A14">
        <w:rPr>
          <w:rFonts w:ascii="Calibri" w:hAnsi="Calibri" w:cs="Calibri"/>
          <w:color w:val="000000"/>
        </w:rPr>
        <w:t xml:space="preserve"> produzir aproximadamente 5,61 </w:t>
      </w:r>
      <w:proofErr w:type="spellStart"/>
      <w:r w:rsidR="00992A14" w:rsidRPr="00992A14">
        <w:rPr>
          <w:rFonts w:ascii="Calibri" w:hAnsi="Calibri" w:cs="Calibri"/>
          <w:color w:val="000000"/>
        </w:rPr>
        <w:t>GWh</w:t>
      </w:r>
      <w:proofErr w:type="spellEnd"/>
      <w:r w:rsidR="00992A14" w:rsidRPr="00992A14">
        <w:rPr>
          <w:rFonts w:ascii="Calibri" w:hAnsi="Calibri" w:cs="Calibri"/>
          <w:color w:val="000000"/>
        </w:rPr>
        <w:t>/ano de</w:t>
      </w:r>
      <w:r>
        <w:rPr>
          <w:rFonts w:ascii="Calibri" w:hAnsi="Calibri" w:cs="Calibri"/>
          <w:color w:val="000000"/>
        </w:rPr>
        <w:t xml:space="preserve"> </w:t>
      </w:r>
      <w:r w:rsidR="00992A14" w:rsidRPr="00992A14">
        <w:rPr>
          <w:rFonts w:ascii="Calibri" w:hAnsi="Calibri" w:cs="Calibri"/>
          <w:color w:val="000000"/>
        </w:rPr>
        <w:t>energia prevê-se que se evite a emissão de 1895 a 4485 toneladas de CO</w:t>
      </w:r>
      <w:r w:rsidR="00992A14" w:rsidRPr="00992A14">
        <w:rPr>
          <w:rFonts w:ascii="Calibri" w:hAnsi="Calibri" w:cs="Calibri"/>
          <w:color w:val="000000"/>
          <w:sz w:val="14"/>
          <w:szCs w:val="14"/>
        </w:rPr>
        <w:t xml:space="preserve">2 </w:t>
      </w:r>
      <w:r w:rsidR="00992A14" w:rsidRPr="00992A14">
        <w:rPr>
          <w:rFonts w:ascii="Calibri" w:hAnsi="Calibri" w:cs="Calibri"/>
          <w:color w:val="000000"/>
        </w:rPr>
        <w:t>por ano, consoante a</w:t>
      </w:r>
      <w:r>
        <w:rPr>
          <w:rFonts w:ascii="Calibri" w:hAnsi="Calibri" w:cs="Calibri"/>
          <w:color w:val="000000"/>
        </w:rPr>
        <w:t xml:space="preserve"> </w:t>
      </w:r>
      <w:r w:rsidR="00992A14" w:rsidRPr="00992A14">
        <w:rPr>
          <w:rFonts w:ascii="Calibri" w:hAnsi="Calibri" w:cs="Calibri"/>
          <w:color w:val="000000"/>
        </w:rPr>
        <w:t>comparação com produção de energia a partir de gás natural ou a partir de coque de carvão,</w:t>
      </w:r>
      <w:r>
        <w:rPr>
          <w:rFonts w:ascii="Calibri" w:hAnsi="Calibri" w:cs="Calibri"/>
          <w:color w:val="000000"/>
        </w:rPr>
        <w:t xml:space="preserve"> </w:t>
      </w:r>
      <w:r w:rsidR="00992A14" w:rsidRPr="00992A14">
        <w:rPr>
          <w:rFonts w:ascii="Calibri" w:hAnsi="Calibri" w:cs="Calibri"/>
          <w:color w:val="000000"/>
        </w:rPr>
        <w:t>respetivamente</w:t>
      </w:r>
      <w:r>
        <w:rPr>
          <w:rFonts w:ascii="Calibri" w:hAnsi="Calibri" w:cs="Calibri"/>
          <w:color w:val="000000"/>
        </w:rPr>
        <w:t>.</w:t>
      </w:r>
    </w:p>
    <w:p w14:paraId="0DD77CF9" w14:textId="3D41AD7F" w:rsidR="00131534" w:rsidRDefault="00131534" w:rsidP="00131534">
      <w:pPr>
        <w:jc w:val="center"/>
      </w:pPr>
      <w:r>
        <w:rPr>
          <w:noProof/>
        </w:rPr>
        <w:drawing>
          <wp:inline distT="0" distB="0" distL="0" distR="0" wp14:anchorId="1BA9A6E6" wp14:editId="56747D27">
            <wp:extent cx="3867150" cy="1190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57AF" w14:textId="5AF61C3A" w:rsidR="006270E0" w:rsidRPr="006D5059" w:rsidRDefault="006270E0">
      <w:pPr>
        <w:rPr>
          <w:rStyle w:val="fontstyle01"/>
          <w:b/>
          <w:bCs/>
          <w:color w:val="0000FF"/>
        </w:rPr>
      </w:pPr>
      <w:r w:rsidRPr="006D5059">
        <w:rPr>
          <w:rStyle w:val="fontstyle01"/>
          <w:b/>
          <w:bCs/>
          <w:color w:val="0000FF"/>
        </w:rPr>
        <w:t>III – Energia</w:t>
      </w:r>
    </w:p>
    <w:p w14:paraId="1A274C0C" w14:textId="11ED50DB" w:rsidR="006270E0" w:rsidRPr="006D5059" w:rsidRDefault="006270E0">
      <w:pPr>
        <w:rPr>
          <w:rStyle w:val="fontstyle01"/>
          <w:b/>
          <w:bCs/>
          <w:color w:val="0000FF"/>
        </w:rPr>
      </w:pPr>
      <w:r w:rsidRPr="006D5059">
        <w:rPr>
          <w:rStyle w:val="fontstyle01"/>
          <w:b/>
          <w:bCs/>
          <w:color w:val="0000FF"/>
        </w:rPr>
        <w:t>Indicação dos tipos de energia consumida e produzida,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D5059">
        <w:rPr>
          <w:rStyle w:val="fontstyle01"/>
          <w:b/>
          <w:bCs/>
          <w:color w:val="0000FF"/>
        </w:rPr>
        <w:t>explicitando os respetivos quantitativos e etapas e ou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D5059">
        <w:rPr>
          <w:rStyle w:val="fontstyle01"/>
          <w:b/>
          <w:bCs/>
          <w:color w:val="0000FF"/>
        </w:rPr>
        <w:t>equipamentos onde são utilizados</w:t>
      </w:r>
      <w:r w:rsidRPr="006D5059">
        <w:rPr>
          <w:rStyle w:val="fontstyle01"/>
          <w:b/>
          <w:bCs/>
          <w:color w:val="0000FF"/>
        </w:rPr>
        <w:t>:</w:t>
      </w:r>
    </w:p>
    <w:p w14:paraId="5843AAEA" w14:textId="03DB6FF0" w:rsidR="006270E0" w:rsidRDefault="006270E0">
      <w:pPr>
        <w:rPr>
          <w:rStyle w:val="fontstyle01"/>
        </w:rPr>
      </w:pPr>
    </w:p>
    <w:p w14:paraId="1461F92C" w14:textId="617C5F70" w:rsidR="006270E0" w:rsidRDefault="006D5059">
      <w:pPr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lastRenderedPageBreak/>
        <w:t>Produção de</w:t>
      </w:r>
      <w:r w:rsidR="006270E0">
        <w:rPr>
          <w:rFonts w:ascii="Helvetica" w:hAnsi="Helvetica" w:cs="Helvetica"/>
          <w:color w:val="231F20"/>
          <w:sz w:val="18"/>
          <w:szCs w:val="18"/>
        </w:rPr>
        <w:t xml:space="preserve"> </w:t>
      </w:r>
      <w:r w:rsidR="006270E0" w:rsidRPr="006270E0">
        <w:rPr>
          <w:rFonts w:ascii="Helvetica" w:hAnsi="Helvetica" w:cs="Helvetica"/>
          <w:color w:val="231F20"/>
          <w:sz w:val="18"/>
          <w:szCs w:val="18"/>
        </w:rPr>
        <w:t xml:space="preserve">energia </w:t>
      </w:r>
      <w:r w:rsidRPr="006270E0">
        <w:rPr>
          <w:rFonts w:ascii="Helvetica" w:hAnsi="Helvetica" w:cs="Helvetica"/>
          <w:color w:val="231F20"/>
          <w:sz w:val="18"/>
          <w:szCs w:val="18"/>
        </w:rPr>
        <w:t>elétrica</w:t>
      </w:r>
      <w:r>
        <w:rPr>
          <w:rFonts w:ascii="Helvetica" w:hAnsi="Helvetica" w:cs="Helvetica"/>
          <w:color w:val="231F20"/>
          <w:sz w:val="18"/>
          <w:szCs w:val="18"/>
        </w:rPr>
        <w:t xml:space="preserve"> </w:t>
      </w:r>
      <w:r w:rsidR="006270E0" w:rsidRPr="006270E0">
        <w:rPr>
          <w:rFonts w:ascii="Helvetica" w:hAnsi="Helvetica" w:cs="Helvetica"/>
          <w:color w:val="231F20"/>
          <w:sz w:val="18"/>
          <w:szCs w:val="18"/>
        </w:rPr>
        <w:t>a partir de FER</w:t>
      </w:r>
      <w:r>
        <w:rPr>
          <w:rFonts w:ascii="Helvetica" w:hAnsi="Helvetica" w:cs="Helvetica"/>
          <w:color w:val="231F20"/>
          <w:sz w:val="18"/>
          <w:szCs w:val="18"/>
        </w:rPr>
        <w:t xml:space="preserve"> (fonte de energia renovável)</w:t>
      </w:r>
      <w:r w:rsidR="006270E0" w:rsidRPr="006270E0">
        <w:rPr>
          <w:rFonts w:ascii="Helvetica" w:hAnsi="Helvetica" w:cs="Helvetica"/>
          <w:color w:val="231F20"/>
          <w:sz w:val="18"/>
          <w:szCs w:val="18"/>
        </w:rPr>
        <w:t xml:space="preserve"> - Solar fotovoltaica </w:t>
      </w:r>
      <w:r>
        <w:rPr>
          <w:rFonts w:ascii="Helvetica" w:hAnsi="Helvetica" w:cs="Helvetica"/>
          <w:color w:val="231F20"/>
          <w:sz w:val="18"/>
          <w:szCs w:val="18"/>
        </w:rPr>
        <w:t>= 5,61</w:t>
      </w:r>
      <w:r w:rsidR="006270E0" w:rsidRPr="006270E0">
        <w:rPr>
          <w:rFonts w:ascii="Helvetica" w:hAnsi="Helvetica" w:cs="Helvetica"/>
          <w:color w:val="231F20"/>
          <w:sz w:val="18"/>
          <w:szCs w:val="18"/>
        </w:rPr>
        <w:t xml:space="preserve"> </w:t>
      </w:r>
      <w:proofErr w:type="spellStart"/>
      <w:r w:rsidR="006270E0" w:rsidRPr="006270E0">
        <w:rPr>
          <w:rFonts w:ascii="Helvetica" w:hAnsi="Helvetica" w:cs="Helvetica"/>
          <w:color w:val="231F20"/>
          <w:sz w:val="18"/>
          <w:szCs w:val="18"/>
        </w:rPr>
        <w:t>GWh</w:t>
      </w:r>
      <w:proofErr w:type="spellEnd"/>
      <w:r w:rsidR="006270E0" w:rsidRPr="006270E0">
        <w:rPr>
          <w:rFonts w:ascii="Helvetica" w:hAnsi="Helvetica" w:cs="Helvetica"/>
          <w:color w:val="231F20"/>
          <w:sz w:val="18"/>
          <w:szCs w:val="18"/>
        </w:rPr>
        <w:t>/ano</w:t>
      </w:r>
    </w:p>
    <w:p w14:paraId="6DB6AA69" w14:textId="54B67308" w:rsidR="006D5059" w:rsidRDefault="006D5059">
      <w:pPr>
        <w:rPr>
          <w:rStyle w:val="fontstyle01"/>
        </w:rPr>
      </w:pPr>
      <w:r>
        <w:rPr>
          <w:rFonts w:ascii="Helvetica" w:hAnsi="Helvetica" w:cs="Helvetica"/>
          <w:color w:val="231F20"/>
          <w:sz w:val="18"/>
          <w:szCs w:val="18"/>
        </w:rPr>
        <w:t>Autoconsumo no processo produtivo da ACUINOVA, com injeção de excedentes na rede até 0,99 MW.</w:t>
      </w:r>
    </w:p>
    <w:p w14:paraId="6A6067E9" w14:textId="7A287908" w:rsidR="006270E0" w:rsidRDefault="006270E0">
      <w:pPr>
        <w:rPr>
          <w:rStyle w:val="fontstyle01"/>
        </w:rPr>
      </w:pPr>
    </w:p>
    <w:p w14:paraId="3FC6BF1B" w14:textId="2D92FBEB" w:rsidR="006270E0" w:rsidRPr="006D5059" w:rsidRDefault="006270E0">
      <w:pPr>
        <w:rPr>
          <w:rStyle w:val="fontstyle01"/>
          <w:b/>
          <w:bCs/>
          <w:color w:val="0000FF"/>
        </w:rPr>
      </w:pPr>
      <w:r w:rsidRPr="006D5059">
        <w:rPr>
          <w:rStyle w:val="fontstyle01"/>
          <w:b/>
          <w:bCs/>
          <w:color w:val="0000FF"/>
        </w:rPr>
        <w:t>Identificação das medidas de racionalização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D5059">
        <w:rPr>
          <w:rStyle w:val="fontstyle01"/>
          <w:b/>
          <w:bCs/>
          <w:color w:val="0000FF"/>
        </w:rPr>
        <w:t>implementadas ou justificação fundamentada da sua</w:t>
      </w:r>
      <w:r w:rsidRPr="006D5059">
        <w:rPr>
          <w:rStyle w:val="fontstyle01"/>
          <w:b/>
          <w:bCs/>
          <w:color w:val="0000FF"/>
        </w:rPr>
        <w:t xml:space="preserve"> </w:t>
      </w:r>
      <w:r w:rsidRPr="006D5059">
        <w:rPr>
          <w:rStyle w:val="fontstyle01"/>
          <w:b/>
          <w:bCs/>
          <w:color w:val="0000FF"/>
        </w:rPr>
        <w:t>não implementação</w:t>
      </w:r>
    </w:p>
    <w:p w14:paraId="2EF3FE04" w14:textId="13677AB7" w:rsidR="006270E0" w:rsidRDefault="006270E0">
      <w:r w:rsidRPr="006270E0">
        <w:rPr>
          <w:rFonts w:ascii="Helvetica" w:hAnsi="Helvetica" w:cs="Helvetica"/>
          <w:color w:val="231F20"/>
          <w:sz w:val="18"/>
          <w:szCs w:val="18"/>
        </w:rPr>
        <w:t xml:space="preserve">Trata-se de uma </w:t>
      </w:r>
      <w:r>
        <w:rPr>
          <w:rFonts w:ascii="Helvetica" w:hAnsi="Helvetica" w:cs="Helvetica"/>
          <w:color w:val="231F20"/>
          <w:sz w:val="18"/>
          <w:szCs w:val="18"/>
        </w:rPr>
        <w:t xml:space="preserve">Unidade de Produção para Autoconsumo </w:t>
      </w:r>
      <w:r w:rsidRPr="006270E0">
        <w:rPr>
          <w:rFonts w:ascii="Helvetica" w:hAnsi="Helvetica" w:cs="Helvetica"/>
          <w:color w:val="231F20"/>
          <w:sz w:val="18"/>
          <w:szCs w:val="18"/>
        </w:rPr>
        <w:t xml:space="preserve">para produção de energia </w:t>
      </w:r>
      <w:r w:rsidRPr="006270E0">
        <w:rPr>
          <w:rFonts w:ascii="Helvetica" w:hAnsi="Helvetica" w:cs="Helvetica"/>
          <w:color w:val="231F20"/>
          <w:sz w:val="18"/>
          <w:szCs w:val="18"/>
        </w:rPr>
        <w:t>elétrica</w:t>
      </w:r>
      <w:r w:rsidRPr="006270E0">
        <w:rPr>
          <w:rFonts w:ascii="Helvetica" w:hAnsi="Helvetica" w:cs="Helvetica"/>
          <w:color w:val="231F20"/>
          <w:sz w:val="18"/>
          <w:szCs w:val="18"/>
        </w:rPr>
        <w:t xml:space="preserve"> a partir</w:t>
      </w:r>
      <w:r>
        <w:rPr>
          <w:rFonts w:ascii="Helvetica" w:hAnsi="Helvetica" w:cs="Helvetica"/>
          <w:color w:val="231F20"/>
          <w:sz w:val="18"/>
          <w:szCs w:val="18"/>
        </w:rPr>
        <w:t xml:space="preserve"> </w:t>
      </w:r>
      <w:r w:rsidRPr="006270E0">
        <w:rPr>
          <w:rFonts w:ascii="Helvetica" w:hAnsi="Helvetica" w:cs="Helvetica"/>
          <w:color w:val="231F20"/>
          <w:sz w:val="18"/>
          <w:szCs w:val="18"/>
        </w:rPr>
        <w:t>de fonte de energia renovável</w:t>
      </w:r>
      <w:r>
        <w:rPr>
          <w:rFonts w:ascii="Helvetica" w:hAnsi="Helvetica" w:cs="Helvetica"/>
          <w:color w:val="231F20"/>
          <w:sz w:val="18"/>
          <w:szCs w:val="18"/>
        </w:rPr>
        <w:t xml:space="preserve"> (energia solar)</w:t>
      </w:r>
      <w:r w:rsidRPr="006270E0">
        <w:rPr>
          <w:rFonts w:ascii="Helvetica" w:hAnsi="Helvetica" w:cs="Helvetica"/>
          <w:color w:val="231F20"/>
          <w:sz w:val="18"/>
          <w:szCs w:val="18"/>
        </w:rPr>
        <w:t xml:space="preserve">. Os consumos de </w:t>
      </w:r>
      <w:r w:rsidRPr="006270E0">
        <w:rPr>
          <w:rFonts w:ascii="Helvetica" w:hAnsi="Helvetica" w:cs="Helvetica"/>
          <w:color w:val="231F20"/>
          <w:sz w:val="18"/>
          <w:szCs w:val="18"/>
        </w:rPr>
        <w:t>eletricidade</w:t>
      </w:r>
      <w:r w:rsidRPr="006270E0">
        <w:rPr>
          <w:rFonts w:ascii="Helvetica" w:hAnsi="Helvetica" w:cs="Helvetica"/>
          <w:color w:val="231F20"/>
          <w:sz w:val="18"/>
          <w:szCs w:val="18"/>
        </w:rPr>
        <w:t xml:space="preserve"> existentes terão como</w:t>
      </w:r>
      <w:r>
        <w:rPr>
          <w:rFonts w:ascii="Helvetica" w:hAnsi="Helvetica" w:cs="Helvetica"/>
          <w:color w:val="231F20"/>
          <w:sz w:val="18"/>
          <w:szCs w:val="18"/>
        </w:rPr>
        <w:t xml:space="preserve"> </w:t>
      </w:r>
      <w:r w:rsidRPr="006270E0">
        <w:rPr>
          <w:rFonts w:ascii="Helvetica" w:hAnsi="Helvetica" w:cs="Helvetica"/>
          <w:color w:val="231F20"/>
          <w:sz w:val="18"/>
          <w:szCs w:val="18"/>
        </w:rPr>
        <w:t xml:space="preserve">fonte a própria estrutura produtiva da </w:t>
      </w:r>
      <w:r>
        <w:rPr>
          <w:rFonts w:ascii="Helvetica" w:hAnsi="Helvetica" w:cs="Helvetica"/>
          <w:color w:val="231F20"/>
          <w:sz w:val="18"/>
          <w:szCs w:val="18"/>
        </w:rPr>
        <w:t>UPAC</w:t>
      </w:r>
      <w:r w:rsidRPr="006270E0">
        <w:rPr>
          <w:rFonts w:ascii="Helvetica" w:hAnsi="Helvetica" w:cs="Helvetica"/>
          <w:color w:val="231F20"/>
          <w:sz w:val="18"/>
          <w:szCs w:val="18"/>
        </w:rPr>
        <w:t>.</w:t>
      </w:r>
    </w:p>
    <w:sectPr w:rsidR="00627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8C8"/>
    <w:multiLevelType w:val="hybridMultilevel"/>
    <w:tmpl w:val="D2AA8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87408"/>
    <w:multiLevelType w:val="hybridMultilevel"/>
    <w:tmpl w:val="3FAE8836"/>
    <w:lvl w:ilvl="0" w:tplc="A2B47DA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73037"/>
    <w:multiLevelType w:val="hybridMultilevel"/>
    <w:tmpl w:val="DBB416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E0"/>
    <w:rsid w:val="00131534"/>
    <w:rsid w:val="00336164"/>
    <w:rsid w:val="0037220C"/>
    <w:rsid w:val="006270E0"/>
    <w:rsid w:val="006D5059"/>
    <w:rsid w:val="00992A14"/>
    <w:rsid w:val="00A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3D6E"/>
  <w15:chartTrackingRefBased/>
  <w15:docId w15:val="{9F5C167E-003C-43FC-ABDC-FC9D23A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Tipodeletrapredefinidodopargrafo"/>
    <w:rsid w:val="006270E0"/>
    <w:rPr>
      <w:rFonts w:ascii="Helvetica" w:hAnsi="Helvetica" w:cs="Helvetica" w:hint="default"/>
      <w:b w:val="0"/>
      <w:bCs w:val="0"/>
      <w:i w:val="0"/>
      <w:iCs w:val="0"/>
      <w:color w:val="0D6CAD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2A14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styleId="PargrafodaLista">
    <w:name w:val="List Paragraph"/>
    <w:basedOn w:val="Normal"/>
    <w:uiPriority w:val="34"/>
    <w:qFormat/>
    <w:rsid w:val="00AB10AD"/>
    <w:pPr>
      <w:ind w:left="720"/>
      <w:contextualSpacing/>
    </w:pPr>
  </w:style>
  <w:style w:type="character" w:customStyle="1" w:styleId="fontstyle21">
    <w:name w:val="fontstyle21"/>
    <w:basedOn w:val="Tipodeletrapredefinidodopargrafo"/>
    <w:rsid w:val="0013153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Tens%C3%A3o_el%C3%A9t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El%C3%A9tr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El%C3%A9tr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t.wikipedia.org/wiki/Fot%C3%A3o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C%C3%A9lula_electroqu%C3%ADm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Câncio Guimaraes</dc:creator>
  <cp:keywords/>
  <dc:description/>
  <cp:lastModifiedBy>André Câncio Guimaraes</cp:lastModifiedBy>
  <cp:revision>1</cp:revision>
  <dcterms:created xsi:type="dcterms:W3CDTF">2021-05-16T20:26:00Z</dcterms:created>
  <dcterms:modified xsi:type="dcterms:W3CDTF">2021-05-16T21:34:00Z</dcterms:modified>
</cp:coreProperties>
</file>