
<file path=[Content_Types].xml><?xml version="1.0" encoding="utf-8"?>
<Types xmlns="http://schemas.openxmlformats.org/package/2006/content-types">
  <Default Extension="jpg" ContentType="image/jpeg"/>
  <Default Extension="png" ContentType="image/png"/>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02D19B" w14:textId="77777777" w:rsidR="00462566" w:rsidRPr="00A93BA9" w:rsidRDefault="00462566" w:rsidP="002872AD">
      <w:pPr>
        <w:pStyle w:val="CorpodeTexto"/>
      </w:pPr>
    </w:p>
    <w:p w14:paraId="0C30032D" w14:textId="77777777" w:rsidR="000A266E" w:rsidRPr="006B4942" w:rsidRDefault="0039281A" w:rsidP="002872AD">
      <w:pPr>
        <w:pStyle w:val="CorpodeTexto"/>
        <w:rPr>
          <w:noProof w:val="0"/>
          <w:sz w:val="16"/>
          <w:szCs w:val="16"/>
        </w:rPr>
      </w:pPr>
      <w:r>
        <w:drawing>
          <wp:inline distT="0" distB="0" distL="0" distR="0" wp14:anchorId="5926E7D7" wp14:editId="4499179E">
            <wp:extent cx="2651585" cy="89585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eca-PQ.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1128" cy="902457"/>
                    </a:xfrm>
                    <a:prstGeom prst="rect">
                      <a:avLst/>
                    </a:prstGeom>
                  </pic:spPr>
                </pic:pic>
              </a:graphicData>
            </a:graphic>
          </wp:inline>
        </w:drawing>
      </w:r>
    </w:p>
    <w:p w14:paraId="28F67CFD" w14:textId="77777777" w:rsidR="000A266E" w:rsidRPr="00A93BA9" w:rsidRDefault="000A266E" w:rsidP="000A266E">
      <w:pPr>
        <w:shd w:val="pct10" w:color="auto" w:fill="FFFFFF"/>
        <w:spacing w:before="0" w:after="0"/>
        <w:jc w:val="center"/>
        <w:rPr>
          <w:rFonts w:ascii="Arial" w:hAnsi="Arial" w:cs="Arial"/>
          <w:b/>
          <w:sz w:val="40"/>
        </w:rPr>
      </w:pPr>
      <w:r w:rsidRPr="00A93BA9">
        <w:rPr>
          <w:rFonts w:ascii="Arial" w:hAnsi="Arial" w:cs="Arial"/>
          <w:b/>
          <w:sz w:val="40"/>
        </w:rPr>
        <w:t>AVALIAÇÃO DE COMPATIBILIDADE E LOCALIZAÇÃO</w:t>
      </w:r>
    </w:p>
    <w:p w14:paraId="1325ACC3" w14:textId="77777777" w:rsidR="000A266E" w:rsidRPr="00A93BA9" w:rsidRDefault="000A266E" w:rsidP="000A266E">
      <w:pPr>
        <w:shd w:val="pct10" w:color="auto" w:fill="FFFFFF"/>
        <w:spacing w:before="0" w:after="0"/>
        <w:jc w:val="center"/>
        <w:rPr>
          <w:rFonts w:ascii="Arial" w:hAnsi="Arial" w:cs="Arial"/>
          <w:b/>
          <w:sz w:val="40"/>
        </w:rPr>
      </w:pPr>
    </w:p>
    <w:p w14:paraId="276166D2" w14:textId="77777777" w:rsidR="000A266E" w:rsidRPr="00A93BA9" w:rsidRDefault="000A266E" w:rsidP="000A266E">
      <w:pPr>
        <w:shd w:val="pct10" w:color="auto" w:fill="FFFFFF"/>
        <w:spacing w:before="0" w:after="0"/>
        <w:jc w:val="center"/>
        <w:rPr>
          <w:rFonts w:ascii="Arial" w:hAnsi="Arial" w:cs="Arial"/>
          <w:b/>
          <w:sz w:val="40"/>
        </w:rPr>
      </w:pPr>
      <w:r w:rsidRPr="00A93BA9">
        <w:rPr>
          <w:rFonts w:ascii="Arial" w:hAnsi="Arial" w:cs="Arial"/>
          <w:b/>
          <w:sz w:val="40"/>
        </w:rPr>
        <w:t>ANEXO</w:t>
      </w:r>
    </w:p>
    <w:p w14:paraId="5EB23FAF" w14:textId="77777777" w:rsidR="000A266E" w:rsidRPr="00A93BA9" w:rsidRDefault="006B4942" w:rsidP="000A266E">
      <w:pPr>
        <w:shd w:val="pct10" w:color="auto" w:fill="FFFFFF"/>
        <w:spacing w:before="0" w:after="0"/>
        <w:jc w:val="center"/>
        <w:rPr>
          <w:rFonts w:ascii="Arial" w:hAnsi="Arial" w:cs="Arial"/>
          <w:b/>
          <w:sz w:val="36"/>
          <w:szCs w:val="36"/>
        </w:rPr>
      </w:pPr>
      <w:r>
        <w:rPr>
          <w:rFonts w:ascii="Arial" w:hAnsi="Arial" w:cs="Arial"/>
          <w:b/>
          <w:noProof/>
          <w:sz w:val="36"/>
          <w:szCs w:val="36"/>
        </w:rPr>
        <w:drawing>
          <wp:inline distT="0" distB="0" distL="0" distR="0" wp14:anchorId="402BF38C" wp14:editId="712B11F4">
            <wp:extent cx="5018784" cy="3763950"/>
            <wp:effectExtent l="0" t="0" r="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ECA - foto capa.jpg"/>
                    <pic:cNvPicPr/>
                  </pic:nvPicPr>
                  <pic:blipFill>
                    <a:blip r:embed="rId9">
                      <a:extLst>
                        <a:ext uri="{28A0092B-C50C-407E-A947-70E740481C1C}">
                          <a14:useLocalDpi xmlns:a14="http://schemas.microsoft.com/office/drawing/2010/main" val="0"/>
                        </a:ext>
                      </a:extLst>
                    </a:blip>
                    <a:stretch>
                      <a:fillRect/>
                    </a:stretch>
                  </pic:blipFill>
                  <pic:spPr>
                    <a:xfrm>
                      <a:off x="0" y="0"/>
                      <a:ext cx="5024223" cy="3768029"/>
                    </a:xfrm>
                    <a:prstGeom prst="rect">
                      <a:avLst/>
                    </a:prstGeom>
                  </pic:spPr>
                </pic:pic>
              </a:graphicData>
            </a:graphic>
          </wp:inline>
        </w:drawing>
      </w:r>
    </w:p>
    <w:p w14:paraId="7741FBA8" w14:textId="77777777" w:rsidR="0039281A" w:rsidRDefault="0039281A" w:rsidP="000A266E">
      <w:pPr>
        <w:shd w:val="pct10" w:color="auto" w:fill="FFFFFF"/>
        <w:spacing w:before="0" w:after="0"/>
        <w:jc w:val="center"/>
        <w:rPr>
          <w:rFonts w:ascii="Arial" w:hAnsi="Arial" w:cs="Arial"/>
          <w:b/>
          <w:sz w:val="36"/>
          <w:szCs w:val="36"/>
        </w:rPr>
      </w:pPr>
      <w:r>
        <w:rPr>
          <w:rFonts w:ascii="Arial" w:hAnsi="Arial" w:cs="Arial"/>
          <w:b/>
          <w:sz w:val="36"/>
          <w:szCs w:val="36"/>
        </w:rPr>
        <w:t xml:space="preserve">Sameca Produtos Químicos SA </w:t>
      </w:r>
    </w:p>
    <w:p w14:paraId="39604921" w14:textId="77777777" w:rsidR="000A266E" w:rsidRPr="00A93BA9" w:rsidRDefault="0039281A" w:rsidP="000A266E">
      <w:pPr>
        <w:shd w:val="pct10" w:color="auto" w:fill="FFFFFF"/>
        <w:spacing w:before="0" w:after="0"/>
        <w:jc w:val="center"/>
        <w:rPr>
          <w:rFonts w:ascii="Arial" w:hAnsi="Arial" w:cs="Arial"/>
          <w:b/>
          <w:sz w:val="36"/>
          <w:szCs w:val="36"/>
        </w:rPr>
      </w:pPr>
      <w:r>
        <w:rPr>
          <w:rFonts w:ascii="Arial" w:hAnsi="Arial" w:cs="Arial"/>
          <w:b/>
          <w:sz w:val="36"/>
          <w:szCs w:val="36"/>
        </w:rPr>
        <w:t>(Centro Logístico do Porto)</w:t>
      </w:r>
    </w:p>
    <w:p w14:paraId="3DE23C72" w14:textId="77777777" w:rsidR="000A266E" w:rsidRPr="00A93BA9" w:rsidRDefault="000A266E" w:rsidP="000A266E">
      <w:pPr>
        <w:shd w:val="pct10" w:color="auto" w:fill="FFFFFF"/>
        <w:spacing w:before="0" w:after="0"/>
        <w:jc w:val="center"/>
        <w:rPr>
          <w:rFonts w:ascii="Arial" w:hAnsi="Arial" w:cs="Arial"/>
          <w:b/>
          <w:sz w:val="36"/>
          <w:szCs w:val="36"/>
        </w:rPr>
      </w:pPr>
    </w:p>
    <w:p w14:paraId="2B35C9DE" w14:textId="77777777" w:rsidR="000A266E" w:rsidRPr="00A93BA9" w:rsidRDefault="0039281A" w:rsidP="000A266E">
      <w:pPr>
        <w:shd w:val="pct10" w:color="auto" w:fill="FFFFFF"/>
        <w:spacing w:before="0" w:after="0"/>
        <w:jc w:val="center"/>
        <w:rPr>
          <w:rFonts w:ascii="Arial" w:hAnsi="Arial" w:cs="Arial"/>
          <w:b/>
          <w:sz w:val="24"/>
          <w:szCs w:val="24"/>
        </w:rPr>
      </w:pPr>
      <w:r>
        <w:rPr>
          <w:rFonts w:ascii="Arial" w:hAnsi="Arial" w:cs="Arial"/>
          <w:b/>
          <w:sz w:val="24"/>
          <w:szCs w:val="24"/>
        </w:rPr>
        <w:t>Alfena</w:t>
      </w:r>
      <w:r w:rsidR="000A266E" w:rsidRPr="00A93BA9">
        <w:rPr>
          <w:rFonts w:ascii="Arial" w:hAnsi="Arial" w:cs="Arial"/>
          <w:b/>
          <w:sz w:val="24"/>
          <w:szCs w:val="24"/>
        </w:rPr>
        <w:t xml:space="preserve">, </w:t>
      </w:r>
      <w:r>
        <w:rPr>
          <w:rFonts w:ascii="Arial" w:hAnsi="Arial" w:cs="Arial"/>
          <w:b/>
          <w:sz w:val="24"/>
          <w:szCs w:val="24"/>
        </w:rPr>
        <w:t>Valongo</w:t>
      </w:r>
    </w:p>
    <w:p w14:paraId="498E0511" w14:textId="77777777" w:rsidR="000A266E" w:rsidRPr="00A93BA9" w:rsidRDefault="000A266E" w:rsidP="000A266E">
      <w:pPr>
        <w:shd w:val="pct10" w:color="auto" w:fill="FFFFFF"/>
        <w:jc w:val="center"/>
        <w:rPr>
          <w:rFonts w:ascii="Arial" w:hAnsi="Arial" w:cs="Arial"/>
          <w:b/>
          <w:sz w:val="32"/>
        </w:rPr>
      </w:pPr>
    </w:p>
    <w:p w14:paraId="68653896" w14:textId="77777777" w:rsidR="00E44E79" w:rsidRPr="00A93BA9" w:rsidRDefault="00E44E79" w:rsidP="002872AD">
      <w:pPr>
        <w:pStyle w:val="CorpodeTexto"/>
      </w:pPr>
    </w:p>
    <w:p w14:paraId="0E38C36A" w14:textId="77777777" w:rsidR="00E44E79" w:rsidRPr="00A93BA9" w:rsidRDefault="00E44E79" w:rsidP="002872AD">
      <w:pPr>
        <w:pStyle w:val="CorpodeTexto"/>
        <w:sectPr w:rsidR="00E44E79" w:rsidRPr="00A93BA9" w:rsidSect="00450B51">
          <w:headerReference w:type="default" r:id="rId10"/>
          <w:footerReference w:type="default" r:id="rId11"/>
          <w:footerReference w:type="first" r:id="rId12"/>
          <w:pgSz w:w="11907" w:h="16840" w:code="9"/>
          <w:pgMar w:top="2552" w:right="1418" w:bottom="1418" w:left="1418" w:header="737" w:footer="737" w:gutter="0"/>
          <w:pgNumType w:start="1"/>
          <w:cols w:space="720"/>
          <w:noEndnote/>
          <w:titlePg/>
        </w:sectPr>
      </w:pPr>
    </w:p>
    <w:p w14:paraId="32AD62B8" w14:textId="77777777" w:rsidR="00E44E79" w:rsidRPr="00A93BA9" w:rsidRDefault="00E44E79" w:rsidP="002872AD">
      <w:pPr>
        <w:pStyle w:val="CorpodeTexto"/>
      </w:pPr>
      <w:r w:rsidRPr="00A93BA9">
        <w:lastRenderedPageBreak/>
        <w:t>ÍNDICE</w:t>
      </w:r>
    </w:p>
    <w:p w14:paraId="40B102F0" w14:textId="77777777" w:rsidR="00E44E79" w:rsidRPr="00A93BA9" w:rsidRDefault="00E44E79" w:rsidP="002872AD">
      <w:pPr>
        <w:pStyle w:val="CorpodeTexto"/>
      </w:pPr>
    </w:p>
    <w:p w14:paraId="1130D27A" w14:textId="1E4E5AC2" w:rsidR="00527EC5" w:rsidRDefault="003B43B5">
      <w:pPr>
        <w:pStyle w:val="TDC1"/>
        <w:rPr>
          <w:rFonts w:asciiTheme="minorHAnsi" w:eastAsiaTheme="minorEastAsia" w:hAnsiTheme="minorHAnsi" w:cstheme="minorBidi"/>
          <w:i w:val="0"/>
          <w:sz w:val="22"/>
          <w:szCs w:val="22"/>
        </w:rPr>
      </w:pPr>
      <w:r w:rsidRPr="00A93BA9">
        <w:rPr>
          <w:noProof w:val="0"/>
        </w:rPr>
        <w:fldChar w:fldCharType="begin"/>
      </w:r>
      <w:r w:rsidRPr="00A93BA9">
        <w:rPr>
          <w:noProof w:val="0"/>
        </w:rPr>
        <w:instrText xml:space="preserve"> TOC \o "1-3" </w:instrText>
      </w:r>
      <w:r w:rsidRPr="00A93BA9">
        <w:rPr>
          <w:noProof w:val="0"/>
        </w:rPr>
        <w:fldChar w:fldCharType="separate"/>
      </w:r>
      <w:r w:rsidR="00527EC5">
        <w:t>1.</w:t>
      </w:r>
      <w:r w:rsidR="00527EC5">
        <w:rPr>
          <w:rFonts w:asciiTheme="minorHAnsi" w:eastAsiaTheme="minorEastAsia" w:hAnsiTheme="minorHAnsi" w:cstheme="minorBidi"/>
          <w:i w:val="0"/>
          <w:sz w:val="22"/>
          <w:szCs w:val="22"/>
        </w:rPr>
        <w:tab/>
      </w:r>
      <w:r w:rsidR="00527EC5">
        <w:t>CARATERIZAÇÃO DO ESTABELECIMENTO OU DA ALTERAÇÃO</w:t>
      </w:r>
      <w:r w:rsidR="00527EC5">
        <w:tab/>
      </w:r>
      <w:r w:rsidR="00527EC5">
        <w:fldChar w:fldCharType="begin"/>
      </w:r>
      <w:r w:rsidR="00527EC5">
        <w:instrText xml:space="preserve"> PAGEREF _Toc58842925 \h </w:instrText>
      </w:r>
      <w:r w:rsidR="00527EC5">
        <w:fldChar w:fldCharType="separate"/>
      </w:r>
      <w:r w:rsidR="009A2E65">
        <w:t>1</w:t>
      </w:r>
      <w:r w:rsidR="00527EC5">
        <w:fldChar w:fldCharType="end"/>
      </w:r>
    </w:p>
    <w:p w14:paraId="19074BDE" w14:textId="779271CD" w:rsidR="00527EC5" w:rsidRDefault="00527EC5">
      <w:pPr>
        <w:pStyle w:val="TDC2"/>
        <w:rPr>
          <w:rFonts w:asciiTheme="minorHAnsi" w:eastAsiaTheme="minorEastAsia" w:hAnsiTheme="minorHAnsi" w:cstheme="minorBidi"/>
          <w:caps w:val="0"/>
        </w:rPr>
      </w:pPr>
      <w:r>
        <w:t>1.1.</w:t>
      </w:r>
      <w:r>
        <w:rPr>
          <w:rFonts w:asciiTheme="minorHAnsi" w:eastAsiaTheme="minorEastAsia" w:hAnsiTheme="minorHAnsi" w:cstheme="minorBidi"/>
          <w:caps w:val="0"/>
        </w:rPr>
        <w:tab/>
      </w:r>
      <w:r>
        <w:t>Informação sobre as substâncias perigosas</w:t>
      </w:r>
      <w:r>
        <w:tab/>
      </w:r>
      <w:r>
        <w:fldChar w:fldCharType="begin"/>
      </w:r>
      <w:r>
        <w:instrText xml:space="preserve"> PAGEREF _Toc58842926 \h </w:instrText>
      </w:r>
      <w:r>
        <w:fldChar w:fldCharType="separate"/>
      </w:r>
      <w:r w:rsidR="009A2E65">
        <w:t>3</w:t>
      </w:r>
      <w:r>
        <w:fldChar w:fldCharType="end"/>
      </w:r>
    </w:p>
    <w:p w14:paraId="47F64A4E" w14:textId="42761590" w:rsidR="00527EC5" w:rsidRDefault="00527EC5">
      <w:pPr>
        <w:pStyle w:val="TDC3"/>
        <w:rPr>
          <w:rFonts w:asciiTheme="minorHAnsi" w:eastAsiaTheme="minorEastAsia" w:hAnsiTheme="minorHAnsi" w:cstheme="minorBidi"/>
          <w:b w:val="0"/>
          <w:sz w:val="22"/>
        </w:rPr>
      </w:pPr>
      <w:r>
        <w:t>1.1.1.</w:t>
      </w:r>
      <w:r>
        <w:rPr>
          <w:rFonts w:asciiTheme="minorHAnsi" w:eastAsiaTheme="minorEastAsia" w:hAnsiTheme="minorHAnsi" w:cstheme="minorBidi"/>
          <w:b w:val="0"/>
          <w:sz w:val="22"/>
        </w:rPr>
        <w:tab/>
      </w:r>
      <w:r>
        <w:t>Substâncias / produtos armazenados (SEVESO)</w:t>
      </w:r>
      <w:r>
        <w:tab/>
      </w:r>
      <w:r>
        <w:fldChar w:fldCharType="begin"/>
      </w:r>
      <w:r>
        <w:instrText xml:space="preserve"> PAGEREF _Toc58842927 \h </w:instrText>
      </w:r>
      <w:r>
        <w:fldChar w:fldCharType="separate"/>
      </w:r>
      <w:r w:rsidR="009A2E65">
        <w:t>3</w:t>
      </w:r>
      <w:r>
        <w:fldChar w:fldCharType="end"/>
      </w:r>
    </w:p>
    <w:p w14:paraId="4E8D7730" w14:textId="1920485A" w:rsidR="00527EC5" w:rsidRDefault="00527EC5">
      <w:pPr>
        <w:pStyle w:val="TDC3"/>
        <w:rPr>
          <w:rFonts w:asciiTheme="minorHAnsi" w:eastAsiaTheme="minorEastAsia" w:hAnsiTheme="minorHAnsi" w:cstheme="minorBidi"/>
          <w:b w:val="0"/>
          <w:sz w:val="22"/>
        </w:rPr>
      </w:pPr>
      <w:r>
        <w:t>1.1.2.</w:t>
      </w:r>
      <w:r>
        <w:rPr>
          <w:rFonts w:asciiTheme="minorHAnsi" w:eastAsiaTheme="minorEastAsia" w:hAnsiTheme="minorHAnsi" w:cstheme="minorBidi"/>
          <w:b w:val="0"/>
          <w:sz w:val="22"/>
        </w:rPr>
        <w:tab/>
      </w:r>
      <w:r>
        <w:t>Características das Substâncias Perigosas (SEVESO)</w:t>
      </w:r>
      <w:r>
        <w:tab/>
      </w:r>
      <w:r>
        <w:fldChar w:fldCharType="begin"/>
      </w:r>
      <w:r>
        <w:instrText xml:space="preserve"> PAGEREF _Toc58842928 \h </w:instrText>
      </w:r>
      <w:r>
        <w:fldChar w:fldCharType="separate"/>
      </w:r>
      <w:r w:rsidR="009A2E65">
        <w:t>14</w:t>
      </w:r>
      <w:r>
        <w:fldChar w:fldCharType="end"/>
      </w:r>
    </w:p>
    <w:p w14:paraId="24225903" w14:textId="215F1D51" w:rsidR="00527EC5" w:rsidRDefault="00527EC5">
      <w:pPr>
        <w:pStyle w:val="TDC2"/>
        <w:rPr>
          <w:rFonts w:asciiTheme="minorHAnsi" w:eastAsiaTheme="minorEastAsia" w:hAnsiTheme="minorHAnsi" w:cstheme="minorBidi"/>
          <w:caps w:val="0"/>
        </w:rPr>
      </w:pPr>
      <w:r>
        <w:t>1.2.</w:t>
      </w:r>
      <w:r>
        <w:rPr>
          <w:rFonts w:asciiTheme="minorHAnsi" w:eastAsiaTheme="minorEastAsia" w:hAnsiTheme="minorHAnsi" w:cstheme="minorBidi"/>
          <w:caps w:val="0"/>
        </w:rPr>
        <w:tab/>
      </w:r>
      <w:r>
        <w:t>Descrição de Atividades</w:t>
      </w:r>
      <w:r>
        <w:tab/>
      </w:r>
      <w:r>
        <w:fldChar w:fldCharType="begin"/>
      </w:r>
      <w:r>
        <w:instrText xml:space="preserve"> PAGEREF _Toc58842929 \h </w:instrText>
      </w:r>
      <w:r>
        <w:fldChar w:fldCharType="separate"/>
      </w:r>
      <w:r w:rsidR="009A2E65">
        <w:t>25</w:t>
      </w:r>
      <w:r>
        <w:fldChar w:fldCharType="end"/>
      </w:r>
    </w:p>
    <w:p w14:paraId="54BD8322" w14:textId="36AD5D70" w:rsidR="00527EC5" w:rsidRDefault="00527EC5">
      <w:pPr>
        <w:pStyle w:val="TDC3"/>
        <w:rPr>
          <w:rFonts w:asciiTheme="minorHAnsi" w:eastAsiaTheme="minorEastAsia" w:hAnsiTheme="minorHAnsi" w:cstheme="minorBidi"/>
          <w:b w:val="0"/>
          <w:sz w:val="22"/>
        </w:rPr>
      </w:pPr>
      <w:r>
        <w:t>1.2.1.</w:t>
      </w:r>
      <w:r>
        <w:rPr>
          <w:rFonts w:asciiTheme="minorHAnsi" w:eastAsiaTheme="minorEastAsia" w:hAnsiTheme="minorHAnsi" w:cstheme="minorBidi"/>
          <w:b w:val="0"/>
          <w:sz w:val="22"/>
        </w:rPr>
        <w:tab/>
      </w:r>
      <w:r>
        <w:t>Processos na SAMECA PQ</w:t>
      </w:r>
      <w:r>
        <w:tab/>
      </w:r>
      <w:r>
        <w:fldChar w:fldCharType="begin"/>
      </w:r>
      <w:r>
        <w:instrText xml:space="preserve"> PAGEREF _Toc58842930 \h </w:instrText>
      </w:r>
      <w:r>
        <w:fldChar w:fldCharType="separate"/>
      </w:r>
      <w:r w:rsidR="009A2E65">
        <w:t>27</w:t>
      </w:r>
      <w:r>
        <w:fldChar w:fldCharType="end"/>
      </w:r>
    </w:p>
    <w:p w14:paraId="055C8E4A" w14:textId="28C95673" w:rsidR="00527EC5" w:rsidRDefault="00527EC5">
      <w:pPr>
        <w:pStyle w:val="TDC3"/>
        <w:rPr>
          <w:rFonts w:asciiTheme="minorHAnsi" w:eastAsiaTheme="minorEastAsia" w:hAnsiTheme="minorHAnsi" w:cstheme="minorBidi"/>
          <w:b w:val="0"/>
          <w:sz w:val="22"/>
        </w:rPr>
      </w:pPr>
      <w:r>
        <w:t>1.2.2.</w:t>
      </w:r>
      <w:r>
        <w:rPr>
          <w:rFonts w:asciiTheme="minorHAnsi" w:eastAsiaTheme="minorEastAsia" w:hAnsiTheme="minorHAnsi" w:cstheme="minorBidi"/>
          <w:b w:val="0"/>
          <w:sz w:val="22"/>
        </w:rPr>
        <w:tab/>
      </w:r>
      <w:r>
        <w:t>Serviços e Utilidades</w:t>
      </w:r>
      <w:r>
        <w:tab/>
      </w:r>
      <w:r>
        <w:fldChar w:fldCharType="begin"/>
      </w:r>
      <w:r>
        <w:instrText xml:space="preserve"> PAGEREF _Toc58842931 \h </w:instrText>
      </w:r>
      <w:r>
        <w:fldChar w:fldCharType="separate"/>
      </w:r>
      <w:r w:rsidR="009A2E65">
        <w:t>27</w:t>
      </w:r>
      <w:r>
        <w:fldChar w:fldCharType="end"/>
      </w:r>
    </w:p>
    <w:p w14:paraId="4ACB65AE" w14:textId="4035CC68" w:rsidR="00527EC5" w:rsidRDefault="00527EC5">
      <w:pPr>
        <w:pStyle w:val="TDC3"/>
        <w:rPr>
          <w:rFonts w:asciiTheme="minorHAnsi" w:eastAsiaTheme="minorEastAsia" w:hAnsiTheme="minorHAnsi" w:cstheme="minorBidi"/>
          <w:b w:val="0"/>
          <w:sz w:val="22"/>
        </w:rPr>
      </w:pPr>
      <w:r>
        <w:t>1.2.3.</w:t>
      </w:r>
      <w:r>
        <w:rPr>
          <w:rFonts w:asciiTheme="minorHAnsi" w:eastAsiaTheme="minorEastAsia" w:hAnsiTheme="minorHAnsi" w:cstheme="minorBidi"/>
          <w:b w:val="0"/>
          <w:sz w:val="22"/>
        </w:rPr>
        <w:tab/>
      </w:r>
      <w:r>
        <w:t>Rede de Efluentes</w:t>
      </w:r>
      <w:r>
        <w:tab/>
      </w:r>
      <w:r>
        <w:fldChar w:fldCharType="begin"/>
      </w:r>
      <w:r>
        <w:instrText xml:space="preserve"> PAGEREF _Toc58842932 \h </w:instrText>
      </w:r>
      <w:r>
        <w:fldChar w:fldCharType="separate"/>
      </w:r>
      <w:r w:rsidR="009A2E65">
        <w:t>28</w:t>
      </w:r>
      <w:r>
        <w:fldChar w:fldCharType="end"/>
      </w:r>
    </w:p>
    <w:p w14:paraId="780891E9" w14:textId="043EF3C1" w:rsidR="00527EC5" w:rsidRDefault="00527EC5">
      <w:pPr>
        <w:pStyle w:val="TDC2"/>
        <w:rPr>
          <w:rFonts w:asciiTheme="minorHAnsi" w:eastAsiaTheme="minorEastAsia" w:hAnsiTheme="minorHAnsi" w:cstheme="minorBidi"/>
          <w:caps w:val="0"/>
        </w:rPr>
      </w:pPr>
      <w:r>
        <w:t>1.3.</w:t>
      </w:r>
      <w:r>
        <w:rPr>
          <w:rFonts w:asciiTheme="minorHAnsi" w:eastAsiaTheme="minorEastAsia" w:hAnsiTheme="minorHAnsi" w:cstheme="minorBidi"/>
          <w:caps w:val="0"/>
        </w:rPr>
        <w:tab/>
      </w:r>
      <w:r>
        <w:t>Medidas de Prevenção e Mitigação</w:t>
      </w:r>
      <w:r>
        <w:tab/>
      </w:r>
      <w:r>
        <w:fldChar w:fldCharType="begin"/>
      </w:r>
      <w:r>
        <w:instrText xml:space="preserve"> PAGEREF _Toc58842933 \h </w:instrText>
      </w:r>
      <w:r>
        <w:fldChar w:fldCharType="separate"/>
      </w:r>
      <w:r w:rsidR="009A2E65">
        <w:t>31</w:t>
      </w:r>
      <w:r>
        <w:fldChar w:fldCharType="end"/>
      </w:r>
    </w:p>
    <w:p w14:paraId="7BD27F58" w14:textId="437377BC" w:rsidR="00527EC5" w:rsidRDefault="00527EC5">
      <w:pPr>
        <w:pStyle w:val="TDC3"/>
        <w:rPr>
          <w:rFonts w:asciiTheme="minorHAnsi" w:eastAsiaTheme="minorEastAsia" w:hAnsiTheme="minorHAnsi" w:cstheme="minorBidi"/>
          <w:b w:val="0"/>
          <w:sz w:val="22"/>
        </w:rPr>
      </w:pPr>
      <w:r>
        <w:t>1.3.1.</w:t>
      </w:r>
      <w:r>
        <w:rPr>
          <w:rFonts w:asciiTheme="minorHAnsi" w:eastAsiaTheme="minorEastAsia" w:hAnsiTheme="minorHAnsi" w:cstheme="minorBidi"/>
          <w:b w:val="0"/>
          <w:sz w:val="22"/>
        </w:rPr>
        <w:tab/>
      </w:r>
      <w:r>
        <w:t>Medidas Gerais de Proteção Contra Incêndios, Derrames e outros sinistros</w:t>
      </w:r>
      <w:r>
        <w:tab/>
      </w:r>
      <w:r>
        <w:fldChar w:fldCharType="begin"/>
      </w:r>
      <w:r>
        <w:instrText xml:space="preserve"> PAGEREF _Toc58842934 \h </w:instrText>
      </w:r>
      <w:r>
        <w:fldChar w:fldCharType="separate"/>
      </w:r>
      <w:r w:rsidR="009A2E65">
        <w:t>32</w:t>
      </w:r>
      <w:r>
        <w:fldChar w:fldCharType="end"/>
      </w:r>
    </w:p>
    <w:p w14:paraId="556C3BCB" w14:textId="0B94C215" w:rsidR="00527EC5" w:rsidRDefault="00527EC5">
      <w:pPr>
        <w:pStyle w:val="TDC3"/>
        <w:rPr>
          <w:rFonts w:asciiTheme="minorHAnsi" w:eastAsiaTheme="minorEastAsia" w:hAnsiTheme="minorHAnsi" w:cstheme="minorBidi"/>
          <w:b w:val="0"/>
          <w:sz w:val="22"/>
        </w:rPr>
      </w:pPr>
      <w:r>
        <w:t>1.3.2.</w:t>
      </w:r>
      <w:r>
        <w:rPr>
          <w:rFonts w:asciiTheme="minorHAnsi" w:eastAsiaTheme="minorEastAsia" w:hAnsiTheme="minorHAnsi" w:cstheme="minorBidi"/>
          <w:b w:val="0"/>
          <w:sz w:val="22"/>
        </w:rPr>
        <w:tab/>
      </w:r>
      <w:r>
        <w:t>Vigilância</w:t>
      </w:r>
      <w:r>
        <w:tab/>
      </w:r>
      <w:r>
        <w:fldChar w:fldCharType="begin"/>
      </w:r>
      <w:r>
        <w:instrText xml:space="preserve"> PAGEREF _Toc58842935 \h </w:instrText>
      </w:r>
      <w:r>
        <w:fldChar w:fldCharType="separate"/>
      </w:r>
      <w:r w:rsidR="009A2E65">
        <w:t>33</w:t>
      </w:r>
      <w:r>
        <w:fldChar w:fldCharType="end"/>
      </w:r>
    </w:p>
    <w:p w14:paraId="343EB915" w14:textId="7411B8D7" w:rsidR="00527EC5" w:rsidRDefault="00527EC5">
      <w:pPr>
        <w:pStyle w:val="TDC3"/>
        <w:rPr>
          <w:rFonts w:asciiTheme="minorHAnsi" w:eastAsiaTheme="minorEastAsia" w:hAnsiTheme="minorHAnsi" w:cstheme="minorBidi"/>
          <w:b w:val="0"/>
          <w:sz w:val="22"/>
        </w:rPr>
      </w:pPr>
      <w:r>
        <w:t>1.3.3.</w:t>
      </w:r>
      <w:r>
        <w:rPr>
          <w:rFonts w:asciiTheme="minorHAnsi" w:eastAsiaTheme="minorEastAsia" w:hAnsiTheme="minorHAnsi" w:cstheme="minorBidi"/>
          <w:b w:val="0"/>
          <w:sz w:val="22"/>
        </w:rPr>
        <w:tab/>
      </w:r>
      <w:r>
        <w:t>Categoria de risco – Segurança Contra Incêndios</w:t>
      </w:r>
      <w:r>
        <w:tab/>
      </w:r>
      <w:r>
        <w:fldChar w:fldCharType="begin"/>
      </w:r>
      <w:r>
        <w:instrText xml:space="preserve"> PAGEREF _Toc58842936 \h </w:instrText>
      </w:r>
      <w:r>
        <w:fldChar w:fldCharType="separate"/>
      </w:r>
      <w:r w:rsidR="009A2E65">
        <w:t>33</w:t>
      </w:r>
      <w:r>
        <w:fldChar w:fldCharType="end"/>
      </w:r>
    </w:p>
    <w:p w14:paraId="654F2867" w14:textId="2BAF2574" w:rsidR="00527EC5" w:rsidRDefault="00527EC5">
      <w:pPr>
        <w:pStyle w:val="TDC2"/>
        <w:rPr>
          <w:rFonts w:asciiTheme="minorHAnsi" w:eastAsiaTheme="minorEastAsia" w:hAnsiTheme="minorHAnsi" w:cstheme="minorBidi"/>
          <w:caps w:val="0"/>
        </w:rPr>
      </w:pPr>
      <w:r>
        <w:t>1.4.</w:t>
      </w:r>
      <w:r>
        <w:rPr>
          <w:rFonts w:asciiTheme="minorHAnsi" w:eastAsiaTheme="minorEastAsia" w:hAnsiTheme="minorHAnsi" w:cstheme="minorBidi"/>
          <w:caps w:val="0"/>
        </w:rPr>
        <w:tab/>
      </w:r>
      <w:r>
        <w:t>Medidas de Contenção de Derrames</w:t>
      </w:r>
      <w:r>
        <w:tab/>
      </w:r>
      <w:r>
        <w:fldChar w:fldCharType="begin"/>
      </w:r>
      <w:r>
        <w:instrText xml:space="preserve"> PAGEREF _Toc58842937 \h </w:instrText>
      </w:r>
      <w:r>
        <w:fldChar w:fldCharType="separate"/>
      </w:r>
      <w:r w:rsidR="009A2E65">
        <w:t>33</w:t>
      </w:r>
      <w:r>
        <w:fldChar w:fldCharType="end"/>
      </w:r>
    </w:p>
    <w:p w14:paraId="28CDE617" w14:textId="2532A879" w:rsidR="00527EC5" w:rsidRDefault="00527EC5">
      <w:pPr>
        <w:pStyle w:val="TDC3"/>
        <w:rPr>
          <w:rFonts w:asciiTheme="minorHAnsi" w:eastAsiaTheme="minorEastAsia" w:hAnsiTheme="minorHAnsi" w:cstheme="minorBidi"/>
          <w:b w:val="0"/>
          <w:sz w:val="22"/>
        </w:rPr>
      </w:pPr>
      <w:r>
        <w:t>1.4.1.</w:t>
      </w:r>
      <w:r>
        <w:rPr>
          <w:rFonts w:asciiTheme="minorHAnsi" w:eastAsiaTheme="minorEastAsia" w:hAnsiTheme="minorHAnsi" w:cstheme="minorBidi"/>
          <w:b w:val="0"/>
          <w:sz w:val="22"/>
        </w:rPr>
        <w:tab/>
      </w:r>
      <w:r>
        <w:t>Contenção e encaminhamento de águas de combate a incêndios</w:t>
      </w:r>
      <w:r>
        <w:tab/>
      </w:r>
      <w:r>
        <w:fldChar w:fldCharType="begin"/>
      </w:r>
      <w:r>
        <w:instrText xml:space="preserve"> PAGEREF _Toc58842938 \h </w:instrText>
      </w:r>
      <w:r>
        <w:fldChar w:fldCharType="separate"/>
      </w:r>
      <w:r w:rsidR="009A2E65">
        <w:t>34</w:t>
      </w:r>
      <w:r>
        <w:fldChar w:fldCharType="end"/>
      </w:r>
    </w:p>
    <w:p w14:paraId="7E00BEB1" w14:textId="7F20D5F0" w:rsidR="00527EC5" w:rsidRDefault="00527EC5">
      <w:pPr>
        <w:pStyle w:val="TDC2"/>
        <w:rPr>
          <w:rFonts w:asciiTheme="minorHAnsi" w:eastAsiaTheme="minorEastAsia" w:hAnsiTheme="minorHAnsi" w:cstheme="minorBidi"/>
          <w:caps w:val="0"/>
        </w:rPr>
      </w:pPr>
      <w:r>
        <w:t>1.5.</w:t>
      </w:r>
      <w:r>
        <w:rPr>
          <w:rFonts w:asciiTheme="minorHAnsi" w:eastAsiaTheme="minorEastAsia" w:hAnsiTheme="minorHAnsi" w:cstheme="minorBidi"/>
          <w:caps w:val="0"/>
        </w:rPr>
        <w:tab/>
      </w:r>
      <w:r>
        <w:t>PLANTAS DO ESTABELECIMENTO</w:t>
      </w:r>
      <w:r>
        <w:tab/>
      </w:r>
      <w:r>
        <w:fldChar w:fldCharType="begin"/>
      </w:r>
      <w:r>
        <w:instrText xml:space="preserve"> PAGEREF _Toc58842939 \h </w:instrText>
      </w:r>
      <w:r>
        <w:fldChar w:fldCharType="separate"/>
      </w:r>
      <w:r w:rsidR="009A2E65">
        <w:t>34</w:t>
      </w:r>
      <w:r>
        <w:fldChar w:fldCharType="end"/>
      </w:r>
    </w:p>
    <w:p w14:paraId="7DA0914C" w14:textId="36FCE414" w:rsidR="00527EC5" w:rsidRDefault="00527EC5">
      <w:pPr>
        <w:pStyle w:val="TDC1"/>
        <w:rPr>
          <w:rFonts w:asciiTheme="minorHAnsi" w:eastAsiaTheme="minorEastAsia" w:hAnsiTheme="minorHAnsi" w:cstheme="minorBidi"/>
          <w:i w:val="0"/>
          <w:sz w:val="22"/>
          <w:szCs w:val="22"/>
        </w:rPr>
      </w:pPr>
      <w:r>
        <w:t>2.</w:t>
      </w:r>
      <w:r>
        <w:rPr>
          <w:rFonts w:asciiTheme="minorHAnsi" w:eastAsiaTheme="minorEastAsia" w:hAnsiTheme="minorHAnsi" w:cstheme="minorBidi"/>
          <w:i w:val="0"/>
          <w:sz w:val="22"/>
          <w:szCs w:val="22"/>
        </w:rPr>
        <w:tab/>
      </w:r>
      <w:r>
        <w:t>Identificação, seleção e Análise dos Possíveis Cenários de Acidente</w:t>
      </w:r>
      <w:r>
        <w:tab/>
      </w:r>
      <w:r>
        <w:fldChar w:fldCharType="begin"/>
      </w:r>
      <w:r>
        <w:instrText xml:space="preserve"> PAGEREF _Toc58842940 \h </w:instrText>
      </w:r>
      <w:r>
        <w:fldChar w:fldCharType="separate"/>
      </w:r>
      <w:r w:rsidR="009A2E65">
        <w:t>35</w:t>
      </w:r>
      <w:r>
        <w:fldChar w:fldCharType="end"/>
      </w:r>
    </w:p>
    <w:p w14:paraId="13F2FA56" w14:textId="4772D067" w:rsidR="00527EC5" w:rsidRDefault="00527EC5">
      <w:pPr>
        <w:pStyle w:val="TDC2"/>
        <w:rPr>
          <w:rFonts w:asciiTheme="minorHAnsi" w:eastAsiaTheme="minorEastAsia" w:hAnsiTheme="minorHAnsi" w:cstheme="minorBidi"/>
          <w:caps w:val="0"/>
        </w:rPr>
      </w:pPr>
      <w:r>
        <w:t>2.1.</w:t>
      </w:r>
      <w:r>
        <w:rPr>
          <w:rFonts w:asciiTheme="minorHAnsi" w:eastAsiaTheme="minorEastAsia" w:hAnsiTheme="minorHAnsi" w:cstheme="minorBidi"/>
          <w:caps w:val="0"/>
        </w:rPr>
        <w:tab/>
      </w:r>
      <w:r>
        <w:t>Análise Preliminar de Perigos</w:t>
      </w:r>
      <w:r>
        <w:tab/>
      </w:r>
      <w:r>
        <w:fldChar w:fldCharType="begin"/>
      </w:r>
      <w:r>
        <w:instrText xml:space="preserve"> PAGEREF _Toc58842941 \h </w:instrText>
      </w:r>
      <w:r>
        <w:fldChar w:fldCharType="separate"/>
      </w:r>
      <w:r w:rsidR="009A2E65">
        <w:t>36</w:t>
      </w:r>
      <w:r>
        <w:fldChar w:fldCharType="end"/>
      </w:r>
    </w:p>
    <w:p w14:paraId="6B7A741B" w14:textId="338F6EA9" w:rsidR="00527EC5" w:rsidRDefault="00527EC5">
      <w:pPr>
        <w:pStyle w:val="TDC3"/>
        <w:rPr>
          <w:rFonts w:asciiTheme="minorHAnsi" w:eastAsiaTheme="minorEastAsia" w:hAnsiTheme="minorHAnsi" w:cstheme="minorBidi"/>
          <w:b w:val="0"/>
          <w:sz w:val="22"/>
        </w:rPr>
      </w:pPr>
      <w:r>
        <w:t>2.1.1.</w:t>
      </w:r>
      <w:r>
        <w:rPr>
          <w:rFonts w:asciiTheme="minorHAnsi" w:eastAsiaTheme="minorEastAsia" w:hAnsiTheme="minorHAnsi" w:cstheme="minorBidi"/>
          <w:b w:val="0"/>
          <w:sz w:val="22"/>
        </w:rPr>
        <w:tab/>
      </w:r>
      <w:r>
        <w:t>Análise da Perigosidade das Substâncias</w:t>
      </w:r>
      <w:r>
        <w:tab/>
      </w:r>
      <w:r>
        <w:fldChar w:fldCharType="begin"/>
      </w:r>
      <w:r>
        <w:instrText xml:space="preserve"> PAGEREF _Toc58842942 \h </w:instrText>
      </w:r>
      <w:r>
        <w:fldChar w:fldCharType="separate"/>
      </w:r>
      <w:r w:rsidR="009A2E65">
        <w:t>36</w:t>
      </w:r>
      <w:r>
        <w:fldChar w:fldCharType="end"/>
      </w:r>
    </w:p>
    <w:p w14:paraId="53C518DB" w14:textId="108A539B" w:rsidR="00527EC5" w:rsidRDefault="00527EC5">
      <w:pPr>
        <w:pStyle w:val="TDC3"/>
        <w:rPr>
          <w:rFonts w:asciiTheme="minorHAnsi" w:eastAsiaTheme="minorEastAsia" w:hAnsiTheme="minorHAnsi" w:cstheme="minorBidi"/>
          <w:b w:val="0"/>
          <w:sz w:val="22"/>
        </w:rPr>
      </w:pPr>
      <w:r>
        <w:t>2.1.2.</w:t>
      </w:r>
      <w:r>
        <w:rPr>
          <w:rFonts w:asciiTheme="minorHAnsi" w:eastAsiaTheme="minorEastAsia" w:hAnsiTheme="minorHAnsi" w:cstheme="minorBidi"/>
          <w:b w:val="0"/>
          <w:sz w:val="22"/>
        </w:rPr>
        <w:tab/>
      </w:r>
      <w:r>
        <w:t>Identificação de Fontes de Risco Internas</w:t>
      </w:r>
      <w:r>
        <w:tab/>
      </w:r>
      <w:r>
        <w:fldChar w:fldCharType="begin"/>
      </w:r>
      <w:r>
        <w:instrText xml:space="preserve"> PAGEREF _Toc58842943 \h </w:instrText>
      </w:r>
      <w:r>
        <w:fldChar w:fldCharType="separate"/>
      </w:r>
      <w:r w:rsidR="009A2E65">
        <w:t>42</w:t>
      </w:r>
      <w:r>
        <w:fldChar w:fldCharType="end"/>
      </w:r>
    </w:p>
    <w:p w14:paraId="4B577CDF" w14:textId="58087501" w:rsidR="00527EC5" w:rsidRDefault="00527EC5">
      <w:pPr>
        <w:pStyle w:val="TDC3"/>
        <w:rPr>
          <w:rFonts w:asciiTheme="minorHAnsi" w:eastAsiaTheme="minorEastAsia" w:hAnsiTheme="minorHAnsi" w:cstheme="minorBidi"/>
          <w:b w:val="0"/>
          <w:sz w:val="22"/>
        </w:rPr>
      </w:pPr>
      <w:r>
        <w:t>2.1.3.</w:t>
      </w:r>
      <w:r>
        <w:rPr>
          <w:rFonts w:asciiTheme="minorHAnsi" w:eastAsiaTheme="minorEastAsia" w:hAnsiTheme="minorHAnsi" w:cstheme="minorBidi"/>
          <w:b w:val="0"/>
          <w:sz w:val="22"/>
        </w:rPr>
        <w:tab/>
      </w:r>
      <w:r>
        <w:t>Fontes de Risco Externas</w:t>
      </w:r>
      <w:r>
        <w:tab/>
      </w:r>
      <w:r>
        <w:fldChar w:fldCharType="begin"/>
      </w:r>
      <w:r>
        <w:instrText xml:space="preserve"> PAGEREF _Toc58842944 \h </w:instrText>
      </w:r>
      <w:r>
        <w:fldChar w:fldCharType="separate"/>
      </w:r>
      <w:r w:rsidR="009A2E65">
        <w:t>47</w:t>
      </w:r>
      <w:r>
        <w:fldChar w:fldCharType="end"/>
      </w:r>
    </w:p>
    <w:p w14:paraId="765E65C1" w14:textId="08AC6D35" w:rsidR="00527EC5" w:rsidRDefault="00527EC5">
      <w:pPr>
        <w:pStyle w:val="TDC2"/>
        <w:rPr>
          <w:rFonts w:asciiTheme="minorHAnsi" w:eastAsiaTheme="minorEastAsia" w:hAnsiTheme="minorHAnsi" w:cstheme="minorBidi"/>
          <w:caps w:val="0"/>
        </w:rPr>
      </w:pPr>
      <w:r>
        <w:t>2.2.</w:t>
      </w:r>
      <w:r>
        <w:rPr>
          <w:rFonts w:asciiTheme="minorHAnsi" w:eastAsiaTheme="minorEastAsia" w:hAnsiTheme="minorHAnsi" w:cstheme="minorBidi"/>
          <w:caps w:val="0"/>
        </w:rPr>
        <w:tab/>
      </w:r>
      <w:r>
        <w:t>Identificação dos potenciais cenários de acIdente</w:t>
      </w:r>
      <w:r>
        <w:tab/>
      </w:r>
      <w:r>
        <w:fldChar w:fldCharType="begin"/>
      </w:r>
      <w:r>
        <w:instrText xml:space="preserve"> PAGEREF _Toc58842945 \h </w:instrText>
      </w:r>
      <w:r>
        <w:fldChar w:fldCharType="separate"/>
      </w:r>
      <w:r w:rsidR="009A2E65">
        <w:t>49</w:t>
      </w:r>
      <w:r>
        <w:fldChar w:fldCharType="end"/>
      </w:r>
    </w:p>
    <w:p w14:paraId="1E7288CA" w14:textId="71ACD729" w:rsidR="00527EC5" w:rsidRDefault="00527EC5">
      <w:pPr>
        <w:pStyle w:val="TDC2"/>
        <w:rPr>
          <w:rFonts w:asciiTheme="minorHAnsi" w:eastAsiaTheme="minorEastAsia" w:hAnsiTheme="minorHAnsi" w:cstheme="minorBidi"/>
          <w:caps w:val="0"/>
        </w:rPr>
      </w:pPr>
      <w:r>
        <w:t>2.3.</w:t>
      </w:r>
      <w:r>
        <w:rPr>
          <w:rFonts w:asciiTheme="minorHAnsi" w:eastAsiaTheme="minorEastAsia" w:hAnsiTheme="minorHAnsi" w:cstheme="minorBidi"/>
          <w:caps w:val="0"/>
        </w:rPr>
        <w:tab/>
      </w:r>
      <w:r>
        <w:t>Estimativa da frequência de ocorrência dos Acidentes</w:t>
      </w:r>
      <w:r>
        <w:tab/>
      </w:r>
      <w:r>
        <w:fldChar w:fldCharType="begin"/>
      </w:r>
      <w:r>
        <w:instrText xml:space="preserve"> PAGEREF _Toc58842946 \h </w:instrText>
      </w:r>
      <w:r>
        <w:fldChar w:fldCharType="separate"/>
      </w:r>
      <w:r w:rsidR="009A2E65">
        <w:t>61</w:t>
      </w:r>
      <w:r>
        <w:fldChar w:fldCharType="end"/>
      </w:r>
    </w:p>
    <w:p w14:paraId="2AF6619C" w14:textId="0DCA6735" w:rsidR="00527EC5" w:rsidRDefault="00527EC5">
      <w:pPr>
        <w:pStyle w:val="TDC2"/>
        <w:rPr>
          <w:rFonts w:asciiTheme="minorHAnsi" w:eastAsiaTheme="minorEastAsia" w:hAnsiTheme="minorHAnsi" w:cstheme="minorBidi"/>
          <w:caps w:val="0"/>
        </w:rPr>
      </w:pPr>
      <w:r>
        <w:t>2.4.</w:t>
      </w:r>
      <w:r>
        <w:rPr>
          <w:rFonts w:asciiTheme="minorHAnsi" w:eastAsiaTheme="minorEastAsia" w:hAnsiTheme="minorHAnsi" w:cstheme="minorBidi"/>
          <w:caps w:val="0"/>
        </w:rPr>
        <w:tab/>
      </w:r>
      <w:r>
        <w:t>Seleção de Cenários de Acidentes</w:t>
      </w:r>
      <w:r>
        <w:tab/>
      </w:r>
      <w:r>
        <w:fldChar w:fldCharType="begin"/>
      </w:r>
      <w:r>
        <w:instrText xml:space="preserve"> PAGEREF _Toc58842947 \h </w:instrText>
      </w:r>
      <w:r>
        <w:fldChar w:fldCharType="separate"/>
      </w:r>
      <w:r w:rsidR="009A2E65">
        <w:t>64</w:t>
      </w:r>
      <w:r>
        <w:fldChar w:fldCharType="end"/>
      </w:r>
    </w:p>
    <w:p w14:paraId="490B684D" w14:textId="1EA85714" w:rsidR="00527EC5" w:rsidRDefault="00527EC5">
      <w:pPr>
        <w:pStyle w:val="TDC3"/>
        <w:rPr>
          <w:rFonts w:asciiTheme="minorHAnsi" w:eastAsiaTheme="minorEastAsia" w:hAnsiTheme="minorHAnsi" w:cstheme="minorBidi"/>
          <w:b w:val="0"/>
          <w:sz w:val="22"/>
        </w:rPr>
      </w:pPr>
      <w:r>
        <w:t>2.4.1.</w:t>
      </w:r>
      <w:r>
        <w:rPr>
          <w:rFonts w:asciiTheme="minorHAnsi" w:eastAsiaTheme="minorEastAsia" w:hAnsiTheme="minorHAnsi" w:cstheme="minorBidi"/>
          <w:b w:val="0"/>
          <w:sz w:val="22"/>
        </w:rPr>
        <w:tab/>
      </w:r>
      <w:r>
        <w:t>Cenários com atuação de medidas de prevenção/mitigação</w:t>
      </w:r>
      <w:r>
        <w:tab/>
      </w:r>
      <w:r>
        <w:fldChar w:fldCharType="begin"/>
      </w:r>
      <w:r>
        <w:instrText xml:space="preserve"> PAGEREF _Toc58842948 \h </w:instrText>
      </w:r>
      <w:r>
        <w:fldChar w:fldCharType="separate"/>
      </w:r>
      <w:r w:rsidR="009A2E65">
        <w:t>65</w:t>
      </w:r>
      <w:r>
        <w:fldChar w:fldCharType="end"/>
      </w:r>
    </w:p>
    <w:p w14:paraId="55AD2884" w14:textId="0C19F0E0" w:rsidR="00527EC5" w:rsidRDefault="00527EC5">
      <w:pPr>
        <w:pStyle w:val="TDC3"/>
        <w:rPr>
          <w:rFonts w:asciiTheme="minorHAnsi" w:eastAsiaTheme="minorEastAsia" w:hAnsiTheme="minorHAnsi" w:cstheme="minorBidi"/>
          <w:b w:val="0"/>
          <w:sz w:val="22"/>
        </w:rPr>
      </w:pPr>
      <w:r>
        <w:t>2.4.2.</w:t>
      </w:r>
      <w:r>
        <w:rPr>
          <w:rFonts w:asciiTheme="minorHAnsi" w:eastAsiaTheme="minorEastAsia" w:hAnsiTheme="minorHAnsi" w:cstheme="minorBidi"/>
          <w:b w:val="0"/>
          <w:sz w:val="22"/>
        </w:rPr>
        <w:tab/>
      </w:r>
      <w:r>
        <w:t>Árvores de Acontecimentos</w:t>
      </w:r>
      <w:r>
        <w:tab/>
      </w:r>
      <w:r>
        <w:fldChar w:fldCharType="begin"/>
      </w:r>
      <w:r>
        <w:instrText xml:space="preserve"> PAGEREF _Toc58842949 \h </w:instrText>
      </w:r>
      <w:r>
        <w:fldChar w:fldCharType="separate"/>
      </w:r>
      <w:r w:rsidR="009A2E65">
        <w:t>68</w:t>
      </w:r>
      <w:r>
        <w:fldChar w:fldCharType="end"/>
      </w:r>
    </w:p>
    <w:p w14:paraId="6EF821EC" w14:textId="0E515000" w:rsidR="00527EC5" w:rsidRDefault="00527EC5">
      <w:pPr>
        <w:pStyle w:val="TDC2"/>
        <w:rPr>
          <w:rFonts w:asciiTheme="minorHAnsi" w:eastAsiaTheme="minorEastAsia" w:hAnsiTheme="minorHAnsi" w:cstheme="minorBidi"/>
          <w:caps w:val="0"/>
        </w:rPr>
      </w:pPr>
      <w:r>
        <w:t>2.5.</w:t>
      </w:r>
      <w:r>
        <w:rPr>
          <w:rFonts w:asciiTheme="minorHAnsi" w:eastAsiaTheme="minorEastAsia" w:hAnsiTheme="minorHAnsi" w:cstheme="minorBidi"/>
          <w:caps w:val="0"/>
        </w:rPr>
        <w:tab/>
      </w:r>
      <w:r>
        <w:t>Avaliação de Consequências</w:t>
      </w:r>
      <w:r>
        <w:tab/>
      </w:r>
      <w:r>
        <w:fldChar w:fldCharType="begin"/>
      </w:r>
      <w:r>
        <w:instrText xml:space="preserve"> PAGEREF _Toc58842950 \h </w:instrText>
      </w:r>
      <w:r>
        <w:fldChar w:fldCharType="separate"/>
      </w:r>
      <w:r w:rsidR="009A2E65">
        <w:t>86</w:t>
      </w:r>
      <w:r>
        <w:fldChar w:fldCharType="end"/>
      </w:r>
    </w:p>
    <w:p w14:paraId="403A4FFF" w14:textId="4A692C22" w:rsidR="00527EC5" w:rsidRDefault="00527EC5">
      <w:pPr>
        <w:pStyle w:val="TDC3"/>
        <w:rPr>
          <w:rFonts w:asciiTheme="minorHAnsi" w:eastAsiaTheme="minorEastAsia" w:hAnsiTheme="minorHAnsi" w:cstheme="minorBidi"/>
          <w:b w:val="0"/>
          <w:sz w:val="22"/>
        </w:rPr>
      </w:pPr>
      <w:r>
        <w:t>2.5.1.</w:t>
      </w:r>
      <w:r>
        <w:rPr>
          <w:rFonts w:asciiTheme="minorHAnsi" w:eastAsiaTheme="minorEastAsia" w:hAnsiTheme="minorHAnsi" w:cstheme="minorBidi"/>
          <w:b w:val="0"/>
          <w:sz w:val="22"/>
        </w:rPr>
        <w:tab/>
      </w:r>
      <w:r>
        <w:t>Introdução</w:t>
      </w:r>
      <w:r>
        <w:tab/>
      </w:r>
      <w:r>
        <w:fldChar w:fldCharType="begin"/>
      </w:r>
      <w:r>
        <w:instrText xml:space="preserve"> PAGEREF _Toc58842951 \h </w:instrText>
      </w:r>
      <w:r>
        <w:fldChar w:fldCharType="separate"/>
      </w:r>
      <w:r w:rsidR="009A2E65">
        <w:t>86</w:t>
      </w:r>
      <w:r>
        <w:fldChar w:fldCharType="end"/>
      </w:r>
    </w:p>
    <w:p w14:paraId="181BCDD2" w14:textId="02B9A6C7" w:rsidR="00527EC5" w:rsidRDefault="00527EC5">
      <w:pPr>
        <w:pStyle w:val="TDC3"/>
        <w:rPr>
          <w:rFonts w:asciiTheme="minorHAnsi" w:eastAsiaTheme="minorEastAsia" w:hAnsiTheme="minorHAnsi" w:cstheme="minorBidi"/>
          <w:b w:val="0"/>
          <w:sz w:val="22"/>
        </w:rPr>
      </w:pPr>
      <w:r w:rsidRPr="00620FA1">
        <w:rPr>
          <w:snapToGrid w:val="0"/>
        </w:rPr>
        <w:t>2.5.2.</w:t>
      </w:r>
      <w:r>
        <w:rPr>
          <w:rFonts w:asciiTheme="minorHAnsi" w:eastAsiaTheme="minorEastAsia" w:hAnsiTheme="minorHAnsi" w:cstheme="minorBidi"/>
          <w:b w:val="0"/>
          <w:sz w:val="22"/>
        </w:rPr>
        <w:tab/>
      </w:r>
      <w:r w:rsidRPr="00620FA1">
        <w:rPr>
          <w:snapToGrid w:val="0"/>
        </w:rPr>
        <w:t>Valores Limite - Definição de Zonas de Implantação</w:t>
      </w:r>
      <w:r>
        <w:tab/>
      </w:r>
      <w:r>
        <w:fldChar w:fldCharType="begin"/>
      </w:r>
      <w:r>
        <w:instrText xml:space="preserve"> PAGEREF _Toc58842952 \h </w:instrText>
      </w:r>
      <w:r>
        <w:fldChar w:fldCharType="separate"/>
      </w:r>
      <w:r w:rsidR="009A2E65">
        <w:t>86</w:t>
      </w:r>
      <w:r>
        <w:fldChar w:fldCharType="end"/>
      </w:r>
    </w:p>
    <w:p w14:paraId="7DB39F24" w14:textId="53A10149" w:rsidR="00527EC5" w:rsidRDefault="00527EC5">
      <w:pPr>
        <w:pStyle w:val="TDC3"/>
        <w:rPr>
          <w:rFonts w:asciiTheme="minorHAnsi" w:eastAsiaTheme="minorEastAsia" w:hAnsiTheme="minorHAnsi" w:cstheme="minorBidi"/>
          <w:b w:val="0"/>
          <w:sz w:val="22"/>
        </w:rPr>
      </w:pPr>
      <w:r w:rsidRPr="00620FA1">
        <w:rPr>
          <w:snapToGrid w:val="0"/>
        </w:rPr>
        <w:t>2.5.3.</w:t>
      </w:r>
      <w:r>
        <w:rPr>
          <w:rFonts w:asciiTheme="minorHAnsi" w:eastAsiaTheme="minorEastAsia" w:hAnsiTheme="minorHAnsi" w:cstheme="minorBidi"/>
          <w:b w:val="0"/>
          <w:sz w:val="22"/>
        </w:rPr>
        <w:tab/>
      </w:r>
      <w:r w:rsidRPr="00620FA1">
        <w:rPr>
          <w:snapToGrid w:val="0"/>
        </w:rPr>
        <w:t>Critérios Gerais Empregues</w:t>
      </w:r>
      <w:r>
        <w:tab/>
      </w:r>
      <w:r>
        <w:fldChar w:fldCharType="begin"/>
      </w:r>
      <w:r>
        <w:instrText xml:space="preserve"> PAGEREF _Toc58842953 \h </w:instrText>
      </w:r>
      <w:r>
        <w:fldChar w:fldCharType="separate"/>
      </w:r>
      <w:r w:rsidR="009A2E65">
        <w:t>87</w:t>
      </w:r>
      <w:r>
        <w:fldChar w:fldCharType="end"/>
      </w:r>
    </w:p>
    <w:p w14:paraId="6EED2E92" w14:textId="44E6D7CC" w:rsidR="00527EC5" w:rsidRDefault="00527EC5">
      <w:pPr>
        <w:pStyle w:val="TDC3"/>
        <w:rPr>
          <w:rFonts w:asciiTheme="minorHAnsi" w:eastAsiaTheme="minorEastAsia" w:hAnsiTheme="minorHAnsi" w:cstheme="minorBidi"/>
          <w:b w:val="0"/>
          <w:sz w:val="22"/>
        </w:rPr>
      </w:pPr>
      <w:r w:rsidRPr="00620FA1">
        <w:rPr>
          <w:snapToGrid w:val="0"/>
        </w:rPr>
        <w:t>2.5.4.</w:t>
      </w:r>
      <w:r>
        <w:rPr>
          <w:rFonts w:asciiTheme="minorHAnsi" w:eastAsiaTheme="minorEastAsia" w:hAnsiTheme="minorHAnsi" w:cstheme="minorBidi"/>
          <w:b w:val="0"/>
          <w:sz w:val="22"/>
        </w:rPr>
        <w:tab/>
      </w:r>
      <w:r w:rsidRPr="00620FA1">
        <w:rPr>
          <w:snapToGrid w:val="0"/>
        </w:rPr>
        <w:t>Resultados dos cenáros seleccionados – modelizações no PHAST</w:t>
      </w:r>
      <w:r>
        <w:tab/>
      </w:r>
      <w:r>
        <w:fldChar w:fldCharType="begin"/>
      </w:r>
      <w:r>
        <w:instrText xml:space="preserve"> PAGEREF _Toc58842954 \h </w:instrText>
      </w:r>
      <w:r>
        <w:fldChar w:fldCharType="separate"/>
      </w:r>
      <w:r w:rsidR="009A2E65">
        <w:t>89</w:t>
      </w:r>
      <w:r>
        <w:fldChar w:fldCharType="end"/>
      </w:r>
    </w:p>
    <w:p w14:paraId="1C20990B" w14:textId="582108FC" w:rsidR="00527EC5" w:rsidRDefault="00527EC5">
      <w:pPr>
        <w:pStyle w:val="TDC2"/>
        <w:rPr>
          <w:rFonts w:asciiTheme="minorHAnsi" w:eastAsiaTheme="minorEastAsia" w:hAnsiTheme="minorHAnsi" w:cstheme="minorBidi"/>
          <w:caps w:val="0"/>
        </w:rPr>
      </w:pPr>
      <w:r>
        <w:t>2.6.</w:t>
      </w:r>
      <w:r>
        <w:rPr>
          <w:rFonts w:asciiTheme="minorHAnsi" w:eastAsiaTheme="minorEastAsia" w:hAnsiTheme="minorHAnsi" w:cstheme="minorBidi"/>
          <w:caps w:val="0"/>
        </w:rPr>
        <w:tab/>
      </w:r>
      <w:r>
        <w:t>Substâncias Perigosas para os Organismos Aquáticos</w:t>
      </w:r>
      <w:r>
        <w:tab/>
      </w:r>
      <w:r>
        <w:fldChar w:fldCharType="begin"/>
      </w:r>
      <w:r>
        <w:instrText xml:space="preserve"> PAGEREF _Toc58842955 \h </w:instrText>
      </w:r>
      <w:r>
        <w:fldChar w:fldCharType="separate"/>
      </w:r>
      <w:r w:rsidR="009A2E65">
        <w:t>92</w:t>
      </w:r>
      <w:r>
        <w:fldChar w:fldCharType="end"/>
      </w:r>
    </w:p>
    <w:p w14:paraId="299BF42B" w14:textId="111085AF" w:rsidR="00527EC5" w:rsidRDefault="00527EC5">
      <w:pPr>
        <w:pStyle w:val="TDC3"/>
        <w:rPr>
          <w:rFonts w:asciiTheme="minorHAnsi" w:eastAsiaTheme="minorEastAsia" w:hAnsiTheme="minorHAnsi" w:cstheme="minorBidi"/>
          <w:b w:val="0"/>
          <w:sz w:val="22"/>
        </w:rPr>
      </w:pPr>
      <w:r>
        <w:lastRenderedPageBreak/>
        <w:t>2.6.1.</w:t>
      </w:r>
      <w:r>
        <w:rPr>
          <w:rFonts w:asciiTheme="minorHAnsi" w:eastAsiaTheme="minorEastAsia" w:hAnsiTheme="minorHAnsi" w:cstheme="minorBidi"/>
          <w:b w:val="0"/>
          <w:sz w:val="22"/>
        </w:rPr>
        <w:tab/>
      </w:r>
      <w:r>
        <w:t>Índice de Quantidade de Produto Contaminante</w:t>
      </w:r>
      <w:r>
        <w:tab/>
      </w:r>
      <w:r>
        <w:fldChar w:fldCharType="begin"/>
      </w:r>
      <w:r>
        <w:instrText xml:space="preserve"> PAGEREF _Toc58842956 \h </w:instrText>
      </w:r>
      <w:r>
        <w:fldChar w:fldCharType="separate"/>
      </w:r>
      <w:r w:rsidR="009A2E65">
        <w:t>93</w:t>
      </w:r>
      <w:r>
        <w:fldChar w:fldCharType="end"/>
      </w:r>
    </w:p>
    <w:p w14:paraId="5EF2DFCC" w14:textId="165B9E6D" w:rsidR="00527EC5" w:rsidRDefault="00527EC5">
      <w:pPr>
        <w:pStyle w:val="TDC3"/>
        <w:rPr>
          <w:rFonts w:asciiTheme="minorHAnsi" w:eastAsiaTheme="minorEastAsia" w:hAnsiTheme="minorHAnsi" w:cstheme="minorBidi"/>
          <w:b w:val="0"/>
          <w:sz w:val="22"/>
        </w:rPr>
      </w:pPr>
      <w:r>
        <w:t>2.6.2.</w:t>
      </w:r>
      <w:r>
        <w:rPr>
          <w:rFonts w:asciiTheme="minorHAnsi" w:eastAsiaTheme="minorEastAsia" w:hAnsiTheme="minorHAnsi" w:cstheme="minorBidi"/>
          <w:b w:val="0"/>
          <w:sz w:val="22"/>
        </w:rPr>
        <w:tab/>
      </w:r>
      <w:r>
        <w:t>Índice da Perigosidade das Substâncias</w:t>
      </w:r>
      <w:r>
        <w:tab/>
      </w:r>
      <w:r>
        <w:fldChar w:fldCharType="begin"/>
      </w:r>
      <w:r>
        <w:instrText xml:space="preserve"> PAGEREF _Toc58842957 \h </w:instrText>
      </w:r>
      <w:r>
        <w:fldChar w:fldCharType="separate"/>
      </w:r>
      <w:r w:rsidR="009A2E65">
        <w:t>93</w:t>
      </w:r>
      <w:r>
        <w:fldChar w:fldCharType="end"/>
      </w:r>
    </w:p>
    <w:p w14:paraId="26808E92" w14:textId="5A331ECB" w:rsidR="00527EC5" w:rsidRDefault="00527EC5">
      <w:pPr>
        <w:pStyle w:val="TDC3"/>
        <w:rPr>
          <w:rFonts w:asciiTheme="minorHAnsi" w:eastAsiaTheme="minorEastAsia" w:hAnsiTheme="minorHAnsi" w:cstheme="minorBidi"/>
          <w:b w:val="0"/>
          <w:sz w:val="22"/>
        </w:rPr>
      </w:pPr>
      <w:r>
        <w:t>2.6.3.</w:t>
      </w:r>
      <w:r>
        <w:rPr>
          <w:rFonts w:asciiTheme="minorHAnsi" w:eastAsiaTheme="minorEastAsia" w:hAnsiTheme="minorHAnsi" w:cstheme="minorBidi"/>
          <w:b w:val="0"/>
          <w:sz w:val="22"/>
        </w:rPr>
        <w:tab/>
      </w:r>
      <w:r>
        <w:t>Índice de Extensão</w:t>
      </w:r>
      <w:r>
        <w:tab/>
      </w:r>
      <w:r>
        <w:fldChar w:fldCharType="begin"/>
      </w:r>
      <w:r>
        <w:instrText xml:space="preserve"> PAGEREF _Toc58842958 \h </w:instrText>
      </w:r>
      <w:r>
        <w:fldChar w:fldCharType="separate"/>
      </w:r>
      <w:r w:rsidR="009A2E65">
        <w:t>94</w:t>
      </w:r>
      <w:r>
        <w:fldChar w:fldCharType="end"/>
      </w:r>
    </w:p>
    <w:p w14:paraId="2CEA3B60" w14:textId="59CECF3A" w:rsidR="00527EC5" w:rsidRDefault="00527EC5">
      <w:pPr>
        <w:pStyle w:val="TDC3"/>
        <w:rPr>
          <w:rFonts w:asciiTheme="minorHAnsi" w:eastAsiaTheme="minorEastAsia" w:hAnsiTheme="minorHAnsi" w:cstheme="minorBidi"/>
          <w:b w:val="0"/>
          <w:sz w:val="22"/>
        </w:rPr>
      </w:pPr>
      <w:r>
        <w:t>2.6.4.</w:t>
      </w:r>
      <w:r>
        <w:rPr>
          <w:rFonts w:asciiTheme="minorHAnsi" w:eastAsiaTheme="minorEastAsia" w:hAnsiTheme="minorHAnsi" w:cstheme="minorBidi"/>
          <w:b w:val="0"/>
          <w:sz w:val="22"/>
        </w:rPr>
        <w:tab/>
      </w:r>
      <w:r>
        <w:t>Análise da Vulnerabilidade da Envolvente</w:t>
      </w:r>
      <w:r>
        <w:tab/>
      </w:r>
      <w:r>
        <w:fldChar w:fldCharType="begin"/>
      </w:r>
      <w:r>
        <w:instrText xml:space="preserve"> PAGEREF _Toc58842959 \h </w:instrText>
      </w:r>
      <w:r>
        <w:fldChar w:fldCharType="separate"/>
      </w:r>
      <w:r w:rsidR="009A2E65">
        <w:t>94</w:t>
      </w:r>
      <w:r>
        <w:fldChar w:fldCharType="end"/>
      </w:r>
    </w:p>
    <w:p w14:paraId="30F49E87" w14:textId="4C3BB111" w:rsidR="00527EC5" w:rsidRDefault="00527EC5">
      <w:pPr>
        <w:pStyle w:val="TDC3"/>
        <w:rPr>
          <w:rFonts w:asciiTheme="minorHAnsi" w:eastAsiaTheme="minorEastAsia" w:hAnsiTheme="minorHAnsi" w:cstheme="minorBidi"/>
          <w:b w:val="0"/>
          <w:sz w:val="22"/>
        </w:rPr>
      </w:pPr>
      <w:r>
        <w:t>2.6.5.</w:t>
      </w:r>
      <w:r>
        <w:rPr>
          <w:rFonts w:asciiTheme="minorHAnsi" w:eastAsiaTheme="minorEastAsia" w:hAnsiTheme="minorHAnsi" w:cstheme="minorBidi"/>
          <w:b w:val="0"/>
          <w:sz w:val="22"/>
        </w:rPr>
        <w:tab/>
      </w:r>
      <w:r>
        <w:t>Conclusões</w:t>
      </w:r>
      <w:r>
        <w:tab/>
      </w:r>
      <w:r>
        <w:fldChar w:fldCharType="begin"/>
      </w:r>
      <w:r>
        <w:instrText xml:space="preserve"> PAGEREF _Toc58842960 \h </w:instrText>
      </w:r>
      <w:r>
        <w:fldChar w:fldCharType="separate"/>
      </w:r>
      <w:r w:rsidR="009A2E65">
        <w:t>101</w:t>
      </w:r>
      <w:r>
        <w:fldChar w:fldCharType="end"/>
      </w:r>
    </w:p>
    <w:p w14:paraId="337273EA" w14:textId="37BE4AD0" w:rsidR="00527EC5" w:rsidRDefault="00527EC5">
      <w:pPr>
        <w:pStyle w:val="TDC3"/>
        <w:rPr>
          <w:rFonts w:asciiTheme="minorHAnsi" w:eastAsiaTheme="minorEastAsia" w:hAnsiTheme="minorHAnsi" w:cstheme="minorBidi"/>
          <w:b w:val="0"/>
          <w:sz w:val="22"/>
        </w:rPr>
      </w:pPr>
      <w:r>
        <w:t>2.6.6.</w:t>
      </w:r>
      <w:r>
        <w:rPr>
          <w:rFonts w:asciiTheme="minorHAnsi" w:eastAsiaTheme="minorEastAsia" w:hAnsiTheme="minorHAnsi" w:cstheme="minorBidi"/>
          <w:b w:val="0"/>
          <w:sz w:val="22"/>
        </w:rPr>
        <w:tab/>
      </w:r>
      <w:r>
        <w:t>Discussão da eficácia das medidas previstas para a contenção de derrames</w:t>
      </w:r>
      <w:r>
        <w:tab/>
      </w:r>
      <w:r>
        <w:fldChar w:fldCharType="begin"/>
      </w:r>
      <w:r>
        <w:instrText xml:space="preserve"> PAGEREF _Toc58842961 \h </w:instrText>
      </w:r>
      <w:r>
        <w:fldChar w:fldCharType="separate"/>
      </w:r>
      <w:r w:rsidR="009A2E65">
        <w:t>102</w:t>
      </w:r>
      <w:r>
        <w:fldChar w:fldCharType="end"/>
      </w:r>
    </w:p>
    <w:p w14:paraId="48D5ADCD" w14:textId="760B1851" w:rsidR="00527EC5" w:rsidRDefault="00527EC5">
      <w:pPr>
        <w:pStyle w:val="TDC1"/>
        <w:rPr>
          <w:rFonts w:asciiTheme="minorHAnsi" w:eastAsiaTheme="minorEastAsia" w:hAnsiTheme="minorHAnsi" w:cstheme="minorBidi"/>
          <w:i w:val="0"/>
          <w:sz w:val="22"/>
          <w:szCs w:val="22"/>
        </w:rPr>
      </w:pPr>
      <w:r>
        <w:t>3.</w:t>
      </w:r>
      <w:r>
        <w:rPr>
          <w:rFonts w:asciiTheme="minorHAnsi" w:eastAsiaTheme="minorEastAsia" w:hAnsiTheme="minorHAnsi" w:cstheme="minorBidi"/>
          <w:i w:val="0"/>
          <w:sz w:val="22"/>
          <w:szCs w:val="22"/>
        </w:rPr>
        <w:tab/>
      </w:r>
      <w:r>
        <w:t>Determinação das Zonas de Perigosidade</w:t>
      </w:r>
      <w:r>
        <w:tab/>
      </w:r>
      <w:r>
        <w:fldChar w:fldCharType="begin"/>
      </w:r>
      <w:r>
        <w:instrText xml:space="preserve"> PAGEREF _Toc58842962 \h </w:instrText>
      </w:r>
      <w:r>
        <w:fldChar w:fldCharType="separate"/>
      </w:r>
      <w:r w:rsidR="009A2E65">
        <w:t>104</w:t>
      </w:r>
      <w:r>
        <w:fldChar w:fldCharType="end"/>
      </w:r>
    </w:p>
    <w:p w14:paraId="48796A7D" w14:textId="74541356" w:rsidR="00527EC5" w:rsidRDefault="00527EC5">
      <w:pPr>
        <w:pStyle w:val="TDC2"/>
        <w:rPr>
          <w:rFonts w:asciiTheme="minorHAnsi" w:eastAsiaTheme="minorEastAsia" w:hAnsiTheme="minorHAnsi" w:cstheme="minorBidi"/>
          <w:caps w:val="0"/>
        </w:rPr>
      </w:pPr>
      <w:r>
        <w:t>3.1.</w:t>
      </w:r>
      <w:r>
        <w:rPr>
          <w:rFonts w:asciiTheme="minorHAnsi" w:eastAsiaTheme="minorEastAsia" w:hAnsiTheme="minorHAnsi" w:cstheme="minorBidi"/>
          <w:caps w:val="0"/>
        </w:rPr>
        <w:tab/>
      </w:r>
      <w:r>
        <w:t>ZONAS DE PERIGOSIDADE</w:t>
      </w:r>
      <w:r>
        <w:tab/>
      </w:r>
      <w:r>
        <w:fldChar w:fldCharType="begin"/>
      </w:r>
      <w:r>
        <w:instrText xml:space="preserve"> PAGEREF _Toc58842963 \h </w:instrText>
      </w:r>
      <w:r>
        <w:fldChar w:fldCharType="separate"/>
      </w:r>
      <w:r w:rsidR="009A2E65">
        <w:t>104</w:t>
      </w:r>
      <w:r>
        <w:fldChar w:fldCharType="end"/>
      </w:r>
    </w:p>
    <w:p w14:paraId="74F70F27" w14:textId="6174DB65" w:rsidR="00527EC5" w:rsidRDefault="00527EC5">
      <w:pPr>
        <w:pStyle w:val="TDC2"/>
        <w:rPr>
          <w:rFonts w:asciiTheme="minorHAnsi" w:eastAsiaTheme="minorEastAsia" w:hAnsiTheme="minorHAnsi" w:cstheme="minorBidi"/>
          <w:caps w:val="0"/>
        </w:rPr>
      </w:pPr>
      <w:r>
        <w:t>3.2.</w:t>
      </w:r>
      <w:r>
        <w:rPr>
          <w:rFonts w:asciiTheme="minorHAnsi" w:eastAsiaTheme="minorEastAsia" w:hAnsiTheme="minorHAnsi" w:cstheme="minorBidi"/>
          <w:caps w:val="0"/>
        </w:rPr>
        <w:tab/>
      </w:r>
      <w:r>
        <w:t>REPRESENTAÇÃO GRÁFICA DAS ZONAS DE PERIGOSIDADE</w:t>
      </w:r>
      <w:r>
        <w:tab/>
      </w:r>
      <w:r>
        <w:fldChar w:fldCharType="begin"/>
      </w:r>
      <w:r>
        <w:instrText xml:space="preserve"> PAGEREF _Toc58842964 \h </w:instrText>
      </w:r>
      <w:r>
        <w:fldChar w:fldCharType="separate"/>
      </w:r>
      <w:r w:rsidR="009A2E65">
        <w:t>105</w:t>
      </w:r>
      <w:r>
        <w:fldChar w:fldCharType="end"/>
      </w:r>
    </w:p>
    <w:p w14:paraId="450D51E4" w14:textId="5010994E" w:rsidR="00527EC5" w:rsidRDefault="00527EC5">
      <w:pPr>
        <w:pStyle w:val="TDC1"/>
        <w:rPr>
          <w:rFonts w:asciiTheme="minorHAnsi" w:eastAsiaTheme="minorEastAsia" w:hAnsiTheme="minorHAnsi" w:cstheme="minorBidi"/>
          <w:i w:val="0"/>
          <w:sz w:val="22"/>
          <w:szCs w:val="22"/>
        </w:rPr>
      </w:pPr>
      <w:r>
        <w:t>4.</w:t>
      </w:r>
      <w:r>
        <w:rPr>
          <w:rFonts w:asciiTheme="minorHAnsi" w:eastAsiaTheme="minorEastAsia" w:hAnsiTheme="minorHAnsi" w:cstheme="minorBidi"/>
          <w:i w:val="0"/>
          <w:sz w:val="22"/>
          <w:szCs w:val="22"/>
        </w:rPr>
        <w:tab/>
      </w:r>
      <w:r>
        <w:t>Caraterização da vulnerabilidade da envolvente</w:t>
      </w:r>
      <w:r>
        <w:tab/>
      </w:r>
      <w:r>
        <w:fldChar w:fldCharType="begin"/>
      </w:r>
      <w:r>
        <w:instrText xml:space="preserve"> PAGEREF _Toc58842965 \h </w:instrText>
      </w:r>
      <w:r>
        <w:fldChar w:fldCharType="separate"/>
      </w:r>
      <w:r w:rsidR="009A2E65">
        <w:t>110</w:t>
      </w:r>
      <w:r>
        <w:fldChar w:fldCharType="end"/>
      </w:r>
    </w:p>
    <w:p w14:paraId="2B0B6215" w14:textId="5B7CBE45" w:rsidR="00527EC5" w:rsidRDefault="00527EC5">
      <w:pPr>
        <w:pStyle w:val="TDC2"/>
        <w:rPr>
          <w:rFonts w:asciiTheme="minorHAnsi" w:eastAsiaTheme="minorEastAsia" w:hAnsiTheme="minorHAnsi" w:cstheme="minorBidi"/>
          <w:caps w:val="0"/>
        </w:rPr>
      </w:pPr>
      <w:r>
        <w:t>4.1.</w:t>
      </w:r>
      <w:r>
        <w:rPr>
          <w:rFonts w:asciiTheme="minorHAnsi" w:eastAsiaTheme="minorEastAsia" w:hAnsiTheme="minorHAnsi" w:cstheme="minorBidi"/>
          <w:caps w:val="0"/>
        </w:rPr>
        <w:tab/>
      </w:r>
      <w:r>
        <w:t>Elementos construídos</w:t>
      </w:r>
      <w:r>
        <w:tab/>
      </w:r>
      <w:r>
        <w:fldChar w:fldCharType="begin"/>
      </w:r>
      <w:r>
        <w:instrText xml:space="preserve"> PAGEREF _Toc58842966 \h </w:instrText>
      </w:r>
      <w:r>
        <w:fldChar w:fldCharType="separate"/>
      </w:r>
      <w:r w:rsidR="009A2E65">
        <w:t>110</w:t>
      </w:r>
      <w:r>
        <w:fldChar w:fldCharType="end"/>
      </w:r>
    </w:p>
    <w:p w14:paraId="6EBE99B1" w14:textId="14DEBDD7" w:rsidR="00527EC5" w:rsidRDefault="00527EC5">
      <w:pPr>
        <w:pStyle w:val="TDC3"/>
        <w:rPr>
          <w:rFonts w:asciiTheme="minorHAnsi" w:eastAsiaTheme="minorEastAsia" w:hAnsiTheme="minorHAnsi" w:cstheme="minorBidi"/>
          <w:b w:val="0"/>
          <w:sz w:val="22"/>
        </w:rPr>
      </w:pPr>
      <w:r>
        <w:t>4.1.1.</w:t>
      </w:r>
      <w:r>
        <w:rPr>
          <w:rFonts w:asciiTheme="minorHAnsi" w:eastAsiaTheme="minorEastAsia" w:hAnsiTheme="minorHAnsi" w:cstheme="minorBidi"/>
          <w:b w:val="0"/>
          <w:sz w:val="22"/>
        </w:rPr>
        <w:tab/>
      </w:r>
      <w:r>
        <w:t>Localização e envolvente</w:t>
      </w:r>
      <w:r>
        <w:tab/>
      </w:r>
      <w:r>
        <w:fldChar w:fldCharType="begin"/>
      </w:r>
      <w:r>
        <w:instrText xml:space="preserve"> PAGEREF _Toc58842967 \h </w:instrText>
      </w:r>
      <w:r>
        <w:fldChar w:fldCharType="separate"/>
      </w:r>
      <w:r w:rsidR="009A2E65">
        <w:t>110</w:t>
      </w:r>
      <w:r>
        <w:fldChar w:fldCharType="end"/>
      </w:r>
    </w:p>
    <w:p w14:paraId="211B01E1" w14:textId="005120CF" w:rsidR="00527EC5" w:rsidRDefault="00527EC5">
      <w:pPr>
        <w:pStyle w:val="TDC3"/>
        <w:rPr>
          <w:rFonts w:asciiTheme="minorHAnsi" w:eastAsiaTheme="minorEastAsia" w:hAnsiTheme="minorHAnsi" w:cstheme="minorBidi"/>
          <w:b w:val="0"/>
          <w:sz w:val="22"/>
        </w:rPr>
      </w:pPr>
      <w:r>
        <w:t>4.1.2.</w:t>
      </w:r>
      <w:r>
        <w:rPr>
          <w:rFonts w:asciiTheme="minorHAnsi" w:eastAsiaTheme="minorEastAsia" w:hAnsiTheme="minorHAnsi" w:cstheme="minorBidi"/>
          <w:b w:val="0"/>
          <w:sz w:val="22"/>
        </w:rPr>
        <w:tab/>
      </w:r>
      <w:r>
        <w:t>Zonas Susceptíveis de Serem Afectadas por um Acidente Grave</w:t>
      </w:r>
      <w:r>
        <w:tab/>
      </w:r>
      <w:r>
        <w:fldChar w:fldCharType="begin"/>
      </w:r>
      <w:r>
        <w:instrText xml:space="preserve"> PAGEREF _Toc58842968 \h </w:instrText>
      </w:r>
      <w:r>
        <w:fldChar w:fldCharType="separate"/>
      </w:r>
      <w:r w:rsidR="009A2E65">
        <w:t>110</w:t>
      </w:r>
      <w:r>
        <w:fldChar w:fldCharType="end"/>
      </w:r>
    </w:p>
    <w:p w14:paraId="2423E1D7" w14:textId="7B4BDAC9" w:rsidR="00527EC5" w:rsidRDefault="00527EC5">
      <w:pPr>
        <w:pStyle w:val="TDC2"/>
        <w:rPr>
          <w:rFonts w:asciiTheme="minorHAnsi" w:eastAsiaTheme="minorEastAsia" w:hAnsiTheme="minorHAnsi" w:cstheme="minorBidi"/>
          <w:caps w:val="0"/>
        </w:rPr>
      </w:pPr>
      <w:r>
        <w:t>4.2.</w:t>
      </w:r>
      <w:r>
        <w:rPr>
          <w:rFonts w:asciiTheme="minorHAnsi" w:eastAsiaTheme="minorEastAsia" w:hAnsiTheme="minorHAnsi" w:cstheme="minorBidi"/>
          <w:caps w:val="0"/>
        </w:rPr>
        <w:tab/>
      </w:r>
      <w:r>
        <w:t>Recetores Ambientalmente Sensíveis</w:t>
      </w:r>
      <w:r>
        <w:tab/>
      </w:r>
      <w:r>
        <w:fldChar w:fldCharType="begin"/>
      </w:r>
      <w:r>
        <w:instrText xml:space="preserve"> PAGEREF _Toc58842969 \h </w:instrText>
      </w:r>
      <w:r>
        <w:fldChar w:fldCharType="separate"/>
      </w:r>
      <w:r w:rsidR="009A2E65">
        <w:t>111</w:t>
      </w:r>
      <w:r>
        <w:fldChar w:fldCharType="end"/>
      </w:r>
    </w:p>
    <w:p w14:paraId="0F9BCB6D" w14:textId="5452AF75" w:rsidR="00527EC5" w:rsidRDefault="00527EC5">
      <w:pPr>
        <w:pStyle w:val="TDC2"/>
        <w:rPr>
          <w:rFonts w:asciiTheme="minorHAnsi" w:eastAsiaTheme="minorEastAsia" w:hAnsiTheme="minorHAnsi" w:cstheme="minorBidi"/>
          <w:caps w:val="0"/>
        </w:rPr>
      </w:pPr>
      <w:r>
        <w:t>4.3.</w:t>
      </w:r>
      <w:r>
        <w:rPr>
          <w:rFonts w:asciiTheme="minorHAnsi" w:eastAsiaTheme="minorEastAsia" w:hAnsiTheme="minorHAnsi" w:cstheme="minorBidi"/>
          <w:caps w:val="0"/>
        </w:rPr>
        <w:tab/>
      </w:r>
      <w:r>
        <w:t>Cartas da Envolvente</w:t>
      </w:r>
      <w:r>
        <w:tab/>
      </w:r>
      <w:r>
        <w:fldChar w:fldCharType="begin"/>
      </w:r>
      <w:r>
        <w:instrText xml:space="preserve"> PAGEREF _Toc58842970 \h </w:instrText>
      </w:r>
      <w:r>
        <w:fldChar w:fldCharType="separate"/>
      </w:r>
      <w:r w:rsidR="009A2E65">
        <w:t>112</w:t>
      </w:r>
      <w:r>
        <w:fldChar w:fldCharType="end"/>
      </w:r>
    </w:p>
    <w:p w14:paraId="66D7D1AA" w14:textId="4904A02F" w:rsidR="00527EC5" w:rsidRDefault="00527EC5">
      <w:pPr>
        <w:pStyle w:val="TDC1"/>
        <w:rPr>
          <w:rFonts w:asciiTheme="minorHAnsi" w:eastAsiaTheme="minorEastAsia" w:hAnsiTheme="minorHAnsi" w:cstheme="minorBidi"/>
          <w:i w:val="0"/>
          <w:sz w:val="22"/>
          <w:szCs w:val="22"/>
        </w:rPr>
      </w:pPr>
      <w:r>
        <w:t>5.</w:t>
      </w:r>
      <w:r>
        <w:rPr>
          <w:rFonts w:asciiTheme="minorHAnsi" w:eastAsiaTheme="minorEastAsia" w:hAnsiTheme="minorHAnsi" w:cstheme="minorBidi"/>
          <w:i w:val="0"/>
          <w:sz w:val="22"/>
          <w:szCs w:val="22"/>
        </w:rPr>
        <w:tab/>
      </w:r>
      <w:r>
        <w:t>Conclusão</w:t>
      </w:r>
      <w:r>
        <w:tab/>
      </w:r>
      <w:r>
        <w:fldChar w:fldCharType="begin"/>
      </w:r>
      <w:r>
        <w:instrText xml:space="preserve"> PAGEREF _Toc58842971 \h </w:instrText>
      </w:r>
      <w:r>
        <w:fldChar w:fldCharType="separate"/>
      </w:r>
      <w:r w:rsidR="009A2E65">
        <w:t>113</w:t>
      </w:r>
      <w:r>
        <w:fldChar w:fldCharType="end"/>
      </w:r>
    </w:p>
    <w:p w14:paraId="75B8DF18" w14:textId="00934206" w:rsidR="005A1528" w:rsidRPr="00A93BA9" w:rsidRDefault="003B43B5" w:rsidP="002872AD">
      <w:pPr>
        <w:pStyle w:val="CorpodeTexto"/>
      </w:pPr>
      <w:r w:rsidRPr="00A93BA9">
        <w:rPr>
          <w:sz w:val="24"/>
          <w:szCs w:val="24"/>
        </w:rPr>
        <w:fldChar w:fldCharType="end"/>
      </w:r>
      <w:r w:rsidR="003C659C" w:rsidRPr="00A93BA9">
        <w:br w:type="page"/>
      </w:r>
    </w:p>
    <w:p w14:paraId="50539660" w14:textId="77777777" w:rsidR="005A1528" w:rsidRPr="00A93BA9" w:rsidRDefault="005A1528" w:rsidP="002872AD">
      <w:pPr>
        <w:pStyle w:val="CorpodeTexto"/>
      </w:pPr>
    </w:p>
    <w:p w14:paraId="31BCC80D" w14:textId="77777777" w:rsidR="00E44E79" w:rsidRPr="00A93BA9" w:rsidRDefault="00532C0A" w:rsidP="002872AD">
      <w:pPr>
        <w:pStyle w:val="CorpodeTexto"/>
      </w:pPr>
      <w:r w:rsidRPr="00A93BA9">
        <w:t>APÊNDICES</w:t>
      </w:r>
    </w:p>
    <w:p w14:paraId="32537922" w14:textId="77777777" w:rsidR="00E44E79" w:rsidRPr="00A93BA9" w:rsidRDefault="00E44E79" w:rsidP="002872AD">
      <w:pPr>
        <w:pStyle w:val="CorpodeTexto"/>
      </w:pPr>
    </w:p>
    <w:p w14:paraId="475AE218" w14:textId="77777777" w:rsidR="00E44E79" w:rsidRPr="00A93BA9" w:rsidRDefault="00E44E79" w:rsidP="002872AD">
      <w:pPr>
        <w:pStyle w:val="CorpodeTexto"/>
      </w:pPr>
      <w:r w:rsidRPr="00A93BA9">
        <w:t>1. CARTOGRAFIA</w:t>
      </w:r>
    </w:p>
    <w:p w14:paraId="04A09D45" w14:textId="77777777" w:rsidR="00E44E79" w:rsidRPr="00A93BA9" w:rsidRDefault="00E44E79" w:rsidP="002872AD">
      <w:pPr>
        <w:pStyle w:val="CorpodeTexto"/>
      </w:pPr>
      <w:r w:rsidRPr="00A93BA9">
        <w:t>2. FICHAS DE</w:t>
      </w:r>
      <w:r w:rsidR="008F5031">
        <w:t xml:space="preserve"> DADOS DE</w:t>
      </w:r>
      <w:r w:rsidRPr="00A93BA9">
        <w:t xml:space="preserve"> SEGURANÇA </w:t>
      </w:r>
      <w:r w:rsidR="008F5031">
        <w:t>-</w:t>
      </w:r>
      <w:r w:rsidRPr="00A93BA9">
        <w:t xml:space="preserve"> </w:t>
      </w:r>
      <w:r w:rsidR="0079221B" w:rsidRPr="00A93BA9">
        <w:t>SUBSTÂNCIAS PERIGOSAS</w:t>
      </w:r>
      <w:r w:rsidR="008514C2" w:rsidRPr="00A93BA9">
        <w:t xml:space="preserve"> </w:t>
      </w:r>
    </w:p>
    <w:p w14:paraId="20BE1EC9" w14:textId="6B13B408" w:rsidR="008C5076" w:rsidRPr="00A93BA9" w:rsidRDefault="00634539" w:rsidP="002872AD">
      <w:pPr>
        <w:pStyle w:val="CorpodeTexto"/>
      </w:pPr>
      <w:r>
        <w:t>3</w:t>
      </w:r>
      <w:r w:rsidR="008C5076" w:rsidRPr="00A93BA9">
        <w:t xml:space="preserve">. CENÁRIOS </w:t>
      </w:r>
      <w:r w:rsidR="00240568">
        <w:t xml:space="preserve">GRÁFICOS </w:t>
      </w:r>
      <w:r w:rsidR="008C5076" w:rsidRPr="00A93BA9">
        <w:t>DE ACIDENTES</w:t>
      </w:r>
    </w:p>
    <w:p w14:paraId="38AFB9C5" w14:textId="77777777" w:rsidR="00E75934" w:rsidRPr="00A93BA9" w:rsidRDefault="00634539" w:rsidP="002872AD">
      <w:pPr>
        <w:pStyle w:val="CorpodeTexto"/>
      </w:pPr>
      <w:r>
        <w:t>4</w:t>
      </w:r>
      <w:r w:rsidR="00E75934" w:rsidRPr="00A93BA9">
        <w:t>. REPRESENTAÇÃO GRÁFICA DAS ZONAS DE PERIGOSIDADE</w:t>
      </w:r>
      <w:r w:rsidR="00911167">
        <w:t xml:space="preserve"> (MAIORES ALCANCES)</w:t>
      </w:r>
    </w:p>
    <w:p w14:paraId="48768F9C" w14:textId="77777777" w:rsidR="00E44E79" w:rsidRPr="00A93BA9" w:rsidRDefault="00634539" w:rsidP="002872AD">
      <w:pPr>
        <w:pStyle w:val="CorpodeTexto"/>
      </w:pPr>
      <w:r>
        <w:t>5</w:t>
      </w:r>
      <w:r w:rsidR="00E44E79" w:rsidRPr="00A93BA9">
        <w:t xml:space="preserve">. RESULTADOS DO </w:t>
      </w:r>
      <w:r w:rsidR="005360FA">
        <w:t xml:space="preserve">SOFTWARE </w:t>
      </w:r>
      <w:r w:rsidR="00E44E79" w:rsidRPr="00A93BA9">
        <w:t>PHAST</w:t>
      </w:r>
      <w:r w:rsidR="005360FA">
        <w:t xml:space="preserve"> (OUTPUTS)</w:t>
      </w:r>
    </w:p>
    <w:p w14:paraId="077033BC" w14:textId="77777777" w:rsidR="003E2292" w:rsidRPr="00A93BA9" w:rsidRDefault="003E2292" w:rsidP="002872AD">
      <w:pPr>
        <w:pStyle w:val="CorpodeTexto"/>
      </w:pPr>
    </w:p>
    <w:p w14:paraId="767D6186" w14:textId="77777777" w:rsidR="00E44E79" w:rsidRPr="00A93BA9" w:rsidRDefault="00E44E79" w:rsidP="002872AD">
      <w:pPr>
        <w:pStyle w:val="CorpodeTexto"/>
      </w:pPr>
    </w:p>
    <w:p w14:paraId="431354A8" w14:textId="77777777" w:rsidR="00E44E79" w:rsidRPr="00A93BA9" w:rsidRDefault="00E44E79" w:rsidP="002872AD">
      <w:pPr>
        <w:pStyle w:val="CorpodeTexto"/>
        <w:sectPr w:rsidR="00E44E79" w:rsidRPr="00A93BA9" w:rsidSect="004B1E1B">
          <w:headerReference w:type="default" r:id="rId13"/>
          <w:pgSz w:w="11907" w:h="16840" w:code="9"/>
          <w:pgMar w:top="2552" w:right="1418" w:bottom="1418" w:left="1418" w:header="737" w:footer="737" w:gutter="0"/>
          <w:pgNumType w:fmt="lowerRoman" w:start="1"/>
          <w:cols w:space="720"/>
          <w:noEndnote/>
        </w:sectPr>
      </w:pPr>
    </w:p>
    <w:p w14:paraId="57A377FD" w14:textId="2978A768" w:rsidR="00E44E79" w:rsidRPr="00A93BA9" w:rsidRDefault="00B72EEF" w:rsidP="002872AD">
      <w:pPr>
        <w:pStyle w:val="Ttulo1"/>
      </w:pPr>
      <w:bookmarkStart w:id="0" w:name="_Toc66014003"/>
      <w:bookmarkStart w:id="1" w:name="_Toc66076895"/>
      <w:bookmarkStart w:id="2" w:name="_Toc66096033"/>
      <w:bookmarkStart w:id="3" w:name="_Toc66101960"/>
      <w:bookmarkStart w:id="4" w:name="_Toc66183827"/>
      <w:bookmarkStart w:id="5" w:name="_Toc66528551"/>
      <w:bookmarkStart w:id="6" w:name="_Toc66589530"/>
      <w:bookmarkStart w:id="7" w:name="_Toc66609278"/>
      <w:bookmarkStart w:id="8" w:name="_Toc66612911"/>
      <w:bookmarkStart w:id="9" w:name="_Toc66613817"/>
      <w:bookmarkStart w:id="10" w:name="_Toc66676558"/>
      <w:bookmarkStart w:id="11" w:name="_Toc66676672"/>
      <w:bookmarkStart w:id="12" w:name="_Toc58842925"/>
      <w:bookmarkStart w:id="13" w:name="_Toc51127749"/>
      <w:bookmarkStart w:id="14" w:name="_Toc51143333"/>
      <w:bookmarkStart w:id="15" w:name="_Toc51555616"/>
      <w:bookmarkStart w:id="16" w:name="_Toc51555750"/>
      <w:r w:rsidRPr="00A93BA9">
        <w:lastRenderedPageBreak/>
        <w:t xml:space="preserve">CARATERIZAÇÃO </w:t>
      </w:r>
      <w:r w:rsidR="00E44E79" w:rsidRPr="00A93BA9">
        <w:t>D</w:t>
      </w:r>
      <w:r w:rsidR="003107E1" w:rsidRPr="00A93BA9">
        <w:t xml:space="preserve">O </w:t>
      </w:r>
      <w:r w:rsidR="00B5450D" w:rsidRPr="00A93BA9">
        <w:t>ESTABELECIMENTO</w:t>
      </w:r>
      <w:bookmarkEnd w:id="0"/>
      <w:bookmarkEnd w:id="1"/>
      <w:bookmarkEnd w:id="2"/>
      <w:bookmarkEnd w:id="3"/>
      <w:bookmarkEnd w:id="4"/>
      <w:bookmarkEnd w:id="5"/>
      <w:bookmarkEnd w:id="6"/>
      <w:bookmarkEnd w:id="7"/>
      <w:bookmarkEnd w:id="8"/>
      <w:bookmarkEnd w:id="9"/>
      <w:bookmarkEnd w:id="10"/>
      <w:bookmarkEnd w:id="11"/>
      <w:r w:rsidR="00B5450D">
        <w:t xml:space="preserve"> OU DA ALTERAÇÃO</w:t>
      </w:r>
      <w:bookmarkEnd w:id="12"/>
    </w:p>
    <w:bookmarkEnd w:id="13"/>
    <w:bookmarkEnd w:id="14"/>
    <w:bookmarkEnd w:id="15"/>
    <w:bookmarkEnd w:id="16"/>
    <w:p w14:paraId="353EFF46" w14:textId="77777777" w:rsidR="005E65E0" w:rsidRPr="00A93BA9" w:rsidRDefault="005E65E0" w:rsidP="002872AD">
      <w:pPr>
        <w:pStyle w:val="CorpodeTexto"/>
      </w:pPr>
      <w:r w:rsidRPr="00A93BA9">
        <w:t>Resumo</w:t>
      </w:r>
    </w:p>
    <w:p w14:paraId="5C96EBD6" w14:textId="47C80568" w:rsidR="007A5056" w:rsidRPr="00EE33A6" w:rsidRDefault="00D3212F" w:rsidP="002872AD">
      <w:pPr>
        <w:pStyle w:val="CorpodeTexto"/>
      </w:pPr>
      <w:r w:rsidRPr="00EE33A6">
        <w:t xml:space="preserve">A SAMECA Produtos Químicos </w:t>
      </w:r>
      <w:r w:rsidR="00EE33A6" w:rsidRPr="00EE33A6">
        <w:t xml:space="preserve">é um estabelecimento </w:t>
      </w:r>
      <w:r w:rsidRPr="00EE33A6">
        <w:t>dedicad</w:t>
      </w:r>
      <w:r w:rsidR="00EE33A6" w:rsidRPr="00EE33A6">
        <w:t>o</w:t>
      </w:r>
      <w:r w:rsidRPr="00EE33A6">
        <w:t xml:space="preserve"> à armazenagem e distribuição de químicos)</w:t>
      </w:r>
      <w:r w:rsidR="00EE33A6" w:rsidRPr="00EE33A6">
        <w:t>.</w:t>
      </w:r>
    </w:p>
    <w:p w14:paraId="7B8B36DB" w14:textId="04FA31AE" w:rsidR="00D3212F" w:rsidRDefault="009015E4" w:rsidP="002872AD">
      <w:pPr>
        <w:pStyle w:val="CorpodeTexto"/>
      </w:pPr>
      <w:r>
        <w:t xml:space="preserve">O estabelecimento </w:t>
      </w:r>
      <w:r w:rsidR="00D3212F">
        <w:t>localiza-se na freguesia de Alfena, Concelho de Valongo. Esta unidade na localização actual entrou em funciona</w:t>
      </w:r>
      <w:r w:rsidR="004D43AE">
        <w:t xml:space="preserve">mento em 1996 (com a mesma </w:t>
      </w:r>
      <w:r w:rsidR="00A74AAE">
        <w:t>atividade</w:t>
      </w:r>
      <w:r w:rsidR="004D43AE">
        <w:t>) , e possui o alvará de licença de utilização nº 1657/03 de 26 de Agosto de 2003.</w:t>
      </w:r>
    </w:p>
    <w:p w14:paraId="26C466C5" w14:textId="30FEB828" w:rsidR="00A24FE5" w:rsidRDefault="004D43AE" w:rsidP="002872AD">
      <w:pPr>
        <w:pStyle w:val="CorpodeTexto"/>
      </w:pPr>
      <w:r w:rsidRPr="00A93BA9">
        <w:t xml:space="preserve">Sucintamente a </w:t>
      </w:r>
      <w:r>
        <w:t>SAMECA PQ</w:t>
      </w:r>
      <w:r w:rsidRPr="00A93BA9">
        <w:t xml:space="preserve"> é constituída </w:t>
      </w:r>
      <w:r>
        <w:t xml:space="preserve">apenas </w:t>
      </w:r>
      <w:r w:rsidRPr="00A93BA9">
        <w:t xml:space="preserve">por </w:t>
      </w:r>
      <w:r>
        <w:t>um edifício amplo de armazenagem</w:t>
      </w:r>
      <w:r w:rsidR="00084C0F">
        <w:t xml:space="preserve"> e telheiros anexos</w:t>
      </w:r>
      <w:r>
        <w:t xml:space="preserve">, com uma área administrativa, reservatórios fixos de químicos </w:t>
      </w:r>
      <w:r w:rsidR="00D53789">
        <w:t xml:space="preserve">não </w:t>
      </w:r>
      <w:r w:rsidR="004C3940">
        <w:t xml:space="preserve">classificados </w:t>
      </w:r>
      <w:r w:rsidR="00D53789">
        <w:t xml:space="preserve">Seveso </w:t>
      </w:r>
      <w:r>
        <w:t>no exterior</w:t>
      </w:r>
      <w:r w:rsidR="00C408CC">
        <w:t xml:space="preserve"> (em bacias</w:t>
      </w:r>
      <w:r w:rsidR="004C3940">
        <w:t xml:space="preserve"> de retenção</w:t>
      </w:r>
      <w:r w:rsidR="00C408CC">
        <w:t>)</w:t>
      </w:r>
      <w:r>
        <w:t xml:space="preserve">, armazenagens de contentores </w:t>
      </w:r>
      <w:r w:rsidR="004C3940">
        <w:t xml:space="preserve">de químicos </w:t>
      </w:r>
      <w:r>
        <w:t xml:space="preserve">no exterior, </w:t>
      </w:r>
      <w:r w:rsidR="00084C0F">
        <w:t xml:space="preserve">local de </w:t>
      </w:r>
      <w:r w:rsidR="00D444F6">
        <w:t>receção</w:t>
      </w:r>
      <w:r>
        <w:t xml:space="preserve"> de cisternas, </w:t>
      </w:r>
      <w:r w:rsidR="008E6B22">
        <w:t xml:space="preserve">parque de resíduos, </w:t>
      </w:r>
      <w:r w:rsidR="004C3940">
        <w:t xml:space="preserve">e </w:t>
      </w:r>
      <w:r w:rsidR="005B31AB">
        <w:t>EPTARI</w:t>
      </w:r>
      <w:r w:rsidR="00AB7A40">
        <w:t>.</w:t>
      </w:r>
      <w:r>
        <w:t xml:space="preserve"> </w:t>
      </w:r>
    </w:p>
    <w:p w14:paraId="57A76D1B" w14:textId="77777777" w:rsidR="00FD52B1" w:rsidRPr="00A93BA9" w:rsidRDefault="00FD52B1" w:rsidP="002872AD">
      <w:pPr>
        <w:pStyle w:val="CorpodeTexto"/>
      </w:pPr>
      <w:r w:rsidRPr="00084C0F">
        <w:t xml:space="preserve">A planta geral da </w:t>
      </w:r>
      <w:r w:rsidR="00084C0F" w:rsidRPr="00084C0F">
        <w:t>SAMECA PQ</w:t>
      </w:r>
      <w:r w:rsidRPr="00084C0F">
        <w:t>, apresentada no Anexo 1 (cartografia), identifica as diversas áreas, e infraestruturas do estabelecimento.</w:t>
      </w:r>
    </w:p>
    <w:p w14:paraId="0A12C0DA" w14:textId="04C4D23B" w:rsidR="00AF0531" w:rsidRDefault="00212A20" w:rsidP="002872AD">
      <w:pPr>
        <w:pStyle w:val="CorpodeTexto"/>
      </w:pPr>
      <w:r w:rsidRPr="00A93BA9">
        <w:t xml:space="preserve">Esta Avaliação de Compatibilidade e Localização, prende-se com o facto da </w:t>
      </w:r>
      <w:r>
        <w:t>SAMECA PQ</w:t>
      </w:r>
      <w:r w:rsidRPr="00A93BA9">
        <w:t xml:space="preserve"> </w:t>
      </w:r>
      <w:r w:rsidR="00AF0531">
        <w:t xml:space="preserve">pretende aumentar a sua capacidade de armazenagem de substâncias perigosas, para além das previstas anteriormente (estudo de </w:t>
      </w:r>
      <w:r w:rsidR="00AF0531" w:rsidRPr="00A93BA9">
        <w:t>Avaliação de Compatibilidade e Localização</w:t>
      </w:r>
      <w:r w:rsidR="00AF0531">
        <w:t xml:space="preserve"> de Agosto de 2020) e armazenar novas substâncias perigosas, provenientes de outros Centros de Logística.</w:t>
      </w:r>
    </w:p>
    <w:p w14:paraId="338D93F8" w14:textId="14095498" w:rsidR="00066B2C" w:rsidRDefault="00FD52B1" w:rsidP="002872AD">
      <w:pPr>
        <w:pStyle w:val="CorpodeTexto"/>
      </w:pPr>
      <w:r>
        <w:t xml:space="preserve">O </w:t>
      </w:r>
      <w:r w:rsidR="00A74AAE">
        <w:t>objetivo</w:t>
      </w:r>
      <w:r>
        <w:t xml:space="preserve"> deste estudo consiste em averiguar se</w:t>
      </w:r>
      <w:r w:rsidR="009015E4">
        <w:t xml:space="preserve"> </w:t>
      </w:r>
      <w:r w:rsidR="00066B2C">
        <w:t>o estabelecimento é compatível com a localização atual, em termos de risco de acidente</w:t>
      </w:r>
      <w:r w:rsidR="00AF0531">
        <w:t>s</w:t>
      </w:r>
      <w:r w:rsidR="00066B2C">
        <w:t xml:space="preserve"> grave</w:t>
      </w:r>
      <w:r w:rsidR="00AF0531">
        <w:t>s</w:t>
      </w:r>
      <w:r w:rsidR="00066B2C">
        <w:t xml:space="preserve">, nomeadamente com </w:t>
      </w:r>
      <w:r w:rsidR="00066B2C" w:rsidRPr="00A93BA9">
        <w:t xml:space="preserve">a </w:t>
      </w:r>
      <w:r w:rsidR="00D444F6">
        <w:t>receção</w:t>
      </w:r>
      <w:r w:rsidR="00066B2C" w:rsidRPr="00A93BA9">
        <w:t xml:space="preserve">, armazenagem e expedição de substâncias perigosas </w:t>
      </w:r>
      <w:r w:rsidR="000362BB">
        <w:t>Seveso</w:t>
      </w:r>
      <w:r w:rsidR="00066B2C">
        <w:t xml:space="preserve"> (</w:t>
      </w:r>
      <w:r w:rsidR="00A74AAE">
        <w:t>atividades</w:t>
      </w:r>
      <w:r w:rsidR="00066B2C">
        <w:t xml:space="preserve"> inteiramente realizadas no interior das instalações da </w:t>
      </w:r>
      <w:r w:rsidR="009015E4">
        <w:t>SAMECA PQ</w:t>
      </w:r>
      <w:r w:rsidR="00BA761B">
        <w:t xml:space="preserve"> em Alfena</w:t>
      </w:r>
      <w:r w:rsidR="009015E4">
        <w:t>)</w:t>
      </w:r>
      <w:r w:rsidR="00066B2C">
        <w:t>.</w:t>
      </w:r>
    </w:p>
    <w:p w14:paraId="59725DD2" w14:textId="58D5E86C" w:rsidR="009015E4" w:rsidRPr="00C5525C" w:rsidRDefault="009015E4" w:rsidP="002872AD">
      <w:pPr>
        <w:pStyle w:val="CorpodeTexto"/>
      </w:pPr>
      <w:r w:rsidRPr="00C5525C">
        <w:t>As substâncias perigosas</w:t>
      </w:r>
      <w:r w:rsidR="000362BB" w:rsidRPr="00C5525C">
        <w:t xml:space="preserve"> Seveso</w:t>
      </w:r>
      <w:r w:rsidRPr="00C5525C">
        <w:t xml:space="preserve"> </w:t>
      </w:r>
      <w:r w:rsidR="00DF4DD0" w:rsidRPr="00C5525C">
        <w:t xml:space="preserve">a </w:t>
      </w:r>
      <w:r w:rsidRPr="00C5525C">
        <w:t>armazena</w:t>
      </w:r>
      <w:r w:rsidR="00DF4DD0" w:rsidRPr="00C5525C">
        <w:t>r</w:t>
      </w:r>
      <w:r w:rsidR="00DF4F20" w:rsidRPr="00C5525C">
        <w:t xml:space="preserve"> (total de </w:t>
      </w:r>
      <w:r w:rsidR="00BA3FF9">
        <w:t>69</w:t>
      </w:r>
      <w:r w:rsidR="00DF4F20" w:rsidRPr="00C5525C">
        <w:t>)</w:t>
      </w:r>
      <w:r w:rsidRPr="00C5525C">
        <w:t xml:space="preserve"> apresentam as seguintes perigosidades (algumas </w:t>
      </w:r>
      <w:r w:rsidR="00824B2A" w:rsidRPr="00C5525C">
        <w:t xml:space="preserve">substâncias </w:t>
      </w:r>
      <w:r w:rsidRPr="00C5525C">
        <w:t>apresentam perigos cumulativamente):</w:t>
      </w:r>
    </w:p>
    <w:p w14:paraId="13861B22" w14:textId="068A65C2" w:rsidR="009015E4" w:rsidRPr="00BA3FF9" w:rsidRDefault="009015E4" w:rsidP="00BA3FF9">
      <w:pPr>
        <w:pStyle w:val="MarcaodeTexto"/>
      </w:pPr>
      <w:r w:rsidRPr="00BA3FF9">
        <w:t>perigosas para o ambiente (</w:t>
      </w:r>
      <w:r w:rsidR="007706A0" w:rsidRPr="00BA3FF9">
        <w:t xml:space="preserve">total de </w:t>
      </w:r>
      <w:r w:rsidR="00DF4DD0" w:rsidRPr="00BA3FF9">
        <w:t>5</w:t>
      </w:r>
      <w:r w:rsidR="00BA3FF9" w:rsidRPr="00BA3FF9">
        <w:t>22</w:t>
      </w:r>
      <w:r w:rsidR="00DF4DD0" w:rsidRPr="00BA3FF9">
        <w:t>,75</w:t>
      </w:r>
      <w:r w:rsidRPr="00BA3FF9">
        <w:t xml:space="preserve"> ton); 2</w:t>
      </w:r>
      <w:r w:rsidR="00433FFB" w:rsidRPr="00BA3FF9">
        <w:t>5</w:t>
      </w:r>
      <w:r w:rsidRPr="00BA3FF9">
        <w:t xml:space="preserve"> substâncias sólidas</w:t>
      </w:r>
      <w:r w:rsidR="00391D91" w:rsidRPr="00BA3FF9">
        <w:t xml:space="preserve"> (</w:t>
      </w:r>
      <w:r w:rsidR="00433FFB" w:rsidRPr="00BA3FF9">
        <w:t>254,55</w:t>
      </w:r>
      <w:r w:rsidR="00391D91" w:rsidRPr="00BA3FF9">
        <w:t xml:space="preserve"> ton)</w:t>
      </w:r>
      <w:r w:rsidRPr="00BA3FF9">
        <w:t>, e 1</w:t>
      </w:r>
      <w:r w:rsidR="00BA3FF9" w:rsidRPr="00BA3FF9">
        <w:t>6</w:t>
      </w:r>
      <w:r w:rsidRPr="00BA3FF9">
        <w:t xml:space="preserve"> líquidas</w:t>
      </w:r>
      <w:r w:rsidR="00391D91" w:rsidRPr="00BA3FF9">
        <w:t xml:space="preserve"> (</w:t>
      </w:r>
      <w:r w:rsidR="00433FFB" w:rsidRPr="00BA3FF9">
        <w:t>26</w:t>
      </w:r>
      <w:r w:rsidR="00BA3FF9" w:rsidRPr="00BA3FF9">
        <w:t>8</w:t>
      </w:r>
      <w:r w:rsidR="00391D91" w:rsidRPr="00BA3FF9">
        <w:t>,</w:t>
      </w:r>
      <w:r w:rsidR="00433FFB" w:rsidRPr="00BA3FF9">
        <w:t>2</w:t>
      </w:r>
      <w:r w:rsidR="00391D91" w:rsidRPr="00BA3FF9">
        <w:t xml:space="preserve"> ton)</w:t>
      </w:r>
      <w:r w:rsidRPr="00BA3FF9">
        <w:t>;</w:t>
      </w:r>
    </w:p>
    <w:p w14:paraId="1ACB92AA" w14:textId="6DEF5DAF" w:rsidR="00511647" w:rsidRPr="00BA3FF9" w:rsidRDefault="00511647" w:rsidP="002872AD">
      <w:pPr>
        <w:pStyle w:val="MarcaodeTexto"/>
      </w:pPr>
      <w:r w:rsidRPr="00BA3FF9">
        <w:t xml:space="preserve">substâncias inflamáveis (total de </w:t>
      </w:r>
      <w:r w:rsidR="00DF4DD0" w:rsidRPr="00BA3FF9">
        <w:t>3</w:t>
      </w:r>
      <w:r w:rsidR="00BA3FF9" w:rsidRPr="00BA3FF9">
        <w:t>57</w:t>
      </w:r>
      <w:r w:rsidR="00DF4DD0" w:rsidRPr="00BA3FF9">
        <w:t>,55</w:t>
      </w:r>
      <w:r w:rsidRPr="00BA3FF9">
        <w:t xml:space="preserve"> ton), todas no estado líquido</w:t>
      </w:r>
      <w:r w:rsidR="00DF4DD0" w:rsidRPr="00BA3FF9">
        <w:t>;</w:t>
      </w:r>
    </w:p>
    <w:p w14:paraId="0EC636CA" w14:textId="7D3CFCC5" w:rsidR="009015E4" w:rsidRPr="00BA3FF9" w:rsidRDefault="009015E4" w:rsidP="002872AD">
      <w:pPr>
        <w:pStyle w:val="MarcaodeTexto"/>
      </w:pPr>
      <w:r w:rsidRPr="00BA3FF9">
        <w:t>tóxicas (</w:t>
      </w:r>
      <w:r w:rsidR="007706A0" w:rsidRPr="00BA3FF9">
        <w:t xml:space="preserve">total de </w:t>
      </w:r>
      <w:r w:rsidR="00DF4DD0" w:rsidRPr="00BA3FF9">
        <w:t>177,45</w:t>
      </w:r>
      <w:r w:rsidRPr="00BA3FF9">
        <w:t xml:space="preserve"> ton); 5 substâncias sólidas (</w:t>
      </w:r>
      <w:r w:rsidR="009B7FE9" w:rsidRPr="00BA3FF9">
        <w:t>57</w:t>
      </w:r>
      <w:r w:rsidRPr="00BA3FF9">
        <w:t>,3</w:t>
      </w:r>
      <w:r w:rsidR="009B7FE9" w:rsidRPr="00BA3FF9">
        <w:t>5</w:t>
      </w:r>
      <w:r w:rsidRPr="00BA3FF9">
        <w:t xml:space="preserve"> ton), e </w:t>
      </w:r>
      <w:r w:rsidR="00433FFB" w:rsidRPr="00BA3FF9">
        <w:t>6</w:t>
      </w:r>
      <w:r w:rsidRPr="00BA3FF9">
        <w:t xml:space="preserve"> líquidas (</w:t>
      </w:r>
      <w:r w:rsidR="00433FFB" w:rsidRPr="00BA3FF9">
        <w:t>120</w:t>
      </w:r>
      <w:r w:rsidR="009B7FE9" w:rsidRPr="00BA3FF9">
        <w:t>,</w:t>
      </w:r>
      <w:r w:rsidR="00433FFB" w:rsidRPr="00BA3FF9">
        <w:t>1</w:t>
      </w:r>
      <w:r w:rsidRPr="00BA3FF9">
        <w:t xml:space="preserve"> ton);</w:t>
      </w:r>
    </w:p>
    <w:p w14:paraId="65308B3E" w14:textId="010C3621" w:rsidR="009015E4" w:rsidRPr="00BA3FF9" w:rsidRDefault="009015E4" w:rsidP="002872AD">
      <w:pPr>
        <w:pStyle w:val="MarcaodeTexto"/>
      </w:pPr>
      <w:r w:rsidRPr="00BA3FF9">
        <w:t>comburentes (</w:t>
      </w:r>
      <w:r w:rsidR="00DF4DD0" w:rsidRPr="00BA3FF9">
        <w:t>145,55</w:t>
      </w:r>
      <w:r w:rsidRPr="00BA3FF9">
        <w:t xml:space="preserve"> ton)</w:t>
      </w:r>
      <w:r w:rsidR="00D53789" w:rsidRPr="00BA3FF9">
        <w:t xml:space="preserve">, sendo apenas </w:t>
      </w:r>
      <w:r w:rsidR="00433FFB" w:rsidRPr="00BA3FF9">
        <w:t>2</w:t>
      </w:r>
      <w:r w:rsidR="00D53789" w:rsidRPr="00BA3FF9">
        <w:t xml:space="preserve"> no estado líquido</w:t>
      </w:r>
      <w:r w:rsidR="000F17CE" w:rsidRPr="00BA3FF9">
        <w:t xml:space="preserve"> (</w:t>
      </w:r>
      <w:r w:rsidR="00433FFB" w:rsidRPr="00BA3FF9">
        <w:t>26</w:t>
      </w:r>
      <w:r w:rsidR="000F17CE" w:rsidRPr="00BA3FF9">
        <w:t xml:space="preserve"> ton) e as restantes sólidas</w:t>
      </w:r>
      <w:r w:rsidRPr="00BA3FF9">
        <w:t>;</w:t>
      </w:r>
    </w:p>
    <w:p w14:paraId="125ABBA4" w14:textId="77777777" w:rsidR="009015E4" w:rsidRPr="00511647" w:rsidRDefault="00391D91" w:rsidP="002872AD">
      <w:pPr>
        <w:pStyle w:val="CorpodeTexto"/>
      </w:pPr>
      <w:r w:rsidRPr="00511647">
        <w:t>A grande maioria das substâncias armazenadas é perigosa para o ambiente</w:t>
      </w:r>
      <w:r w:rsidR="00D53789" w:rsidRPr="00511647">
        <w:t xml:space="preserve">, seguindo-se as </w:t>
      </w:r>
      <w:r w:rsidR="00511647" w:rsidRPr="00511647">
        <w:t>inflamáveis, e depois as tóxicas</w:t>
      </w:r>
      <w:r w:rsidRPr="00511647">
        <w:t>.</w:t>
      </w:r>
    </w:p>
    <w:p w14:paraId="6E1B7E77" w14:textId="77777777" w:rsidR="00FD52B1" w:rsidRDefault="00FD52B1" w:rsidP="002872AD">
      <w:pPr>
        <w:pStyle w:val="CorpodeTexto"/>
      </w:pPr>
      <w:r w:rsidRPr="00A93BA9">
        <w:lastRenderedPageBreak/>
        <w:t>As matérias-primas perigosas são rececionadas por via rodoviária (em cisternas</w:t>
      </w:r>
      <w:r w:rsidR="00391D91">
        <w:t xml:space="preserve"> até 25 m3</w:t>
      </w:r>
      <w:r w:rsidRPr="00A93BA9">
        <w:t>, big-bags, sacos, e contentores de diversas capacidade no máximo 1 m</w:t>
      </w:r>
      <w:r w:rsidRPr="00A93BA9">
        <w:rPr>
          <w:vertAlign w:val="superscript"/>
        </w:rPr>
        <w:t>3</w:t>
      </w:r>
      <w:r>
        <w:t xml:space="preserve"> de capacidade unitária</w:t>
      </w:r>
      <w:r w:rsidRPr="00A93BA9">
        <w:t>). A descarga das matérias-primas é efetuada em áreas pavimentadas.</w:t>
      </w:r>
    </w:p>
    <w:p w14:paraId="2FCF961D" w14:textId="77777777" w:rsidR="00FD52B1" w:rsidRDefault="00FD52B1" w:rsidP="002872AD">
      <w:pPr>
        <w:pStyle w:val="CorpodeTexto"/>
      </w:pPr>
      <w:r w:rsidRPr="00A93BA9">
        <w:t xml:space="preserve">A armazenagem </w:t>
      </w:r>
      <w:r>
        <w:t>das substâncias</w:t>
      </w:r>
      <w:r w:rsidR="000362BB">
        <w:t xml:space="preserve"> perigosas</w:t>
      </w:r>
      <w:r>
        <w:t xml:space="preserve"> </w:t>
      </w:r>
      <w:r w:rsidR="000362BB">
        <w:t>classificadas Seveso,</w:t>
      </w:r>
      <w:r w:rsidRPr="00A93BA9">
        <w:t xml:space="preserve"> é efetuada </w:t>
      </w:r>
      <w:r>
        <w:t>de duas formas:</w:t>
      </w:r>
    </w:p>
    <w:p w14:paraId="49BEAC2E" w14:textId="6092B50D" w:rsidR="00FD52B1" w:rsidRPr="00A0652A" w:rsidRDefault="00186F32" w:rsidP="002872AD">
      <w:pPr>
        <w:pStyle w:val="MarcaodeTexto"/>
      </w:pPr>
      <w:r w:rsidRPr="00A0652A">
        <w:t>no</w:t>
      </w:r>
      <w:r w:rsidR="00FD52B1" w:rsidRPr="00A0652A">
        <w:t xml:space="preserve"> edifício de armazenagem com contenção para as substâncias perigosas </w:t>
      </w:r>
      <w:r w:rsidR="00B15168">
        <w:t xml:space="preserve">Seveso </w:t>
      </w:r>
      <w:r w:rsidR="00FD52B1" w:rsidRPr="00A0652A">
        <w:t>no estado líquido (estão em contentores individuais)</w:t>
      </w:r>
      <w:r w:rsidR="004C3940">
        <w:t>;</w:t>
      </w:r>
      <w:r w:rsidR="00FD52B1" w:rsidRPr="00A0652A">
        <w:t xml:space="preserve"> </w:t>
      </w:r>
      <w:r w:rsidR="004C3940">
        <w:t>este</w:t>
      </w:r>
      <w:r w:rsidR="00FD52B1" w:rsidRPr="00A0652A">
        <w:t xml:space="preserve"> edifício possu</w:t>
      </w:r>
      <w:r w:rsidR="000362BB" w:rsidRPr="00A0652A">
        <w:t>i</w:t>
      </w:r>
      <w:r w:rsidR="00FD52B1" w:rsidRPr="00A0652A">
        <w:t xml:space="preserve"> </w:t>
      </w:r>
      <w:r w:rsidR="00A74AAE">
        <w:t>deteção</w:t>
      </w:r>
      <w:r w:rsidR="00FD52B1" w:rsidRPr="00A0652A">
        <w:t xml:space="preserve"> automática de incêndios, </w:t>
      </w:r>
      <w:r w:rsidR="000362BB" w:rsidRPr="00A0652A">
        <w:t>meios de intervenção</w:t>
      </w:r>
      <w:r w:rsidRPr="00A0652A">
        <w:t>,</w:t>
      </w:r>
      <w:r w:rsidR="000362BB" w:rsidRPr="00A0652A">
        <w:t xml:space="preserve"> </w:t>
      </w:r>
      <w:r w:rsidR="00FD52B1" w:rsidRPr="00A0652A">
        <w:t xml:space="preserve">e </w:t>
      </w:r>
      <w:r w:rsidRPr="00A0652A">
        <w:t xml:space="preserve">aberturas </w:t>
      </w:r>
      <w:r w:rsidR="00906008" w:rsidRPr="00A0652A">
        <w:t xml:space="preserve">permanentes </w:t>
      </w:r>
      <w:r w:rsidRPr="00A0652A">
        <w:t>de desenfumagem natural</w:t>
      </w:r>
      <w:r w:rsidR="00FD52B1" w:rsidRPr="00A0652A">
        <w:t>.</w:t>
      </w:r>
      <w:r w:rsidR="00906008" w:rsidRPr="00A0652A">
        <w:t xml:space="preserve">  </w:t>
      </w:r>
    </w:p>
    <w:p w14:paraId="32E02BCA" w14:textId="5ABB119E" w:rsidR="00DC1A15" w:rsidRPr="00A0652A" w:rsidRDefault="00DC1A15" w:rsidP="002872AD">
      <w:pPr>
        <w:pStyle w:val="MarcaodeTexto"/>
      </w:pPr>
      <w:r w:rsidRPr="00A0652A">
        <w:t>No exterior do armazém</w:t>
      </w:r>
      <w:r w:rsidR="00186F32" w:rsidRPr="00A0652A">
        <w:t xml:space="preserve"> (ao ar livre</w:t>
      </w:r>
      <w:r w:rsidR="00511647">
        <w:t xml:space="preserve"> ou em telheiros</w:t>
      </w:r>
      <w:r w:rsidRPr="00A0652A">
        <w:t xml:space="preserve">, </w:t>
      </w:r>
      <w:r w:rsidR="00186F32" w:rsidRPr="00A0652A">
        <w:t xml:space="preserve">mas em áreas pavimentadas), é </w:t>
      </w:r>
      <w:r w:rsidR="00A74AAE">
        <w:t>efetuada</w:t>
      </w:r>
      <w:r w:rsidR="00186F32" w:rsidRPr="00A0652A">
        <w:t xml:space="preserve"> a armazenagem de IBCs, tambores e paletes de contentores individuais. </w:t>
      </w:r>
      <w:r w:rsidR="00BA761B" w:rsidRPr="00A0652A">
        <w:t>Os</w:t>
      </w:r>
      <w:r w:rsidR="00186F32" w:rsidRPr="00A0652A">
        <w:t xml:space="preserve"> recipientes de substância</w:t>
      </w:r>
      <w:r w:rsidR="00BA761B" w:rsidRPr="00A0652A">
        <w:t>s</w:t>
      </w:r>
      <w:r w:rsidR="00186F32" w:rsidRPr="00A0652A">
        <w:t xml:space="preserve"> líquidas </w:t>
      </w:r>
      <w:r w:rsidR="00A0652A" w:rsidRPr="00A0652A">
        <w:t xml:space="preserve">perigosas </w:t>
      </w:r>
      <w:r w:rsidR="004C3940">
        <w:t xml:space="preserve">Seveso </w:t>
      </w:r>
      <w:r w:rsidR="00186F32" w:rsidRPr="00A0652A">
        <w:t>estão inseridos em bacias de retenção.</w:t>
      </w:r>
    </w:p>
    <w:p w14:paraId="5CFCBE5F" w14:textId="03B5D12E" w:rsidR="00FD52B1" w:rsidRPr="004E35D5" w:rsidRDefault="00243B5F" w:rsidP="002872AD">
      <w:pPr>
        <w:pStyle w:val="CorpodeTexto"/>
      </w:pPr>
      <w:r w:rsidRPr="004E35D5">
        <w:t xml:space="preserve">CAE </w:t>
      </w:r>
      <w:hyperlink r:id="rId14" w:history="1">
        <w:r w:rsidRPr="004E35D5">
          <w:t xml:space="preserve">46750 </w:t>
        </w:r>
        <w:r w:rsidR="00017682">
          <w:t>–</w:t>
        </w:r>
        <w:r w:rsidRPr="004E35D5">
          <w:t xml:space="preserve"> C</w:t>
        </w:r>
        <w:r w:rsidR="00017682">
          <w:t>OMÉRCIO POR GROSSO DE PRODUTOS QUÍMICOS.</w:t>
        </w:r>
      </w:hyperlink>
    </w:p>
    <w:p w14:paraId="16743593" w14:textId="0337FEBB" w:rsidR="004C3940" w:rsidRPr="004C3940" w:rsidRDefault="004C3940" w:rsidP="002872AD">
      <w:pPr>
        <w:pStyle w:val="CorpodeTexto"/>
      </w:pPr>
      <w:r w:rsidRPr="004C3940">
        <w:t>CAE 20594 - FABRICAÇÃO DE OUTROS PRODUTOS QUÍMICOS DIVERSOS, N.E.</w:t>
      </w:r>
    </w:p>
    <w:p w14:paraId="6720221E" w14:textId="41E2F0A3" w:rsidR="00243B5F" w:rsidRPr="004E35D5" w:rsidRDefault="004E35D5" w:rsidP="002872AD">
      <w:pPr>
        <w:pStyle w:val="CorpodeTexto"/>
      </w:pPr>
      <w:r w:rsidRPr="004E35D5">
        <w:t>Código APA: APA00159480</w:t>
      </w:r>
      <w:r w:rsidR="00201E79">
        <w:t>.</w:t>
      </w:r>
    </w:p>
    <w:p w14:paraId="56C9D068" w14:textId="77777777" w:rsidR="004E35D5" w:rsidRDefault="004E35D5" w:rsidP="002872AD">
      <w:pPr>
        <w:pStyle w:val="CorpodeTexto"/>
      </w:pPr>
    </w:p>
    <w:p w14:paraId="174D1B1F" w14:textId="77777777" w:rsidR="00FD52B1" w:rsidRPr="00A93BA9" w:rsidRDefault="00FD52B1" w:rsidP="002872AD">
      <w:pPr>
        <w:pStyle w:val="CorpodeTexto"/>
      </w:pPr>
      <w:r w:rsidRPr="00A93BA9">
        <w:t>Histórico da Empresa</w:t>
      </w:r>
    </w:p>
    <w:p w14:paraId="041638FA" w14:textId="4BD8514E" w:rsidR="00D3212F" w:rsidRDefault="00D3212F" w:rsidP="002872AD">
      <w:pPr>
        <w:pStyle w:val="CorpodeTexto"/>
      </w:pPr>
      <w:r w:rsidRPr="00D3212F">
        <w:t>A</w:t>
      </w:r>
      <w:r w:rsidR="00511647">
        <w:t xml:space="preserve"> </w:t>
      </w:r>
      <w:r w:rsidRPr="00D3212F">
        <w:t>SAMECA</w:t>
      </w:r>
      <w:r w:rsidR="00511647">
        <w:t xml:space="preserve"> </w:t>
      </w:r>
      <w:r w:rsidRPr="00D3212F">
        <w:t xml:space="preserve">iniciou a sua </w:t>
      </w:r>
      <w:r w:rsidR="00A74AAE">
        <w:t>atividade</w:t>
      </w:r>
      <w:r w:rsidRPr="00D3212F">
        <w:t xml:space="preserve"> em 1953, no Porto, sob o nome de</w:t>
      </w:r>
      <w:r w:rsidR="00BA761B">
        <w:t xml:space="preserve">  </w:t>
      </w:r>
      <w:r w:rsidRPr="00D3212F">
        <w:t>SAMECA – Sá &amp; Castro, Lda, com a importação de máquinas e produtos químicos para a indústria têxtil.</w:t>
      </w:r>
      <w:r w:rsidR="00D53789">
        <w:t xml:space="preserve"> </w:t>
      </w:r>
      <w:r w:rsidRPr="00D3212F">
        <w:t>Ao aumentar e diversificar a sua gama de produtos, impôs-se a criação de divisões especializadas e autónomas, o que permitiu a dedicação a um número crescente de sectores da indústria nacional.</w:t>
      </w:r>
      <w:r w:rsidR="00D53789">
        <w:t xml:space="preserve"> </w:t>
      </w:r>
      <w:r w:rsidRPr="00D3212F">
        <w:t>Entre 1982 e 2002 procedeu a diversas reestruturações que resultaram na sua transformação num grupo de cinco empresas autónomas, sempre participadas maioritariamente pela</w:t>
      </w:r>
      <w:r w:rsidR="00511647">
        <w:t xml:space="preserve"> </w:t>
      </w:r>
      <w:r w:rsidRPr="00D3212F">
        <w:t>SAMECA</w:t>
      </w:r>
      <w:r w:rsidR="00511647">
        <w:t xml:space="preserve"> </w:t>
      </w:r>
      <w:r w:rsidRPr="00D3212F">
        <w:t>e de cariz familiar.</w:t>
      </w:r>
    </w:p>
    <w:p w14:paraId="63947196" w14:textId="44B40004" w:rsidR="00D3212F" w:rsidRPr="00D3212F" w:rsidRDefault="00D3212F" w:rsidP="002872AD">
      <w:pPr>
        <w:pStyle w:val="CorpodeTexto"/>
      </w:pPr>
      <w:r w:rsidRPr="00D3212F">
        <w:t>Hoje, o Grupo, que tem como principal acionista a</w:t>
      </w:r>
      <w:r w:rsidR="008D5968">
        <w:t xml:space="preserve"> </w:t>
      </w:r>
      <w:r w:rsidRPr="00D3212F">
        <w:t>SINCORGEST-SGPS, conta com 70 colaboradores nos seus quadros</w:t>
      </w:r>
      <w:r w:rsidR="008D5968">
        <w:t>,</w:t>
      </w:r>
      <w:r w:rsidRPr="00D3212F">
        <w:t xml:space="preserve"> e mantém a sua sede no Porto, ocupando escritórios e armazéns em Lisboa, no Porto e periferias.</w:t>
      </w:r>
    </w:p>
    <w:p w14:paraId="50D66C1F" w14:textId="740EF3AE" w:rsidR="00F2560C" w:rsidRDefault="00D3212F" w:rsidP="002872AD">
      <w:pPr>
        <w:pStyle w:val="CorpodeTexto"/>
      </w:pPr>
      <w:r>
        <w:t xml:space="preserve">A SAMECA Produtos Químicos (em </w:t>
      </w:r>
      <w:r w:rsidR="00A74AAE">
        <w:t>atividade</w:t>
      </w:r>
      <w:r>
        <w:t xml:space="preserve"> desde 1953), vende p</w:t>
      </w:r>
      <w:r w:rsidRPr="00D3212F">
        <w:t xml:space="preserve">rodutos químicos para </w:t>
      </w:r>
      <w:r w:rsidR="00F2560C">
        <w:t>diversas indústrias, como:</w:t>
      </w:r>
    </w:p>
    <w:p w14:paraId="4CFEB8ED" w14:textId="77777777" w:rsidR="00F2560C" w:rsidRDefault="00D3212F" w:rsidP="002872AD">
      <w:pPr>
        <w:pStyle w:val="CorpodeTexto"/>
        <w:numPr>
          <w:ilvl w:val="0"/>
          <w:numId w:val="34"/>
        </w:numPr>
      </w:pPr>
      <w:r w:rsidRPr="00D3212F">
        <w:t>Industria dos Pl</w:t>
      </w:r>
      <w:r w:rsidR="00511647">
        <w:t>á</w:t>
      </w:r>
      <w:r w:rsidRPr="00D3212F">
        <w:t>sticos e Borrachas. Produtos químicos para a Industria dos Curtumes, Produtos químicos para diversas Industrias Alimentares. Produtos químicos para a Industria Papeleira. Produtos químicos para a Industria Textil.</w:t>
      </w:r>
    </w:p>
    <w:p w14:paraId="630949DE" w14:textId="53F5F111" w:rsidR="00D3212F" w:rsidRDefault="00D3212F" w:rsidP="002872AD">
      <w:pPr>
        <w:pStyle w:val="CorpodeTexto"/>
        <w:numPr>
          <w:ilvl w:val="0"/>
          <w:numId w:val="34"/>
        </w:numPr>
      </w:pPr>
      <w:r w:rsidRPr="00D3212F">
        <w:t xml:space="preserve">Produtos químicos para a fabricação de Tintas e Vernizes. Produtos químicos para a Construção Civil. Produtos químicos para aplicação indústrias e </w:t>
      </w:r>
      <w:r w:rsidR="00A74AAE">
        <w:t>atividades</w:t>
      </w:r>
      <w:r w:rsidRPr="00D3212F">
        <w:t xml:space="preserve"> transformadoras.</w:t>
      </w:r>
    </w:p>
    <w:p w14:paraId="081329F7" w14:textId="77777777" w:rsidR="00EE1C4D" w:rsidRDefault="00EE1C4D" w:rsidP="002872AD">
      <w:pPr>
        <w:pStyle w:val="CorpodeTexto"/>
      </w:pPr>
    </w:p>
    <w:p w14:paraId="199A1F4D" w14:textId="77777777" w:rsidR="003B151F" w:rsidRPr="00BA761B" w:rsidRDefault="003B151F" w:rsidP="002872AD">
      <w:pPr>
        <w:pStyle w:val="Ttulo2"/>
      </w:pPr>
      <w:bookmarkStart w:id="17" w:name="_Toc58842926"/>
      <w:r w:rsidRPr="00BA761B">
        <w:lastRenderedPageBreak/>
        <w:t>Informação sobre as substâncias perigosas</w:t>
      </w:r>
      <w:bookmarkEnd w:id="17"/>
    </w:p>
    <w:p w14:paraId="48AF8FA9" w14:textId="43DDC3A2" w:rsidR="00F82277" w:rsidRPr="00BA761B" w:rsidRDefault="008A40E4" w:rsidP="002872AD">
      <w:pPr>
        <w:pStyle w:val="CorpodeTexto"/>
      </w:pPr>
      <w:r w:rsidRPr="00BA761B">
        <w:t>No A</w:t>
      </w:r>
      <w:r w:rsidR="00212D11" w:rsidRPr="00BA761B">
        <w:t>p</w:t>
      </w:r>
      <w:r w:rsidR="0096791E" w:rsidRPr="00BA761B">
        <w:t>ê</w:t>
      </w:r>
      <w:r w:rsidR="00212D11" w:rsidRPr="00BA761B">
        <w:t>ndice</w:t>
      </w:r>
      <w:r w:rsidRPr="00BA761B">
        <w:t xml:space="preserve"> 2 incluem-se as Fichas de Dados de Segurança (FDS) das substâncias </w:t>
      </w:r>
      <w:r w:rsidR="00246F4D" w:rsidRPr="00BA761B">
        <w:t>(S</w:t>
      </w:r>
      <w:r w:rsidR="00BA761B" w:rsidRPr="00BA761B">
        <w:t>eveso</w:t>
      </w:r>
      <w:r w:rsidR="00246F4D" w:rsidRPr="00BA761B">
        <w:t xml:space="preserve">) </w:t>
      </w:r>
      <w:r w:rsidRPr="00BA761B">
        <w:t>armazenadas e movimentadas</w:t>
      </w:r>
      <w:r w:rsidR="00853D65" w:rsidRPr="00BA761B">
        <w:t xml:space="preserve"> </w:t>
      </w:r>
      <w:r w:rsidR="00246F4D" w:rsidRPr="00BA761B">
        <w:t xml:space="preserve">na </w:t>
      </w:r>
      <w:r w:rsidR="00BA761B" w:rsidRPr="00BA761B">
        <w:t>SAMECA PQ</w:t>
      </w:r>
      <w:r w:rsidRPr="00BA761B">
        <w:t>, onde se encontram descritas as características relevantes.</w:t>
      </w:r>
      <w:r w:rsidR="00FA678F" w:rsidRPr="00BA761B">
        <w:t xml:space="preserve"> </w:t>
      </w:r>
      <w:r w:rsidR="00F82277" w:rsidRPr="00BA761B">
        <w:t>A localização das Substâncias Perigosas encontra-se em planta no Anexo 1 (cartografia).</w:t>
      </w:r>
    </w:p>
    <w:p w14:paraId="12271333" w14:textId="77777777" w:rsidR="00F82277" w:rsidRPr="00A93BA9" w:rsidRDefault="00F82277" w:rsidP="002872AD">
      <w:pPr>
        <w:pStyle w:val="CorpodeTexto"/>
        <w:rPr>
          <w:snapToGrid w:val="0"/>
        </w:rPr>
      </w:pPr>
    </w:p>
    <w:p w14:paraId="001845FA" w14:textId="77777777" w:rsidR="00B72EEF" w:rsidRPr="001706E5" w:rsidRDefault="00B72EEF" w:rsidP="002872AD">
      <w:pPr>
        <w:pStyle w:val="Ttulo3"/>
      </w:pPr>
      <w:bookmarkStart w:id="18" w:name="_Toc58842927"/>
      <w:r w:rsidRPr="001706E5">
        <w:t xml:space="preserve">Substâncias / produtos </w:t>
      </w:r>
      <w:r w:rsidR="008A40E4" w:rsidRPr="001706E5">
        <w:t>armazenados</w:t>
      </w:r>
      <w:r w:rsidR="0004336F" w:rsidRPr="001706E5">
        <w:t xml:space="preserve"> (SEVESO)</w:t>
      </w:r>
      <w:bookmarkEnd w:id="18"/>
    </w:p>
    <w:p w14:paraId="3E412F02" w14:textId="4895DFB7" w:rsidR="001634AD" w:rsidRPr="00093963" w:rsidRDefault="001634AD" w:rsidP="002872AD">
      <w:pPr>
        <w:pStyle w:val="CorpodeTexto"/>
      </w:pPr>
      <w:r w:rsidRPr="00BA3FF9">
        <w:t xml:space="preserve">Neste ponto indicam-se as substâncias perigosas armazenadas na </w:t>
      </w:r>
      <w:r w:rsidR="00BA761B" w:rsidRPr="00BA3FF9">
        <w:t>SAMECA PQ em Alfena</w:t>
      </w:r>
      <w:r w:rsidRPr="00BA3FF9">
        <w:t>.</w:t>
      </w:r>
      <w:r w:rsidR="001706E5" w:rsidRPr="00BA3FF9">
        <w:t xml:space="preserve"> De acordo com a </w:t>
      </w:r>
      <w:r w:rsidR="00B5450D" w:rsidRPr="00BA3FF9">
        <w:t xml:space="preserve">nova </w:t>
      </w:r>
      <w:r w:rsidR="001706E5" w:rsidRPr="00BA3FF9">
        <w:t xml:space="preserve">Comunicação de Segurança </w:t>
      </w:r>
      <w:r w:rsidR="00B5450D" w:rsidRPr="00BA3FF9">
        <w:t xml:space="preserve">que reflete o aumento de capacidade de armazenagem </w:t>
      </w:r>
      <w:r w:rsidR="001706E5" w:rsidRPr="00BA3FF9">
        <w:t xml:space="preserve">são contabilizadas </w:t>
      </w:r>
      <w:r w:rsidR="003E67BC" w:rsidRPr="00BA3FF9">
        <w:t xml:space="preserve">#69 </w:t>
      </w:r>
      <w:r w:rsidR="001706E5" w:rsidRPr="00BA3FF9">
        <w:t>substâncias</w:t>
      </w:r>
      <w:r w:rsidR="00FC5580" w:rsidRPr="00BA3FF9">
        <w:t xml:space="preserve"> perigosas</w:t>
      </w:r>
      <w:r w:rsidR="007C05AD" w:rsidRPr="00BA3FF9">
        <w:t xml:space="preserve"> classificadas Seveso (#2</w:t>
      </w:r>
      <w:r w:rsidR="00B5450D" w:rsidRPr="00BA3FF9">
        <w:t>9</w:t>
      </w:r>
      <w:r w:rsidR="007C05AD" w:rsidRPr="00BA3FF9">
        <w:t xml:space="preserve"> </w:t>
      </w:r>
      <w:r w:rsidR="008D5968" w:rsidRPr="00BA3FF9">
        <w:t xml:space="preserve">no estado </w:t>
      </w:r>
      <w:r w:rsidR="007C05AD" w:rsidRPr="00BA3FF9">
        <w:t>sólido</w:t>
      </w:r>
      <w:r w:rsidR="008D5968" w:rsidRPr="00BA3FF9">
        <w:t xml:space="preserve"> - quantidade </w:t>
      </w:r>
      <w:r w:rsidR="003E67BC" w:rsidRPr="00BA3FF9">
        <w:t xml:space="preserve">370 </w:t>
      </w:r>
      <w:r w:rsidR="003E67BC" w:rsidRPr="00093963">
        <w:t xml:space="preserve">ton </w:t>
      </w:r>
      <w:r w:rsidR="008D5968" w:rsidRPr="00093963">
        <w:t>;</w:t>
      </w:r>
      <w:r w:rsidR="007C05AD" w:rsidRPr="00093963">
        <w:t xml:space="preserve"> e </w:t>
      </w:r>
      <w:r w:rsidR="003E67BC" w:rsidRPr="00093963">
        <w:t xml:space="preserve">#40 </w:t>
      </w:r>
      <w:r w:rsidR="008D5968" w:rsidRPr="00093963">
        <w:t xml:space="preserve">no estado </w:t>
      </w:r>
      <w:r w:rsidR="007C05AD" w:rsidRPr="00093963">
        <w:t>líquido</w:t>
      </w:r>
      <w:r w:rsidR="008D5968" w:rsidRPr="00093963">
        <w:t xml:space="preserve"> - quantidade </w:t>
      </w:r>
      <w:r w:rsidR="003E67BC" w:rsidRPr="00093963">
        <w:t xml:space="preserve">654,05 </w:t>
      </w:r>
      <w:r w:rsidR="008D5968" w:rsidRPr="00093963">
        <w:t>ton</w:t>
      </w:r>
      <w:r w:rsidR="007C05AD" w:rsidRPr="00093963">
        <w:t>)</w:t>
      </w:r>
      <w:r w:rsidR="001706E5" w:rsidRPr="00093963">
        <w:t>.</w:t>
      </w:r>
    </w:p>
    <w:p w14:paraId="65B5397D" w14:textId="53613B2F" w:rsidR="008D5968" w:rsidRPr="00093963" w:rsidRDefault="00BA761B" w:rsidP="002872AD">
      <w:pPr>
        <w:pStyle w:val="CorpodeTexto"/>
      </w:pPr>
      <w:r w:rsidRPr="00093963">
        <w:t xml:space="preserve">A grande maioria das substâncias são </w:t>
      </w:r>
      <w:r w:rsidR="00FC5580" w:rsidRPr="00093963">
        <w:t xml:space="preserve">essencialmente </w:t>
      </w:r>
      <w:r w:rsidRPr="00093963">
        <w:t>perigosas para o ambiente</w:t>
      </w:r>
      <w:r w:rsidR="007C05AD" w:rsidRPr="00093963">
        <w:t xml:space="preserve"> (#</w:t>
      </w:r>
      <w:r w:rsidR="00312AA6" w:rsidRPr="00093963">
        <w:t>4</w:t>
      </w:r>
      <w:r w:rsidR="00BA3FF9" w:rsidRPr="00093963">
        <w:t>4</w:t>
      </w:r>
      <w:r w:rsidR="00AE4560" w:rsidRPr="00093963">
        <w:t xml:space="preserve">, com </w:t>
      </w:r>
      <w:r w:rsidR="00DF0896" w:rsidRPr="00093963">
        <w:t>5</w:t>
      </w:r>
      <w:r w:rsidR="00BA3FF9" w:rsidRPr="00093963">
        <w:t>22</w:t>
      </w:r>
      <w:r w:rsidR="00DF0896" w:rsidRPr="00093963">
        <w:t>,75</w:t>
      </w:r>
      <w:r w:rsidR="00AE4560" w:rsidRPr="00093963">
        <w:t xml:space="preserve"> ton</w:t>
      </w:r>
      <w:r w:rsidR="007C05AD" w:rsidRPr="00093963">
        <w:t>)</w:t>
      </w:r>
      <w:r w:rsidR="00AE4560" w:rsidRPr="00093963">
        <w:t>;</w:t>
      </w:r>
      <w:r w:rsidRPr="00093963">
        <w:t xml:space="preserve"> e </w:t>
      </w:r>
      <w:r w:rsidR="007C05AD" w:rsidRPr="00093963">
        <w:t xml:space="preserve">é </w:t>
      </w:r>
      <w:r w:rsidRPr="00093963">
        <w:t xml:space="preserve">devido </w:t>
      </w:r>
      <w:r w:rsidR="00AE4560" w:rsidRPr="00093963">
        <w:t>à</w:t>
      </w:r>
      <w:r w:rsidRPr="00093963">
        <w:t xml:space="preserve"> perigosidade </w:t>
      </w:r>
      <w:r w:rsidR="00AE4560" w:rsidRPr="00093963">
        <w:t xml:space="preserve">ambiental </w:t>
      </w:r>
      <w:r w:rsidRPr="00093963">
        <w:t>que o estabelecimento é classificado no Nível Superior de Perigosidade</w:t>
      </w:r>
      <w:r w:rsidR="0064729B" w:rsidRPr="00093963">
        <w:t xml:space="preserve"> (valor de </w:t>
      </w:r>
      <w:r w:rsidR="00DF0896" w:rsidRPr="00093963">
        <w:t>2,2</w:t>
      </w:r>
      <w:r w:rsidR="00093963" w:rsidRPr="00093963">
        <w:t>4</w:t>
      </w:r>
      <w:r w:rsidR="00DF0896" w:rsidRPr="00093963">
        <w:t>2</w:t>
      </w:r>
      <w:r w:rsidR="0064729B" w:rsidRPr="00093963">
        <w:t xml:space="preserve"> no limiar superior para a regra da adição)</w:t>
      </w:r>
      <w:r w:rsidRPr="00093963">
        <w:t>.</w:t>
      </w:r>
    </w:p>
    <w:p w14:paraId="746B6F1C" w14:textId="6CEA0DD7" w:rsidR="00BA761B" w:rsidRPr="00093963" w:rsidRDefault="003926A0" w:rsidP="002872AD">
      <w:pPr>
        <w:pStyle w:val="CorpodeTexto"/>
      </w:pPr>
      <w:r w:rsidRPr="00093963">
        <w:t>A maioria das substâncias perigosas para o ambiente está no estado sólido (</w:t>
      </w:r>
      <w:r w:rsidR="008D5968" w:rsidRPr="00093963">
        <w:t>#2</w:t>
      </w:r>
      <w:r w:rsidR="00400CD2" w:rsidRPr="00093963">
        <w:t>6</w:t>
      </w:r>
      <w:r w:rsidR="008D5968" w:rsidRPr="00093963">
        <w:t xml:space="preserve">, com </w:t>
      </w:r>
      <w:r w:rsidR="000322AF" w:rsidRPr="00093963">
        <w:t xml:space="preserve">254,55 </w:t>
      </w:r>
      <w:r w:rsidRPr="00093963">
        <w:t>ton) e o restante está no estado líquido (</w:t>
      </w:r>
      <w:r w:rsidR="008D5968" w:rsidRPr="00093963">
        <w:t>#1</w:t>
      </w:r>
      <w:r w:rsidR="00093963" w:rsidRPr="00093963">
        <w:t>7</w:t>
      </w:r>
      <w:r w:rsidR="008D5968" w:rsidRPr="00093963">
        <w:t xml:space="preserve">, com </w:t>
      </w:r>
      <w:r w:rsidR="000322AF" w:rsidRPr="00093963">
        <w:t>26</w:t>
      </w:r>
      <w:r w:rsidR="00093963" w:rsidRPr="00093963">
        <w:t>8</w:t>
      </w:r>
      <w:r w:rsidR="000322AF" w:rsidRPr="00093963">
        <w:t>,2</w:t>
      </w:r>
      <w:r w:rsidRPr="00093963">
        <w:t xml:space="preserve"> ton). Verifica-se também que a maioria das substâncias está na Categoria </w:t>
      </w:r>
      <w:r w:rsidR="00755FE9" w:rsidRPr="00093963">
        <w:t>Seveso</w:t>
      </w:r>
      <w:r w:rsidRPr="00093963">
        <w:t xml:space="preserve"> E1 (</w:t>
      </w:r>
      <w:r w:rsidR="00755FE9" w:rsidRPr="00093963">
        <w:t xml:space="preserve">com </w:t>
      </w:r>
      <w:r w:rsidR="000322AF" w:rsidRPr="00093963">
        <w:t>39</w:t>
      </w:r>
      <w:r w:rsidR="00093963" w:rsidRPr="00093963">
        <w:t>8</w:t>
      </w:r>
      <w:r w:rsidR="000322AF" w:rsidRPr="00093963">
        <w:t>,75</w:t>
      </w:r>
      <w:r w:rsidRPr="00093963">
        <w:t xml:space="preserve"> ton) de maior perigosidade ambiental</w:t>
      </w:r>
      <w:r w:rsidR="00755FE9" w:rsidRPr="00093963">
        <w:t xml:space="preserve"> (H400 / H410)</w:t>
      </w:r>
      <w:r w:rsidRPr="00093963">
        <w:t xml:space="preserve">, e as restantes na Categoria </w:t>
      </w:r>
      <w:r w:rsidR="00755FE9" w:rsidRPr="00093963">
        <w:t xml:space="preserve">Seveso </w:t>
      </w:r>
      <w:r w:rsidRPr="00093963">
        <w:t>E2</w:t>
      </w:r>
      <w:r w:rsidR="00755FE9" w:rsidRPr="00093963">
        <w:t xml:space="preserve"> (H411)</w:t>
      </w:r>
      <w:r w:rsidRPr="00093963">
        <w:t>.</w:t>
      </w:r>
    </w:p>
    <w:p w14:paraId="58928B4B" w14:textId="29EBD298" w:rsidR="00FE5B3E" w:rsidRPr="00093963" w:rsidRDefault="00FE5B3E" w:rsidP="002872AD">
      <w:pPr>
        <w:pStyle w:val="CorpodeTexto"/>
      </w:pPr>
      <w:r w:rsidRPr="00093963">
        <w:t>E</w:t>
      </w:r>
      <w:r w:rsidR="000322AF" w:rsidRPr="00093963">
        <w:t>stão previstas</w:t>
      </w:r>
      <w:r w:rsidRPr="00093963">
        <w:t xml:space="preserve"> </w:t>
      </w:r>
      <w:r w:rsidR="000322AF" w:rsidRPr="00093963">
        <w:t>3</w:t>
      </w:r>
      <w:r w:rsidR="00093963" w:rsidRPr="00093963">
        <w:t>57</w:t>
      </w:r>
      <w:r w:rsidR="000322AF" w:rsidRPr="00093963">
        <w:t>,55</w:t>
      </w:r>
      <w:r w:rsidRPr="00093963">
        <w:t xml:space="preserve"> ton de substâncias inflamáveis (todas no estado líquido) da Categoria P5c, sendo que 1</w:t>
      </w:r>
      <w:r w:rsidR="000322AF" w:rsidRPr="00093963">
        <w:t>38</w:t>
      </w:r>
      <w:r w:rsidRPr="00093963">
        <w:t>,</w:t>
      </w:r>
      <w:r w:rsidR="000322AF" w:rsidRPr="00093963">
        <w:t>2</w:t>
      </w:r>
      <w:r w:rsidRPr="00093963">
        <w:t xml:space="preserve"> ton são da perigosidade H225; e </w:t>
      </w:r>
      <w:r w:rsidR="000322AF" w:rsidRPr="00093963">
        <w:t>21</w:t>
      </w:r>
      <w:r w:rsidR="00093963" w:rsidRPr="00093963">
        <w:t>9</w:t>
      </w:r>
      <w:r w:rsidR="000322AF" w:rsidRPr="00093963">
        <w:t>,35</w:t>
      </w:r>
      <w:r w:rsidRPr="00093963">
        <w:t xml:space="preserve"> ton da perigosidade H226. Apenas </w:t>
      </w:r>
      <w:r w:rsidR="000322AF" w:rsidRPr="00093963">
        <w:t>duas</w:t>
      </w:r>
      <w:r w:rsidRPr="00093963">
        <w:t xml:space="preserve"> das substâncias </w:t>
      </w:r>
      <w:r w:rsidR="000322AF" w:rsidRPr="00093963">
        <w:t>são</w:t>
      </w:r>
      <w:r w:rsidRPr="00093963">
        <w:t xml:space="preserve"> inflamáve</w:t>
      </w:r>
      <w:r w:rsidR="000322AF" w:rsidRPr="00093963">
        <w:t>is</w:t>
      </w:r>
      <w:r w:rsidRPr="00093963">
        <w:t xml:space="preserve"> e tóxica</w:t>
      </w:r>
      <w:r w:rsidR="000322AF" w:rsidRPr="00093963">
        <w:t>s</w:t>
      </w:r>
      <w:r w:rsidRPr="00093963">
        <w:t xml:space="preserve"> ao mesmo tempo</w:t>
      </w:r>
      <w:r w:rsidR="000322AF" w:rsidRPr="00093963">
        <w:t>: mas</w:t>
      </w:r>
      <w:r w:rsidRPr="00093963">
        <w:t xml:space="preserve"> apenas 500 kg </w:t>
      </w:r>
      <w:r w:rsidR="000322AF" w:rsidRPr="00093963">
        <w:t xml:space="preserve">de </w:t>
      </w:r>
      <w:r w:rsidRPr="00093963">
        <w:t>metanol</w:t>
      </w:r>
      <w:r w:rsidR="000322AF" w:rsidRPr="00093963">
        <w:t xml:space="preserve"> e 600 kg de acetato de metileno 80%</w:t>
      </w:r>
      <w:r w:rsidRPr="00093963">
        <w:t>.</w:t>
      </w:r>
    </w:p>
    <w:p w14:paraId="08F69B7C" w14:textId="710B5643" w:rsidR="00BA761B" w:rsidRPr="00093963" w:rsidRDefault="00755FE9" w:rsidP="002872AD">
      <w:pPr>
        <w:pStyle w:val="CorpodeTexto"/>
      </w:pPr>
      <w:r w:rsidRPr="00093963">
        <w:t xml:space="preserve">Quanto a substâncias comburentes </w:t>
      </w:r>
      <w:r w:rsidR="007C05AD" w:rsidRPr="00093963">
        <w:t xml:space="preserve">Seveso </w:t>
      </w:r>
      <w:r w:rsidRPr="00093963">
        <w:t xml:space="preserve">(categoria P8), </w:t>
      </w:r>
      <w:r w:rsidR="000322AF" w:rsidRPr="00093963">
        <w:t>estão previstas</w:t>
      </w:r>
      <w:r w:rsidRPr="00093963">
        <w:t xml:space="preserve"> </w:t>
      </w:r>
      <w:r w:rsidR="000322AF" w:rsidRPr="00093963">
        <w:t>145</w:t>
      </w:r>
      <w:r w:rsidRPr="00093963">
        <w:t xml:space="preserve">,55 ton, </w:t>
      </w:r>
      <w:r w:rsidR="00172D04" w:rsidRPr="00093963">
        <w:t>em</w:t>
      </w:r>
      <w:r w:rsidRPr="00093963">
        <w:t xml:space="preserve"> que a grande maioria está no estado sólido (</w:t>
      </w:r>
      <w:r w:rsidR="007C05AD" w:rsidRPr="00093963">
        <w:t>#</w:t>
      </w:r>
      <w:r w:rsidR="000322AF" w:rsidRPr="00093963">
        <w:t>8</w:t>
      </w:r>
      <w:r w:rsidR="0050488E" w:rsidRPr="00093963">
        <w:t xml:space="preserve"> substâncias, total </w:t>
      </w:r>
      <w:r w:rsidR="000322AF" w:rsidRPr="00093963">
        <w:t>11</w:t>
      </w:r>
      <w:r w:rsidRPr="00093963">
        <w:t xml:space="preserve">9,55 ton), e apenas </w:t>
      </w:r>
      <w:r w:rsidR="000322AF" w:rsidRPr="00093963">
        <w:t>duas</w:t>
      </w:r>
      <w:r w:rsidRPr="00093963">
        <w:t xml:space="preserve"> substância</w:t>
      </w:r>
      <w:r w:rsidR="000322AF" w:rsidRPr="00093963">
        <w:t>s</w:t>
      </w:r>
      <w:r w:rsidRPr="00093963">
        <w:t xml:space="preserve"> </w:t>
      </w:r>
      <w:r w:rsidR="000322AF" w:rsidRPr="00093963">
        <w:t>são</w:t>
      </w:r>
      <w:r w:rsidRPr="00093963">
        <w:t xml:space="preserve"> líquid</w:t>
      </w:r>
      <w:r w:rsidR="00172D04" w:rsidRPr="00093963">
        <w:t>a</w:t>
      </w:r>
      <w:r w:rsidR="000322AF" w:rsidRPr="00093963">
        <w:t>s</w:t>
      </w:r>
      <w:r w:rsidRPr="00093963">
        <w:t xml:space="preserve"> (</w:t>
      </w:r>
      <w:r w:rsidR="000322AF" w:rsidRPr="00093963">
        <w:t>26</w:t>
      </w:r>
      <w:r w:rsidRPr="00093963">
        <w:t xml:space="preserve"> ton).</w:t>
      </w:r>
    </w:p>
    <w:p w14:paraId="77B79259" w14:textId="0A787DEA" w:rsidR="0050488E" w:rsidRPr="00093963" w:rsidRDefault="0050488E" w:rsidP="002872AD">
      <w:pPr>
        <w:pStyle w:val="CorpodeTexto"/>
      </w:pPr>
      <w:r w:rsidRPr="00093963">
        <w:t xml:space="preserve">Por fim </w:t>
      </w:r>
      <w:r w:rsidR="000322AF" w:rsidRPr="00093963">
        <w:t>estão previstos</w:t>
      </w:r>
      <w:r w:rsidRPr="00093963">
        <w:t xml:space="preserve"> </w:t>
      </w:r>
      <w:r w:rsidR="000322AF" w:rsidRPr="00093963">
        <w:t>177,45</w:t>
      </w:r>
      <w:r w:rsidRPr="00093963">
        <w:t xml:space="preserve"> ton de tóxicos </w:t>
      </w:r>
      <w:r w:rsidR="00694FC8" w:rsidRPr="00093963">
        <w:t xml:space="preserve">Seveso </w:t>
      </w:r>
      <w:r w:rsidRPr="00093963">
        <w:t>(#</w:t>
      </w:r>
      <w:r w:rsidR="000322AF" w:rsidRPr="00093963">
        <w:t>11</w:t>
      </w:r>
      <w:r w:rsidRPr="00093963">
        <w:t xml:space="preserve"> substâncias), sendo que 5 das substâncias são sólidas (57,3</w:t>
      </w:r>
      <w:r w:rsidR="00694FC8" w:rsidRPr="00093963">
        <w:t>5</w:t>
      </w:r>
      <w:r w:rsidRPr="00093963">
        <w:t xml:space="preserve"> ton), e </w:t>
      </w:r>
      <w:r w:rsidR="000322AF" w:rsidRPr="00093963">
        <w:t>6</w:t>
      </w:r>
      <w:r w:rsidRPr="00093963">
        <w:t xml:space="preserve"> substâncias são líquidas (</w:t>
      </w:r>
      <w:r w:rsidR="000322AF" w:rsidRPr="00093963">
        <w:t>120,1</w:t>
      </w:r>
      <w:r w:rsidRPr="00093963">
        <w:t xml:space="preserve"> ton).</w:t>
      </w:r>
    </w:p>
    <w:p w14:paraId="58766A46" w14:textId="6436CF8B" w:rsidR="00BA761B" w:rsidRPr="00093963" w:rsidRDefault="0050488E" w:rsidP="002872AD">
      <w:pPr>
        <w:pStyle w:val="CorpodeTexto"/>
      </w:pPr>
      <w:r w:rsidRPr="00093963">
        <w:t xml:space="preserve">As substâncias tóxicas </w:t>
      </w:r>
      <w:r w:rsidR="00694FC8" w:rsidRPr="00093963">
        <w:t xml:space="preserve">Seveso </w:t>
      </w:r>
      <w:r w:rsidRPr="00093963">
        <w:t xml:space="preserve">por inalação </w:t>
      </w:r>
      <w:r w:rsidR="00690039" w:rsidRPr="00093963">
        <w:t xml:space="preserve">estão no seguinte estado: </w:t>
      </w:r>
      <w:r w:rsidRPr="00093963">
        <w:t xml:space="preserve"> #</w:t>
      </w:r>
      <w:r w:rsidR="00B7294D" w:rsidRPr="00093963">
        <w:t>3</w:t>
      </w:r>
      <w:r w:rsidRPr="00093963">
        <w:t xml:space="preserve"> líquidos</w:t>
      </w:r>
      <w:r w:rsidR="00B0341A" w:rsidRPr="00093963">
        <w:t>,</w:t>
      </w:r>
      <w:r w:rsidRPr="00093963">
        <w:t xml:space="preserve"> e #</w:t>
      </w:r>
      <w:r w:rsidR="00B7294D" w:rsidRPr="00093963">
        <w:t>1</w:t>
      </w:r>
      <w:r w:rsidRPr="00093963">
        <w:t xml:space="preserve"> sólido.</w:t>
      </w:r>
    </w:p>
    <w:p w14:paraId="51D7E8B4" w14:textId="77777777" w:rsidR="003926A0" w:rsidRPr="00B7294D" w:rsidRDefault="0050488E" w:rsidP="002872AD">
      <w:pPr>
        <w:pStyle w:val="CorpodeTexto"/>
      </w:pPr>
      <w:r w:rsidRPr="00B7294D">
        <w:t>Todos as substâncias perigosas classificadas Seveso são recebidas, armazenadas e expedidas à pressão e temperatura ambiente.</w:t>
      </w:r>
    </w:p>
    <w:p w14:paraId="23DA4A87" w14:textId="32C4B1F6" w:rsidR="00246F4D" w:rsidRPr="00C94678" w:rsidRDefault="00FC5580" w:rsidP="002872AD">
      <w:pPr>
        <w:pStyle w:val="CorpodeTexto"/>
        <w:rPr>
          <w:highlight w:val="yellow"/>
        </w:rPr>
      </w:pPr>
      <w:r w:rsidRPr="00B7294D">
        <w:t>Na tabela seguinte</w:t>
      </w:r>
      <w:r w:rsidR="001634AD" w:rsidRPr="00B7294D">
        <w:t xml:space="preserve"> apresenta-se o inventário das substâncias perigosas </w:t>
      </w:r>
      <w:r w:rsidR="00583922" w:rsidRPr="00B7294D">
        <w:t>Seveso</w:t>
      </w:r>
      <w:r w:rsidR="001634AD" w:rsidRPr="00B7294D">
        <w:t xml:space="preserve"> armazenadas na </w:t>
      </w:r>
      <w:r w:rsidR="00583922" w:rsidRPr="00B7294D">
        <w:t>SAMECA PQ</w:t>
      </w:r>
      <w:r w:rsidR="00B7294D">
        <w:t>, com a comparação da situação atual e futura</w:t>
      </w:r>
      <w:r w:rsidR="001706E5" w:rsidRPr="00B7294D">
        <w:t xml:space="preserve">. </w:t>
      </w:r>
    </w:p>
    <w:p w14:paraId="0869EBB9" w14:textId="77777777" w:rsidR="00246F4D" w:rsidRPr="00C94678" w:rsidRDefault="00246F4D" w:rsidP="002872AD">
      <w:pPr>
        <w:pStyle w:val="CorpodeTexto"/>
        <w:rPr>
          <w:highlight w:val="yellow"/>
        </w:rPr>
        <w:sectPr w:rsidR="00246F4D" w:rsidRPr="00C94678" w:rsidSect="00F764DC">
          <w:headerReference w:type="default" r:id="rId15"/>
          <w:footerReference w:type="default" r:id="rId16"/>
          <w:pgSz w:w="11907" w:h="16840" w:code="9"/>
          <w:pgMar w:top="2268" w:right="1418" w:bottom="1134" w:left="1418" w:header="737" w:footer="737" w:gutter="0"/>
          <w:pgNumType w:start="1"/>
          <w:cols w:space="720"/>
          <w:noEndnote/>
        </w:sectPr>
      </w:pPr>
    </w:p>
    <w:p w14:paraId="6284C10B" w14:textId="77777777" w:rsidR="001634AD" w:rsidRPr="00A0652A" w:rsidRDefault="001634AD" w:rsidP="002872AD">
      <w:pPr>
        <w:pStyle w:val="CorpodeTexto"/>
      </w:pPr>
      <w:r w:rsidRPr="005D2141">
        <w:lastRenderedPageBreak/>
        <w:t xml:space="preserve">Classificação das substâncias perigosas </w:t>
      </w:r>
      <w:r w:rsidR="00F82277" w:rsidRPr="005D2141">
        <w:t>S</w:t>
      </w:r>
      <w:r w:rsidR="001706E5" w:rsidRPr="005D2141">
        <w:t>eveso</w:t>
      </w:r>
      <w:r w:rsidRPr="005D2141">
        <w:t xml:space="preserve"> na </w:t>
      </w:r>
      <w:r w:rsidR="001706E5" w:rsidRPr="005D2141">
        <w:t>SAMECA PQ em Alfena</w:t>
      </w:r>
      <w:r w:rsidRPr="005D2141">
        <w:t xml:space="preserve"> de acordo com o Dec. Lei nº 150/2015 de 5 de Agosto:</w:t>
      </w:r>
      <w:r w:rsidRPr="00A0652A">
        <w:t xml:space="preserve"> </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98"/>
        <w:gridCol w:w="968"/>
        <w:gridCol w:w="764"/>
        <w:gridCol w:w="1331"/>
        <w:gridCol w:w="676"/>
        <w:gridCol w:w="663"/>
        <w:gridCol w:w="800"/>
        <w:gridCol w:w="800"/>
        <w:gridCol w:w="1069"/>
        <w:gridCol w:w="2977"/>
        <w:gridCol w:w="792"/>
        <w:gridCol w:w="907"/>
      </w:tblGrid>
      <w:tr w:rsidR="00B7294D" w:rsidRPr="00623D9A" w14:paraId="6D650A1B" w14:textId="77777777" w:rsidTr="00E52B4E">
        <w:trPr>
          <w:cantSplit/>
          <w:trHeight w:val="567"/>
          <w:tblHeader/>
        </w:trPr>
        <w:tc>
          <w:tcPr>
            <w:tcW w:w="727" w:type="pct"/>
            <w:shd w:val="clear" w:color="auto" w:fill="auto"/>
            <w:vAlign w:val="center"/>
            <w:hideMark/>
          </w:tcPr>
          <w:p w14:paraId="19EE9C9D" w14:textId="77777777" w:rsidR="00B7294D" w:rsidRDefault="00B7294D" w:rsidP="00B7294D">
            <w:pPr>
              <w:spacing w:before="0" w:after="0"/>
              <w:jc w:val="center"/>
              <w:rPr>
                <w:rFonts w:ascii="Arial" w:hAnsi="Arial" w:cs="Arial"/>
                <w:b/>
                <w:bCs/>
                <w:sz w:val="16"/>
                <w:szCs w:val="16"/>
              </w:rPr>
            </w:pPr>
            <w:r>
              <w:rPr>
                <w:rFonts w:ascii="Arial" w:hAnsi="Arial" w:cs="Arial"/>
                <w:b/>
                <w:bCs/>
                <w:sz w:val="16"/>
                <w:szCs w:val="16"/>
              </w:rPr>
              <w:t>Nome</w:t>
            </w:r>
          </w:p>
          <w:p w14:paraId="71FAEFCD" w14:textId="77777777" w:rsidR="00B7294D" w:rsidRPr="008D6908" w:rsidRDefault="00B7294D" w:rsidP="00B7294D">
            <w:pPr>
              <w:spacing w:before="0" w:after="0"/>
              <w:jc w:val="center"/>
              <w:rPr>
                <w:rFonts w:ascii="Arial" w:hAnsi="Arial" w:cs="Arial"/>
                <w:b/>
                <w:bCs/>
                <w:sz w:val="16"/>
                <w:szCs w:val="16"/>
              </w:rPr>
            </w:pPr>
            <w:r>
              <w:rPr>
                <w:rFonts w:ascii="Arial" w:hAnsi="Arial" w:cs="Arial"/>
                <w:b/>
                <w:bCs/>
                <w:sz w:val="16"/>
                <w:szCs w:val="16"/>
              </w:rPr>
              <w:t>(subst. Seveso)</w:t>
            </w:r>
          </w:p>
        </w:tc>
        <w:tc>
          <w:tcPr>
            <w:tcW w:w="352" w:type="pct"/>
            <w:shd w:val="clear" w:color="auto" w:fill="auto"/>
            <w:vAlign w:val="center"/>
            <w:hideMark/>
          </w:tcPr>
          <w:p w14:paraId="42CE713A" w14:textId="77777777" w:rsidR="00B7294D" w:rsidRPr="008D6908" w:rsidRDefault="00B7294D" w:rsidP="00B7294D">
            <w:pPr>
              <w:spacing w:before="0" w:after="0"/>
              <w:jc w:val="center"/>
              <w:rPr>
                <w:rFonts w:ascii="Arial" w:hAnsi="Arial" w:cs="Arial"/>
                <w:b/>
                <w:bCs/>
                <w:sz w:val="16"/>
                <w:szCs w:val="16"/>
              </w:rPr>
            </w:pPr>
            <w:r w:rsidRPr="008D6908">
              <w:rPr>
                <w:rFonts w:ascii="Arial" w:hAnsi="Arial" w:cs="Arial"/>
                <w:b/>
                <w:bCs/>
                <w:sz w:val="16"/>
                <w:szCs w:val="16"/>
              </w:rPr>
              <w:t>Nº CAS</w:t>
            </w:r>
          </w:p>
        </w:tc>
        <w:tc>
          <w:tcPr>
            <w:tcW w:w="278" w:type="pct"/>
            <w:shd w:val="clear" w:color="auto" w:fill="auto"/>
            <w:vAlign w:val="center"/>
            <w:hideMark/>
          </w:tcPr>
          <w:p w14:paraId="04DA8B53" w14:textId="77777777" w:rsidR="00B7294D" w:rsidRPr="008D6908" w:rsidRDefault="00B7294D" w:rsidP="00B7294D">
            <w:pPr>
              <w:spacing w:before="0" w:after="0"/>
              <w:jc w:val="center"/>
              <w:rPr>
                <w:rFonts w:ascii="Arial" w:hAnsi="Arial" w:cs="Arial"/>
                <w:b/>
                <w:bCs/>
                <w:sz w:val="16"/>
                <w:szCs w:val="16"/>
              </w:rPr>
            </w:pPr>
            <w:r w:rsidRPr="008D6908">
              <w:rPr>
                <w:rFonts w:ascii="Arial" w:hAnsi="Arial" w:cs="Arial"/>
                <w:b/>
                <w:bCs/>
                <w:sz w:val="16"/>
                <w:szCs w:val="16"/>
              </w:rPr>
              <w:t>Estado</w:t>
            </w:r>
          </w:p>
        </w:tc>
        <w:tc>
          <w:tcPr>
            <w:tcW w:w="484" w:type="pct"/>
            <w:shd w:val="clear" w:color="auto" w:fill="auto"/>
            <w:vAlign w:val="center"/>
            <w:hideMark/>
          </w:tcPr>
          <w:p w14:paraId="4F1FAD0B" w14:textId="77777777" w:rsidR="00B7294D" w:rsidRPr="008D6908" w:rsidRDefault="00B7294D" w:rsidP="00B7294D">
            <w:pPr>
              <w:spacing w:before="0" w:after="0"/>
              <w:jc w:val="center"/>
              <w:rPr>
                <w:rFonts w:ascii="Arial" w:hAnsi="Arial" w:cs="Arial"/>
                <w:b/>
                <w:bCs/>
                <w:sz w:val="16"/>
                <w:szCs w:val="16"/>
              </w:rPr>
            </w:pPr>
            <w:r w:rsidRPr="008D6908">
              <w:rPr>
                <w:rFonts w:ascii="Arial" w:hAnsi="Arial" w:cs="Arial"/>
                <w:b/>
                <w:bCs/>
                <w:sz w:val="16"/>
                <w:szCs w:val="16"/>
              </w:rPr>
              <w:t>Tipo Armazenagem</w:t>
            </w:r>
          </w:p>
        </w:tc>
        <w:tc>
          <w:tcPr>
            <w:tcW w:w="246" w:type="pct"/>
            <w:shd w:val="clear" w:color="auto" w:fill="auto"/>
            <w:vAlign w:val="center"/>
            <w:hideMark/>
          </w:tcPr>
          <w:p w14:paraId="0D3E5A30" w14:textId="7AA4FE4B" w:rsidR="00B7294D" w:rsidRPr="008D6908" w:rsidRDefault="00B7294D" w:rsidP="00B7294D">
            <w:pPr>
              <w:spacing w:before="0" w:after="0"/>
              <w:jc w:val="center"/>
              <w:rPr>
                <w:rFonts w:ascii="Arial" w:hAnsi="Arial" w:cs="Arial"/>
                <w:b/>
                <w:bCs/>
                <w:sz w:val="16"/>
                <w:szCs w:val="16"/>
              </w:rPr>
            </w:pPr>
            <w:r w:rsidRPr="008D6908">
              <w:rPr>
                <w:rFonts w:ascii="Arial" w:hAnsi="Arial" w:cs="Arial"/>
                <w:b/>
                <w:bCs/>
                <w:sz w:val="16"/>
                <w:szCs w:val="16"/>
              </w:rPr>
              <w:t>Subst.</w:t>
            </w:r>
            <w:r w:rsidRPr="008D6908">
              <w:rPr>
                <w:rFonts w:ascii="Arial" w:hAnsi="Arial" w:cs="Arial"/>
                <w:b/>
                <w:bCs/>
                <w:sz w:val="16"/>
                <w:szCs w:val="16"/>
              </w:rPr>
              <w:br/>
              <w:t>Desig.</w:t>
            </w:r>
          </w:p>
        </w:tc>
        <w:tc>
          <w:tcPr>
            <w:tcW w:w="241" w:type="pct"/>
            <w:shd w:val="clear" w:color="auto" w:fill="auto"/>
            <w:vAlign w:val="center"/>
            <w:hideMark/>
          </w:tcPr>
          <w:p w14:paraId="2C169916" w14:textId="1B6CA3C6" w:rsidR="00B7294D" w:rsidRPr="008D6908" w:rsidRDefault="00B7294D" w:rsidP="00B7294D">
            <w:pPr>
              <w:spacing w:before="0" w:after="0"/>
              <w:jc w:val="center"/>
              <w:rPr>
                <w:rFonts w:ascii="Arial" w:hAnsi="Arial" w:cs="Arial"/>
                <w:b/>
                <w:bCs/>
                <w:sz w:val="16"/>
                <w:szCs w:val="16"/>
              </w:rPr>
            </w:pPr>
            <w:r>
              <w:rPr>
                <w:rFonts w:ascii="Arial" w:hAnsi="Arial" w:cs="Arial"/>
                <w:b/>
                <w:bCs/>
                <w:sz w:val="16"/>
                <w:szCs w:val="16"/>
              </w:rPr>
              <w:t>Quant</w:t>
            </w:r>
            <w:r w:rsidRPr="008D6908">
              <w:rPr>
                <w:rFonts w:ascii="Arial" w:hAnsi="Arial" w:cs="Arial"/>
                <w:b/>
                <w:bCs/>
                <w:sz w:val="16"/>
                <w:szCs w:val="16"/>
              </w:rPr>
              <w:t xml:space="preserve">I. </w:t>
            </w:r>
            <w:r>
              <w:rPr>
                <w:rFonts w:ascii="Arial" w:hAnsi="Arial" w:cs="Arial"/>
                <w:b/>
                <w:bCs/>
                <w:sz w:val="16"/>
                <w:szCs w:val="16"/>
              </w:rPr>
              <w:t>máx</w:t>
            </w:r>
            <w:r w:rsidRPr="008D6908">
              <w:rPr>
                <w:rFonts w:ascii="Arial" w:hAnsi="Arial" w:cs="Arial"/>
                <w:b/>
                <w:bCs/>
                <w:sz w:val="16"/>
                <w:szCs w:val="16"/>
              </w:rPr>
              <w:t>. (ton)</w:t>
            </w:r>
            <w:r>
              <w:rPr>
                <w:rFonts w:ascii="Arial" w:hAnsi="Arial" w:cs="Arial"/>
                <w:b/>
                <w:bCs/>
                <w:sz w:val="16"/>
                <w:szCs w:val="16"/>
              </w:rPr>
              <w:t xml:space="preserve"> atual</w:t>
            </w:r>
          </w:p>
        </w:tc>
        <w:tc>
          <w:tcPr>
            <w:tcW w:w="291" w:type="pct"/>
            <w:vAlign w:val="center"/>
          </w:tcPr>
          <w:p w14:paraId="6081FD02" w14:textId="60A23165" w:rsidR="00B7294D" w:rsidRDefault="00B7294D" w:rsidP="00B7294D">
            <w:pPr>
              <w:spacing w:before="0" w:after="0"/>
              <w:jc w:val="center"/>
              <w:rPr>
                <w:rFonts w:ascii="Arial" w:hAnsi="Arial" w:cs="Arial"/>
                <w:b/>
                <w:bCs/>
                <w:sz w:val="16"/>
                <w:szCs w:val="16"/>
              </w:rPr>
            </w:pPr>
            <w:r>
              <w:rPr>
                <w:rFonts w:ascii="Arial" w:hAnsi="Arial" w:cs="Arial"/>
                <w:b/>
                <w:bCs/>
                <w:sz w:val="16"/>
                <w:szCs w:val="16"/>
              </w:rPr>
              <w:t>Quant</w:t>
            </w:r>
            <w:r w:rsidRPr="008D6908">
              <w:rPr>
                <w:rFonts w:ascii="Arial" w:hAnsi="Arial" w:cs="Arial"/>
                <w:b/>
                <w:bCs/>
                <w:sz w:val="16"/>
                <w:szCs w:val="16"/>
              </w:rPr>
              <w:t xml:space="preserve">I. </w:t>
            </w:r>
            <w:r>
              <w:rPr>
                <w:rFonts w:ascii="Arial" w:hAnsi="Arial" w:cs="Arial"/>
                <w:b/>
                <w:bCs/>
                <w:sz w:val="16"/>
                <w:szCs w:val="16"/>
              </w:rPr>
              <w:t>máx</w:t>
            </w:r>
            <w:r w:rsidRPr="008D6908">
              <w:rPr>
                <w:rFonts w:ascii="Arial" w:hAnsi="Arial" w:cs="Arial"/>
                <w:b/>
                <w:bCs/>
                <w:sz w:val="16"/>
                <w:szCs w:val="16"/>
              </w:rPr>
              <w:t>. (ton)</w:t>
            </w:r>
            <w:r>
              <w:rPr>
                <w:rFonts w:ascii="Arial" w:hAnsi="Arial" w:cs="Arial"/>
                <w:b/>
                <w:bCs/>
                <w:sz w:val="16"/>
                <w:szCs w:val="16"/>
              </w:rPr>
              <w:t xml:space="preserve"> futura</w:t>
            </w:r>
          </w:p>
        </w:tc>
        <w:tc>
          <w:tcPr>
            <w:tcW w:w="291" w:type="pct"/>
            <w:shd w:val="clear" w:color="auto" w:fill="auto"/>
            <w:vAlign w:val="center"/>
            <w:hideMark/>
          </w:tcPr>
          <w:p w14:paraId="79FBBCED" w14:textId="3D219EBA" w:rsidR="00B7294D" w:rsidRPr="008D6908" w:rsidRDefault="00B7294D" w:rsidP="00B7294D">
            <w:pPr>
              <w:spacing w:before="0" w:after="0"/>
              <w:jc w:val="center"/>
              <w:rPr>
                <w:rFonts w:ascii="Arial" w:hAnsi="Arial" w:cs="Arial"/>
                <w:b/>
                <w:bCs/>
                <w:sz w:val="16"/>
                <w:szCs w:val="16"/>
              </w:rPr>
            </w:pPr>
            <w:r>
              <w:rPr>
                <w:rFonts w:ascii="Arial" w:hAnsi="Arial" w:cs="Arial"/>
                <w:b/>
                <w:bCs/>
                <w:sz w:val="16"/>
                <w:szCs w:val="16"/>
              </w:rPr>
              <w:t>Densid.</w:t>
            </w:r>
            <w:r w:rsidRPr="008D6908">
              <w:rPr>
                <w:rFonts w:ascii="Arial" w:hAnsi="Arial" w:cs="Arial"/>
                <w:b/>
                <w:bCs/>
                <w:sz w:val="16"/>
                <w:szCs w:val="16"/>
              </w:rPr>
              <w:t xml:space="preserve"> (g/cm3)</w:t>
            </w:r>
          </w:p>
        </w:tc>
        <w:tc>
          <w:tcPr>
            <w:tcW w:w="389" w:type="pct"/>
            <w:shd w:val="clear" w:color="auto" w:fill="auto"/>
            <w:vAlign w:val="center"/>
            <w:hideMark/>
          </w:tcPr>
          <w:p w14:paraId="498BCB6E" w14:textId="77777777" w:rsidR="00B7294D" w:rsidRPr="008D6908" w:rsidRDefault="00B7294D" w:rsidP="00B7294D">
            <w:pPr>
              <w:spacing w:before="0" w:after="0"/>
              <w:jc w:val="center"/>
              <w:rPr>
                <w:rFonts w:ascii="Arial" w:hAnsi="Arial" w:cs="Arial"/>
                <w:b/>
                <w:bCs/>
                <w:sz w:val="16"/>
                <w:szCs w:val="16"/>
              </w:rPr>
            </w:pPr>
            <w:r w:rsidRPr="008D6908">
              <w:rPr>
                <w:rFonts w:ascii="Arial" w:hAnsi="Arial" w:cs="Arial"/>
                <w:b/>
                <w:bCs/>
                <w:sz w:val="16"/>
                <w:szCs w:val="16"/>
              </w:rPr>
              <w:t>Frases H</w:t>
            </w:r>
          </w:p>
        </w:tc>
        <w:tc>
          <w:tcPr>
            <w:tcW w:w="1083" w:type="pct"/>
            <w:shd w:val="clear" w:color="auto" w:fill="auto"/>
            <w:vAlign w:val="center"/>
            <w:hideMark/>
          </w:tcPr>
          <w:p w14:paraId="13081434" w14:textId="77777777" w:rsidR="00B7294D" w:rsidRPr="008D6908" w:rsidRDefault="00B7294D" w:rsidP="00B7294D">
            <w:pPr>
              <w:spacing w:before="0" w:after="0"/>
              <w:jc w:val="center"/>
              <w:rPr>
                <w:rFonts w:ascii="Arial" w:hAnsi="Arial" w:cs="Arial"/>
                <w:b/>
                <w:bCs/>
                <w:sz w:val="16"/>
                <w:szCs w:val="16"/>
              </w:rPr>
            </w:pPr>
            <w:r w:rsidRPr="008D6908">
              <w:rPr>
                <w:rFonts w:ascii="Arial" w:hAnsi="Arial" w:cs="Arial"/>
                <w:b/>
                <w:bCs/>
                <w:sz w:val="16"/>
                <w:szCs w:val="16"/>
              </w:rPr>
              <w:t>Classificação SEVESO</w:t>
            </w:r>
          </w:p>
        </w:tc>
        <w:tc>
          <w:tcPr>
            <w:tcW w:w="288" w:type="pct"/>
            <w:shd w:val="clear" w:color="auto" w:fill="auto"/>
            <w:vAlign w:val="center"/>
            <w:hideMark/>
          </w:tcPr>
          <w:p w14:paraId="37FBCF2E" w14:textId="77777777" w:rsidR="00B7294D" w:rsidRPr="008D6908" w:rsidRDefault="00B7294D" w:rsidP="00B7294D">
            <w:pPr>
              <w:spacing w:before="0" w:after="0"/>
              <w:jc w:val="center"/>
              <w:rPr>
                <w:rFonts w:ascii="Arial" w:hAnsi="Arial" w:cs="Arial"/>
                <w:b/>
                <w:bCs/>
                <w:sz w:val="16"/>
                <w:szCs w:val="16"/>
              </w:rPr>
            </w:pPr>
            <w:r w:rsidRPr="008D6908">
              <w:rPr>
                <w:rFonts w:ascii="Arial" w:hAnsi="Arial" w:cs="Arial"/>
                <w:b/>
                <w:bCs/>
                <w:sz w:val="16"/>
                <w:szCs w:val="16"/>
              </w:rPr>
              <w:t xml:space="preserve">Cat. </w:t>
            </w:r>
            <w:r w:rsidRPr="008D6908">
              <w:rPr>
                <w:rFonts w:ascii="Arial" w:hAnsi="Arial" w:cs="Arial"/>
                <w:b/>
                <w:bCs/>
                <w:sz w:val="16"/>
                <w:szCs w:val="16"/>
              </w:rPr>
              <w:br/>
              <w:t>Seveso</w:t>
            </w:r>
          </w:p>
        </w:tc>
        <w:tc>
          <w:tcPr>
            <w:tcW w:w="330" w:type="pct"/>
            <w:shd w:val="clear" w:color="auto" w:fill="auto"/>
            <w:vAlign w:val="center"/>
            <w:hideMark/>
          </w:tcPr>
          <w:p w14:paraId="5247EBB4" w14:textId="77777777" w:rsidR="00B7294D" w:rsidRDefault="00B7294D" w:rsidP="00B7294D">
            <w:pPr>
              <w:spacing w:before="0" w:after="0"/>
              <w:jc w:val="center"/>
              <w:rPr>
                <w:rFonts w:ascii="Arial" w:hAnsi="Arial" w:cs="Arial"/>
                <w:b/>
                <w:bCs/>
              </w:rPr>
            </w:pPr>
            <w:r>
              <w:rPr>
                <w:rFonts w:ascii="Arial" w:hAnsi="Arial" w:cs="Arial"/>
                <w:b/>
                <w:bCs/>
              </w:rPr>
              <w:t>&gt; 2 %;</w:t>
            </w:r>
            <w:r>
              <w:rPr>
                <w:rFonts w:ascii="Arial" w:hAnsi="Arial" w:cs="Arial"/>
                <w:b/>
                <w:bCs/>
              </w:rPr>
              <w:br/>
              <w:t>&lt; 2 %</w:t>
            </w:r>
          </w:p>
          <w:p w14:paraId="2C2A49FC" w14:textId="77777777" w:rsidR="00B7294D" w:rsidRDefault="00B7294D" w:rsidP="00B7294D">
            <w:pPr>
              <w:spacing w:before="0" w:after="0"/>
              <w:jc w:val="center"/>
              <w:rPr>
                <w:rFonts w:ascii="Arial" w:hAnsi="Arial" w:cs="Arial"/>
                <w:b/>
                <w:bCs/>
              </w:rPr>
            </w:pPr>
            <w:r>
              <w:rPr>
                <w:rFonts w:ascii="Arial" w:hAnsi="Arial" w:cs="Arial"/>
                <w:b/>
                <w:bCs/>
              </w:rPr>
              <w:t>(*)</w:t>
            </w:r>
          </w:p>
        </w:tc>
      </w:tr>
      <w:tr w:rsidR="00B7294D" w:rsidRPr="00623D9A" w14:paraId="0BEFF97B" w14:textId="77777777" w:rsidTr="00E52B4E">
        <w:trPr>
          <w:cantSplit/>
          <w:trHeight w:val="567"/>
        </w:trPr>
        <w:tc>
          <w:tcPr>
            <w:tcW w:w="727" w:type="pct"/>
            <w:shd w:val="clear" w:color="auto" w:fill="auto"/>
            <w:vAlign w:val="center"/>
            <w:hideMark/>
          </w:tcPr>
          <w:p w14:paraId="5841AB8A"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NITRATO DE POTÁSSIO</w:t>
            </w:r>
          </w:p>
        </w:tc>
        <w:tc>
          <w:tcPr>
            <w:tcW w:w="352" w:type="pct"/>
            <w:shd w:val="clear" w:color="auto" w:fill="auto"/>
            <w:vAlign w:val="center"/>
            <w:hideMark/>
          </w:tcPr>
          <w:p w14:paraId="6A5E9F2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7757-79-1</w:t>
            </w:r>
          </w:p>
        </w:tc>
        <w:tc>
          <w:tcPr>
            <w:tcW w:w="278" w:type="pct"/>
            <w:shd w:val="clear" w:color="auto" w:fill="auto"/>
            <w:vAlign w:val="center"/>
            <w:hideMark/>
          </w:tcPr>
          <w:p w14:paraId="4B0D7D9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5F9776B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50B3716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SIM</w:t>
            </w:r>
          </w:p>
        </w:tc>
        <w:tc>
          <w:tcPr>
            <w:tcW w:w="241" w:type="pct"/>
            <w:shd w:val="clear" w:color="auto" w:fill="auto"/>
            <w:vAlign w:val="center"/>
            <w:hideMark/>
          </w:tcPr>
          <w:p w14:paraId="0F11509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3,5</w:t>
            </w:r>
          </w:p>
        </w:tc>
        <w:tc>
          <w:tcPr>
            <w:tcW w:w="291" w:type="pct"/>
            <w:vAlign w:val="center"/>
          </w:tcPr>
          <w:p w14:paraId="6687FB44" w14:textId="7341FAB5"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5</w:t>
            </w:r>
          </w:p>
        </w:tc>
        <w:tc>
          <w:tcPr>
            <w:tcW w:w="291" w:type="pct"/>
            <w:shd w:val="clear" w:color="auto" w:fill="auto"/>
            <w:vAlign w:val="center"/>
            <w:hideMark/>
          </w:tcPr>
          <w:p w14:paraId="264E3742" w14:textId="3934BC20"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2,109</w:t>
            </w:r>
          </w:p>
        </w:tc>
        <w:tc>
          <w:tcPr>
            <w:tcW w:w="389" w:type="pct"/>
            <w:shd w:val="clear" w:color="auto" w:fill="auto"/>
            <w:vAlign w:val="center"/>
            <w:hideMark/>
          </w:tcPr>
          <w:p w14:paraId="21AA968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H272</w:t>
            </w:r>
          </w:p>
        </w:tc>
        <w:tc>
          <w:tcPr>
            <w:tcW w:w="1083" w:type="pct"/>
            <w:shd w:val="clear" w:color="auto" w:fill="auto"/>
            <w:vAlign w:val="center"/>
            <w:hideMark/>
          </w:tcPr>
          <w:p w14:paraId="285C76D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Ox. Sol. 3: Sólidos comburentes, Cat. 3</w:t>
            </w:r>
          </w:p>
        </w:tc>
        <w:tc>
          <w:tcPr>
            <w:tcW w:w="288" w:type="pct"/>
            <w:shd w:val="clear" w:color="auto" w:fill="auto"/>
            <w:vAlign w:val="center"/>
            <w:hideMark/>
          </w:tcPr>
          <w:p w14:paraId="7E47840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P8</w:t>
            </w:r>
          </w:p>
        </w:tc>
        <w:tc>
          <w:tcPr>
            <w:tcW w:w="330" w:type="pct"/>
            <w:shd w:val="clear" w:color="auto" w:fill="auto"/>
            <w:vAlign w:val="center"/>
            <w:hideMark/>
          </w:tcPr>
          <w:p w14:paraId="18A1A2D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588E8733" w14:textId="77777777" w:rsidTr="00E52B4E">
        <w:trPr>
          <w:cantSplit/>
          <w:trHeight w:val="567"/>
        </w:trPr>
        <w:tc>
          <w:tcPr>
            <w:tcW w:w="727" w:type="pct"/>
            <w:shd w:val="clear" w:color="auto" w:fill="auto"/>
            <w:vAlign w:val="center"/>
            <w:hideMark/>
          </w:tcPr>
          <w:p w14:paraId="10429716"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CLORETO DE NÍQUEL</w:t>
            </w:r>
            <w:r w:rsidRPr="00623D9A">
              <w:rPr>
                <w:rFonts w:ascii="Arial" w:hAnsi="Arial" w:cs="Arial"/>
                <w:b/>
                <w:bCs/>
                <w:sz w:val="16"/>
                <w:szCs w:val="16"/>
              </w:rPr>
              <w:br/>
              <w:t>(dicloreto de níquel 6H2O)</w:t>
            </w:r>
          </w:p>
        </w:tc>
        <w:tc>
          <w:tcPr>
            <w:tcW w:w="352" w:type="pct"/>
            <w:shd w:val="clear" w:color="auto" w:fill="auto"/>
            <w:vAlign w:val="center"/>
            <w:hideMark/>
          </w:tcPr>
          <w:p w14:paraId="65AAF1B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7791-20-0 </w:t>
            </w:r>
            <w:r w:rsidRPr="00623D9A">
              <w:rPr>
                <w:rFonts w:ascii="Arial" w:hAnsi="Arial" w:cs="Arial"/>
                <w:sz w:val="16"/>
                <w:szCs w:val="16"/>
              </w:rPr>
              <w:br/>
              <w:t>(hidratado)</w:t>
            </w:r>
          </w:p>
        </w:tc>
        <w:tc>
          <w:tcPr>
            <w:tcW w:w="278" w:type="pct"/>
            <w:shd w:val="clear" w:color="auto" w:fill="auto"/>
            <w:vAlign w:val="center"/>
            <w:hideMark/>
          </w:tcPr>
          <w:p w14:paraId="6A07172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2D10E73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7C825EC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307BBF0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0,25</w:t>
            </w:r>
          </w:p>
        </w:tc>
        <w:tc>
          <w:tcPr>
            <w:tcW w:w="291" w:type="pct"/>
            <w:vAlign w:val="center"/>
          </w:tcPr>
          <w:p w14:paraId="082C19E1" w14:textId="6CA062CE"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0,25</w:t>
            </w:r>
          </w:p>
        </w:tc>
        <w:tc>
          <w:tcPr>
            <w:tcW w:w="291" w:type="pct"/>
            <w:shd w:val="clear" w:color="auto" w:fill="auto"/>
            <w:vAlign w:val="center"/>
            <w:hideMark/>
          </w:tcPr>
          <w:p w14:paraId="165D5B2C" w14:textId="2B140118"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1,92</w:t>
            </w:r>
          </w:p>
        </w:tc>
        <w:tc>
          <w:tcPr>
            <w:tcW w:w="389" w:type="pct"/>
            <w:shd w:val="clear" w:color="auto" w:fill="auto"/>
            <w:vAlign w:val="center"/>
            <w:hideMark/>
          </w:tcPr>
          <w:p w14:paraId="167F6DB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H301 (Cat.3)</w:t>
            </w:r>
            <w:r w:rsidRPr="00623D9A">
              <w:rPr>
                <w:rFonts w:ascii="Arial" w:hAnsi="Arial" w:cs="Arial"/>
                <w:sz w:val="16"/>
                <w:szCs w:val="16"/>
              </w:rPr>
              <w:br/>
              <w:t>H331 (Cat.3)</w:t>
            </w:r>
            <w:r w:rsidRPr="00623D9A">
              <w:rPr>
                <w:rFonts w:ascii="Arial" w:hAnsi="Arial" w:cs="Arial"/>
                <w:sz w:val="16"/>
                <w:szCs w:val="16"/>
              </w:rPr>
              <w:br/>
              <w:t>H410</w:t>
            </w:r>
          </w:p>
        </w:tc>
        <w:tc>
          <w:tcPr>
            <w:tcW w:w="1083" w:type="pct"/>
            <w:shd w:val="clear" w:color="auto" w:fill="auto"/>
            <w:vAlign w:val="center"/>
            <w:hideMark/>
          </w:tcPr>
          <w:p w14:paraId="31A0F14E" w14:textId="77777777" w:rsidR="00B7294D" w:rsidRDefault="00B7294D" w:rsidP="00B7294D">
            <w:pPr>
              <w:spacing w:before="0" w:after="0"/>
              <w:jc w:val="center"/>
              <w:rPr>
                <w:rFonts w:ascii="Arial" w:hAnsi="Arial" w:cs="Arial"/>
                <w:sz w:val="16"/>
                <w:szCs w:val="16"/>
              </w:rPr>
            </w:pPr>
            <w:r w:rsidRPr="00623D9A">
              <w:rPr>
                <w:rFonts w:ascii="Arial" w:hAnsi="Arial" w:cs="Arial"/>
                <w:sz w:val="16"/>
                <w:szCs w:val="16"/>
              </w:rPr>
              <w:t>Acute Tox. 3; Tóxico por</w:t>
            </w:r>
            <w:r>
              <w:rPr>
                <w:rFonts w:ascii="Arial" w:hAnsi="Arial" w:cs="Arial"/>
                <w:sz w:val="16"/>
                <w:szCs w:val="16"/>
              </w:rPr>
              <w:t xml:space="preserve"> </w:t>
            </w:r>
            <w:r w:rsidRPr="00623D9A">
              <w:rPr>
                <w:rFonts w:ascii="Arial" w:hAnsi="Arial" w:cs="Arial"/>
                <w:sz w:val="16"/>
                <w:szCs w:val="16"/>
              </w:rPr>
              <w:t>ingestão ou inalação.</w:t>
            </w:r>
            <w:r w:rsidRPr="00623D9A">
              <w:rPr>
                <w:rFonts w:ascii="Arial" w:hAnsi="Arial" w:cs="Arial"/>
                <w:sz w:val="16"/>
                <w:szCs w:val="16"/>
              </w:rPr>
              <w:br/>
              <w:t xml:space="preserve">Aquatic Chronic 1: </w:t>
            </w:r>
          </w:p>
          <w:p w14:paraId="0655FF6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Muito tóxico</w:t>
            </w:r>
            <w:r>
              <w:rPr>
                <w:rFonts w:ascii="Arial" w:hAnsi="Arial" w:cs="Arial"/>
                <w:sz w:val="16"/>
                <w:szCs w:val="16"/>
              </w:rPr>
              <w:t xml:space="preserve"> </w:t>
            </w:r>
            <w:r w:rsidRPr="00623D9A">
              <w:rPr>
                <w:rFonts w:ascii="Arial" w:hAnsi="Arial" w:cs="Arial"/>
                <w:sz w:val="16"/>
                <w:szCs w:val="16"/>
              </w:rPr>
              <w:t>p/  organismos aquáticos c/ efeitos duradouros</w:t>
            </w:r>
          </w:p>
        </w:tc>
        <w:tc>
          <w:tcPr>
            <w:tcW w:w="288" w:type="pct"/>
            <w:shd w:val="clear" w:color="auto" w:fill="auto"/>
            <w:vAlign w:val="center"/>
            <w:hideMark/>
          </w:tcPr>
          <w:p w14:paraId="2C34B40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H2 </w:t>
            </w:r>
            <w:r w:rsidRPr="00623D9A">
              <w:rPr>
                <w:rFonts w:ascii="Arial" w:hAnsi="Arial" w:cs="Arial"/>
                <w:sz w:val="16"/>
                <w:szCs w:val="16"/>
              </w:rPr>
              <w:br/>
              <w:t>E1</w:t>
            </w:r>
          </w:p>
        </w:tc>
        <w:tc>
          <w:tcPr>
            <w:tcW w:w="330" w:type="pct"/>
            <w:shd w:val="clear" w:color="auto" w:fill="auto"/>
            <w:vAlign w:val="center"/>
            <w:hideMark/>
          </w:tcPr>
          <w:p w14:paraId="7CEAD8D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7421CCFA" w14:textId="77777777" w:rsidTr="00E52B4E">
        <w:trPr>
          <w:cantSplit/>
          <w:trHeight w:val="567"/>
        </w:trPr>
        <w:tc>
          <w:tcPr>
            <w:tcW w:w="727" w:type="pct"/>
            <w:shd w:val="clear" w:color="auto" w:fill="auto"/>
            <w:vAlign w:val="center"/>
            <w:hideMark/>
          </w:tcPr>
          <w:p w14:paraId="6EE5A589"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ACETATO DE BUTILO</w:t>
            </w:r>
          </w:p>
        </w:tc>
        <w:tc>
          <w:tcPr>
            <w:tcW w:w="352" w:type="pct"/>
            <w:shd w:val="clear" w:color="auto" w:fill="auto"/>
            <w:vAlign w:val="center"/>
            <w:hideMark/>
          </w:tcPr>
          <w:p w14:paraId="7B0C7C3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123-86-4</w:t>
            </w:r>
          </w:p>
        </w:tc>
        <w:tc>
          <w:tcPr>
            <w:tcW w:w="278" w:type="pct"/>
            <w:shd w:val="clear" w:color="auto" w:fill="auto"/>
            <w:vAlign w:val="center"/>
            <w:hideMark/>
          </w:tcPr>
          <w:p w14:paraId="290554B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4C8FE67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478A4CD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1FB27826" w14:textId="77777777" w:rsidR="00B7294D" w:rsidRPr="00623D9A" w:rsidRDefault="00B7294D" w:rsidP="00B7294D">
            <w:pPr>
              <w:spacing w:before="0" w:after="0"/>
              <w:jc w:val="center"/>
              <w:rPr>
                <w:rFonts w:ascii="Arial" w:hAnsi="Arial" w:cs="Arial"/>
                <w:sz w:val="16"/>
                <w:szCs w:val="16"/>
              </w:rPr>
            </w:pPr>
            <w:r>
              <w:rPr>
                <w:rFonts w:ascii="Arial" w:hAnsi="Arial" w:cs="Arial"/>
                <w:sz w:val="16"/>
                <w:szCs w:val="16"/>
              </w:rPr>
              <w:t>30</w:t>
            </w:r>
          </w:p>
        </w:tc>
        <w:tc>
          <w:tcPr>
            <w:tcW w:w="291" w:type="pct"/>
            <w:vAlign w:val="center"/>
          </w:tcPr>
          <w:p w14:paraId="7E6A1557" w14:textId="4BDE17B5"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35</w:t>
            </w:r>
          </w:p>
        </w:tc>
        <w:tc>
          <w:tcPr>
            <w:tcW w:w="291" w:type="pct"/>
            <w:shd w:val="clear" w:color="auto" w:fill="auto"/>
            <w:vAlign w:val="center"/>
            <w:hideMark/>
          </w:tcPr>
          <w:p w14:paraId="1CB80B72" w14:textId="3728F63E"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0,88</w:t>
            </w:r>
          </w:p>
        </w:tc>
        <w:tc>
          <w:tcPr>
            <w:tcW w:w="389" w:type="pct"/>
            <w:shd w:val="clear" w:color="auto" w:fill="auto"/>
            <w:vAlign w:val="center"/>
            <w:hideMark/>
          </w:tcPr>
          <w:p w14:paraId="5B9BCC6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H226</w:t>
            </w:r>
          </w:p>
        </w:tc>
        <w:tc>
          <w:tcPr>
            <w:tcW w:w="1083" w:type="pct"/>
            <w:shd w:val="clear" w:color="auto" w:fill="auto"/>
            <w:vAlign w:val="center"/>
            <w:hideMark/>
          </w:tcPr>
          <w:p w14:paraId="02FCBFB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Flam. Liq. 3: Líqu</w:t>
            </w:r>
            <w:r>
              <w:rPr>
                <w:rFonts w:ascii="Arial" w:hAnsi="Arial" w:cs="Arial"/>
                <w:sz w:val="16"/>
                <w:szCs w:val="16"/>
              </w:rPr>
              <w:t xml:space="preserve">ido </w:t>
            </w:r>
            <w:r w:rsidRPr="00623D9A">
              <w:rPr>
                <w:rFonts w:ascii="Arial" w:hAnsi="Arial" w:cs="Arial"/>
                <w:sz w:val="16"/>
                <w:szCs w:val="16"/>
              </w:rPr>
              <w:t>inflam, Cat. 3</w:t>
            </w:r>
          </w:p>
        </w:tc>
        <w:tc>
          <w:tcPr>
            <w:tcW w:w="288" w:type="pct"/>
            <w:shd w:val="clear" w:color="auto" w:fill="auto"/>
            <w:vAlign w:val="center"/>
            <w:hideMark/>
          </w:tcPr>
          <w:p w14:paraId="3554A45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P5c</w:t>
            </w:r>
          </w:p>
        </w:tc>
        <w:tc>
          <w:tcPr>
            <w:tcW w:w="330" w:type="pct"/>
            <w:shd w:val="clear" w:color="auto" w:fill="auto"/>
            <w:vAlign w:val="center"/>
            <w:hideMark/>
          </w:tcPr>
          <w:p w14:paraId="0B310F3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00953CF3" w14:textId="77777777" w:rsidTr="00E52B4E">
        <w:trPr>
          <w:cantSplit/>
          <w:trHeight w:val="567"/>
        </w:trPr>
        <w:tc>
          <w:tcPr>
            <w:tcW w:w="727" w:type="pct"/>
            <w:shd w:val="clear" w:color="auto" w:fill="auto"/>
            <w:vAlign w:val="center"/>
            <w:hideMark/>
          </w:tcPr>
          <w:p w14:paraId="4FC199C4"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ÁCIDO ACÉTICO GLACIAL (99%-100%)</w:t>
            </w:r>
          </w:p>
        </w:tc>
        <w:tc>
          <w:tcPr>
            <w:tcW w:w="352" w:type="pct"/>
            <w:shd w:val="clear" w:color="auto" w:fill="auto"/>
            <w:vAlign w:val="center"/>
            <w:hideMark/>
          </w:tcPr>
          <w:p w14:paraId="5134D34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64-19-7</w:t>
            </w:r>
          </w:p>
        </w:tc>
        <w:tc>
          <w:tcPr>
            <w:tcW w:w="278" w:type="pct"/>
            <w:shd w:val="clear" w:color="auto" w:fill="auto"/>
            <w:vAlign w:val="center"/>
            <w:hideMark/>
          </w:tcPr>
          <w:p w14:paraId="729A849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2CDE66D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Recepção por cisternas;</w:t>
            </w:r>
            <w:r w:rsidRPr="00623D9A">
              <w:rPr>
                <w:rFonts w:ascii="Arial" w:hAnsi="Arial" w:cs="Arial"/>
                <w:sz w:val="16"/>
                <w:szCs w:val="16"/>
              </w:rPr>
              <w:br/>
              <w:t>Contentor</w:t>
            </w:r>
            <w:r w:rsidRPr="00623D9A">
              <w:rPr>
                <w:rFonts w:ascii="Arial" w:hAnsi="Arial" w:cs="Arial"/>
                <w:sz w:val="16"/>
                <w:szCs w:val="16"/>
              </w:rPr>
              <w:br/>
              <w:t>Tambor</w:t>
            </w:r>
          </w:p>
        </w:tc>
        <w:tc>
          <w:tcPr>
            <w:tcW w:w="246" w:type="pct"/>
            <w:shd w:val="clear" w:color="auto" w:fill="auto"/>
            <w:vAlign w:val="center"/>
            <w:hideMark/>
          </w:tcPr>
          <w:p w14:paraId="6B1CC81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4A34B66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35</w:t>
            </w:r>
          </w:p>
        </w:tc>
        <w:tc>
          <w:tcPr>
            <w:tcW w:w="291" w:type="pct"/>
            <w:vAlign w:val="center"/>
          </w:tcPr>
          <w:p w14:paraId="0D1EEBD5" w14:textId="1C38D785"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55</w:t>
            </w:r>
          </w:p>
        </w:tc>
        <w:tc>
          <w:tcPr>
            <w:tcW w:w="291" w:type="pct"/>
            <w:shd w:val="clear" w:color="auto" w:fill="auto"/>
            <w:vAlign w:val="center"/>
            <w:hideMark/>
          </w:tcPr>
          <w:p w14:paraId="63457EAE" w14:textId="523F3BB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1,05</w:t>
            </w:r>
          </w:p>
        </w:tc>
        <w:tc>
          <w:tcPr>
            <w:tcW w:w="389" w:type="pct"/>
            <w:shd w:val="clear" w:color="auto" w:fill="auto"/>
            <w:vAlign w:val="center"/>
            <w:hideMark/>
          </w:tcPr>
          <w:p w14:paraId="7C19B21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H226</w:t>
            </w:r>
          </w:p>
        </w:tc>
        <w:tc>
          <w:tcPr>
            <w:tcW w:w="1083" w:type="pct"/>
            <w:shd w:val="clear" w:color="auto" w:fill="auto"/>
            <w:vAlign w:val="center"/>
            <w:hideMark/>
          </w:tcPr>
          <w:p w14:paraId="00D16D1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Flam. Liq. 3: Líqu</w:t>
            </w:r>
            <w:r>
              <w:rPr>
                <w:rFonts w:ascii="Arial" w:hAnsi="Arial" w:cs="Arial"/>
                <w:sz w:val="16"/>
                <w:szCs w:val="16"/>
              </w:rPr>
              <w:t>ido</w:t>
            </w:r>
            <w:r w:rsidRPr="00623D9A">
              <w:rPr>
                <w:rFonts w:ascii="Arial" w:hAnsi="Arial" w:cs="Arial"/>
                <w:sz w:val="16"/>
                <w:szCs w:val="16"/>
              </w:rPr>
              <w:t xml:space="preserve"> inflam, Cat. 3</w:t>
            </w:r>
          </w:p>
        </w:tc>
        <w:tc>
          <w:tcPr>
            <w:tcW w:w="288" w:type="pct"/>
            <w:shd w:val="clear" w:color="auto" w:fill="auto"/>
            <w:vAlign w:val="center"/>
            <w:hideMark/>
          </w:tcPr>
          <w:p w14:paraId="7D525A9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P5c</w:t>
            </w:r>
          </w:p>
        </w:tc>
        <w:tc>
          <w:tcPr>
            <w:tcW w:w="330" w:type="pct"/>
            <w:shd w:val="clear" w:color="auto" w:fill="auto"/>
            <w:vAlign w:val="center"/>
            <w:hideMark/>
          </w:tcPr>
          <w:p w14:paraId="5B69B01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17FB8E95" w14:textId="77777777" w:rsidTr="00E52B4E">
        <w:trPr>
          <w:cantSplit/>
          <w:trHeight w:val="567"/>
        </w:trPr>
        <w:tc>
          <w:tcPr>
            <w:tcW w:w="727" w:type="pct"/>
            <w:shd w:val="clear" w:color="auto" w:fill="auto"/>
            <w:vAlign w:val="center"/>
            <w:hideMark/>
          </w:tcPr>
          <w:p w14:paraId="784FDA8A"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CICLOHEXILAMINA 50%</w:t>
            </w:r>
          </w:p>
        </w:tc>
        <w:tc>
          <w:tcPr>
            <w:tcW w:w="352" w:type="pct"/>
            <w:shd w:val="clear" w:color="auto" w:fill="auto"/>
            <w:vAlign w:val="center"/>
            <w:hideMark/>
          </w:tcPr>
          <w:p w14:paraId="2A7FDD0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108-91-8</w:t>
            </w:r>
          </w:p>
        </w:tc>
        <w:tc>
          <w:tcPr>
            <w:tcW w:w="278" w:type="pct"/>
            <w:shd w:val="clear" w:color="auto" w:fill="auto"/>
            <w:vAlign w:val="center"/>
            <w:hideMark/>
          </w:tcPr>
          <w:p w14:paraId="064FA63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38A8872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3456216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674C9A1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0,5</w:t>
            </w:r>
          </w:p>
        </w:tc>
        <w:tc>
          <w:tcPr>
            <w:tcW w:w="291" w:type="pct"/>
            <w:vAlign w:val="center"/>
          </w:tcPr>
          <w:p w14:paraId="0EC4F5EF" w14:textId="4BB0BA9E"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1</w:t>
            </w:r>
          </w:p>
        </w:tc>
        <w:tc>
          <w:tcPr>
            <w:tcW w:w="291" w:type="pct"/>
            <w:shd w:val="clear" w:color="auto" w:fill="auto"/>
            <w:vAlign w:val="center"/>
            <w:hideMark/>
          </w:tcPr>
          <w:p w14:paraId="00C0B2F0" w14:textId="3B7DCF03"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0,87</w:t>
            </w:r>
          </w:p>
        </w:tc>
        <w:tc>
          <w:tcPr>
            <w:tcW w:w="389" w:type="pct"/>
            <w:shd w:val="clear" w:color="auto" w:fill="auto"/>
            <w:vAlign w:val="center"/>
            <w:hideMark/>
          </w:tcPr>
          <w:p w14:paraId="7B9D4C5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H226</w:t>
            </w:r>
          </w:p>
        </w:tc>
        <w:tc>
          <w:tcPr>
            <w:tcW w:w="1083" w:type="pct"/>
            <w:shd w:val="clear" w:color="auto" w:fill="auto"/>
            <w:vAlign w:val="center"/>
            <w:hideMark/>
          </w:tcPr>
          <w:p w14:paraId="5C86BDC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Flam. Liq. 3: Líqu</w:t>
            </w:r>
            <w:r>
              <w:rPr>
                <w:rFonts w:ascii="Arial" w:hAnsi="Arial" w:cs="Arial"/>
                <w:sz w:val="16"/>
                <w:szCs w:val="16"/>
              </w:rPr>
              <w:t>ido</w:t>
            </w:r>
            <w:r w:rsidRPr="00623D9A">
              <w:rPr>
                <w:rFonts w:ascii="Arial" w:hAnsi="Arial" w:cs="Arial"/>
                <w:sz w:val="16"/>
                <w:szCs w:val="16"/>
              </w:rPr>
              <w:t xml:space="preserve"> inflam, Cat. 3</w:t>
            </w:r>
          </w:p>
        </w:tc>
        <w:tc>
          <w:tcPr>
            <w:tcW w:w="288" w:type="pct"/>
            <w:shd w:val="clear" w:color="auto" w:fill="auto"/>
            <w:vAlign w:val="center"/>
            <w:hideMark/>
          </w:tcPr>
          <w:p w14:paraId="382BAA1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P5c</w:t>
            </w:r>
          </w:p>
        </w:tc>
        <w:tc>
          <w:tcPr>
            <w:tcW w:w="330" w:type="pct"/>
            <w:shd w:val="clear" w:color="auto" w:fill="auto"/>
            <w:vAlign w:val="center"/>
            <w:hideMark/>
          </w:tcPr>
          <w:p w14:paraId="7E29785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22C28E47" w14:textId="77777777" w:rsidTr="00E52B4E">
        <w:trPr>
          <w:cantSplit/>
          <w:trHeight w:val="567"/>
        </w:trPr>
        <w:tc>
          <w:tcPr>
            <w:tcW w:w="727" w:type="pct"/>
            <w:shd w:val="clear" w:color="auto" w:fill="auto"/>
            <w:vAlign w:val="center"/>
            <w:hideMark/>
          </w:tcPr>
          <w:p w14:paraId="2899BB47"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ACIDO CRÓMICO</w:t>
            </w:r>
            <w:r w:rsidRPr="00623D9A">
              <w:rPr>
                <w:rFonts w:ascii="Arial" w:hAnsi="Arial" w:cs="Arial"/>
                <w:b/>
                <w:bCs/>
                <w:sz w:val="16"/>
                <w:szCs w:val="16"/>
              </w:rPr>
              <w:br/>
              <w:t>(trióxido de crómio)</w:t>
            </w:r>
            <w:r w:rsidRPr="00623D9A">
              <w:rPr>
                <w:rFonts w:ascii="Arial" w:hAnsi="Arial" w:cs="Arial"/>
                <w:b/>
                <w:bCs/>
                <w:sz w:val="16"/>
                <w:szCs w:val="16"/>
              </w:rPr>
              <w:br/>
              <w:t>Cr6+</w:t>
            </w:r>
          </w:p>
        </w:tc>
        <w:tc>
          <w:tcPr>
            <w:tcW w:w="352" w:type="pct"/>
            <w:shd w:val="clear" w:color="auto" w:fill="auto"/>
            <w:vAlign w:val="center"/>
            <w:hideMark/>
          </w:tcPr>
          <w:p w14:paraId="2CB261C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1333-82-0</w:t>
            </w:r>
          </w:p>
        </w:tc>
        <w:tc>
          <w:tcPr>
            <w:tcW w:w="278" w:type="pct"/>
            <w:shd w:val="clear" w:color="auto" w:fill="auto"/>
            <w:vAlign w:val="center"/>
            <w:hideMark/>
          </w:tcPr>
          <w:p w14:paraId="525D874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691B77E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5DD47D5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3BDA307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2</w:t>
            </w:r>
          </w:p>
        </w:tc>
        <w:tc>
          <w:tcPr>
            <w:tcW w:w="291" w:type="pct"/>
            <w:vAlign w:val="center"/>
          </w:tcPr>
          <w:p w14:paraId="7C1AA98A" w14:textId="55F42D2B"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2</w:t>
            </w:r>
          </w:p>
        </w:tc>
        <w:tc>
          <w:tcPr>
            <w:tcW w:w="291" w:type="pct"/>
            <w:shd w:val="clear" w:color="auto" w:fill="auto"/>
            <w:vAlign w:val="center"/>
            <w:hideMark/>
          </w:tcPr>
          <w:p w14:paraId="3C81998C" w14:textId="6FD96B49"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2,7</w:t>
            </w:r>
          </w:p>
        </w:tc>
        <w:tc>
          <w:tcPr>
            <w:tcW w:w="389" w:type="pct"/>
            <w:shd w:val="clear" w:color="auto" w:fill="auto"/>
            <w:vAlign w:val="center"/>
            <w:hideMark/>
          </w:tcPr>
          <w:p w14:paraId="52EC6DA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H311 (Cat.3)</w:t>
            </w:r>
            <w:r w:rsidRPr="00623D9A">
              <w:rPr>
                <w:rFonts w:ascii="Arial" w:hAnsi="Arial" w:cs="Arial"/>
                <w:sz w:val="16"/>
                <w:szCs w:val="16"/>
              </w:rPr>
              <w:br/>
              <w:t>H301 (Cat.3)</w:t>
            </w:r>
            <w:r w:rsidRPr="00623D9A">
              <w:rPr>
                <w:rFonts w:ascii="Arial" w:hAnsi="Arial" w:cs="Arial"/>
                <w:sz w:val="16"/>
                <w:szCs w:val="16"/>
              </w:rPr>
              <w:br/>
              <w:t>H330 (Cat.2)</w:t>
            </w:r>
            <w:r w:rsidRPr="00623D9A">
              <w:rPr>
                <w:rFonts w:ascii="Arial" w:hAnsi="Arial" w:cs="Arial"/>
                <w:sz w:val="16"/>
                <w:szCs w:val="16"/>
              </w:rPr>
              <w:br/>
              <w:t>H271</w:t>
            </w:r>
            <w:r w:rsidRPr="00623D9A">
              <w:rPr>
                <w:rFonts w:ascii="Arial" w:hAnsi="Arial" w:cs="Arial"/>
                <w:sz w:val="16"/>
                <w:szCs w:val="16"/>
              </w:rPr>
              <w:br/>
              <w:t>H400</w:t>
            </w:r>
            <w:r w:rsidRPr="00623D9A">
              <w:rPr>
                <w:rFonts w:ascii="Arial" w:hAnsi="Arial" w:cs="Arial"/>
                <w:sz w:val="16"/>
                <w:szCs w:val="16"/>
              </w:rPr>
              <w:br/>
              <w:t>H410</w:t>
            </w:r>
          </w:p>
        </w:tc>
        <w:tc>
          <w:tcPr>
            <w:tcW w:w="1083" w:type="pct"/>
            <w:shd w:val="clear" w:color="auto" w:fill="auto"/>
            <w:vAlign w:val="center"/>
            <w:hideMark/>
          </w:tcPr>
          <w:p w14:paraId="533822D8" w14:textId="77777777" w:rsidR="00B7294D" w:rsidRDefault="00B7294D" w:rsidP="00B7294D">
            <w:pPr>
              <w:spacing w:before="0" w:after="0"/>
              <w:jc w:val="center"/>
              <w:rPr>
                <w:rFonts w:ascii="Arial" w:hAnsi="Arial" w:cs="Arial"/>
                <w:sz w:val="16"/>
                <w:szCs w:val="16"/>
              </w:rPr>
            </w:pPr>
            <w:r w:rsidRPr="00623D9A">
              <w:rPr>
                <w:rFonts w:ascii="Arial" w:hAnsi="Arial" w:cs="Arial"/>
                <w:sz w:val="16"/>
                <w:szCs w:val="16"/>
              </w:rPr>
              <w:t>Acute Tox. 3; Tox aguda dérmica</w:t>
            </w:r>
            <w:r w:rsidRPr="00623D9A">
              <w:rPr>
                <w:rFonts w:ascii="Arial" w:hAnsi="Arial" w:cs="Arial"/>
                <w:sz w:val="16"/>
                <w:szCs w:val="16"/>
              </w:rPr>
              <w:br/>
              <w:t>Acute Tox. 3; Tox aguda ingestão.</w:t>
            </w:r>
            <w:r w:rsidRPr="00623D9A">
              <w:rPr>
                <w:rFonts w:ascii="Arial" w:hAnsi="Arial" w:cs="Arial"/>
                <w:sz w:val="16"/>
                <w:szCs w:val="16"/>
              </w:rPr>
              <w:br/>
              <w:t>Acute Tox. 2; Tox aguda inalação.</w:t>
            </w:r>
          </w:p>
          <w:p w14:paraId="2B9D9DA0" w14:textId="77777777" w:rsidR="00B7294D" w:rsidRPr="006B1E6C" w:rsidRDefault="00B7294D" w:rsidP="00B7294D">
            <w:pPr>
              <w:spacing w:before="0" w:after="0"/>
              <w:jc w:val="center"/>
              <w:rPr>
                <w:rFonts w:ascii="Arial" w:hAnsi="Arial" w:cs="Arial"/>
                <w:sz w:val="12"/>
                <w:szCs w:val="12"/>
              </w:rPr>
            </w:pPr>
          </w:p>
          <w:p w14:paraId="58B4BED7" w14:textId="77777777" w:rsidR="00B7294D"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Perigosidade crónica</w:t>
            </w:r>
            <w:r>
              <w:rPr>
                <w:rFonts w:ascii="Arial" w:hAnsi="Arial" w:cs="Arial"/>
                <w:sz w:val="16"/>
                <w:szCs w:val="16"/>
              </w:rPr>
              <w:t xml:space="preserve"> </w:t>
            </w:r>
            <w:r w:rsidRPr="00623D9A">
              <w:rPr>
                <w:rFonts w:ascii="Arial" w:hAnsi="Arial" w:cs="Arial"/>
                <w:sz w:val="16"/>
                <w:szCs w:val="16"/>
              </w:rPr>
              <w:t xml:space="preserve"> meio aquático, Cat. 1.</w:t>
            </w:r>
          </w:p>
          <w:p w14:paraId="290A356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br/>
              <w:t>Ox. Sol. 1. Sólidos comburentes, Cat. 1</w:t>
            </w:r>
          </w:p>
        </w:tc>
        <w:tc>
          <w:tcPr>
            <w:tcW w:w="288" w:type="pct"/>
            <w:shd w:val="clear" w:color="auto" w:fill="auto"/>
            <w:vAlign w:val="center"/>
            <w:hideMark/>
          </w:tcPr>
          <w:p w14:paraId="07AF1DC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H2 </w:t>
            </w:r>
            <w:r w:rsidRPr="00623D9A">
              <w:rPr>
                <w:rFonts w:ascii="Arial" w:hAnsi="Arial" w:cs="Arial"/>
                <w:sz w:val="16"/>
                <w:szCs w:val="16"/>
              </w:rPr>
              <w:br/>
              <w:t>P8</w:t>
            </w:r>
            <w:r w:rsidRPr="00623D9A">
              <w:rPr>
                <w:rFonts w:ascii="Arial" w:hAnsi="Arial" w:cs="Arial"/>
                <w:sz w:val="16"/>
                <w:szCs w:val="16"/>
              </w:rPr>
              <w:br/>
              <w:t>E1</w:t>
            </w:r>
          </w:p>
        </w:tc>
        <w:tc>
          <w:tcPr>
            <w:tcW w:w="330" w:type="pct"/>
            <w:shd w:val="clear" w:color="auto" w:fill="auto"/>
            <w:vAlign w:val="center"/>
            <w:hideMark/>
          </w:tcPr>
          <w:p w14:paraId="641592E9" w14:textId="77777777" w:rsidR="00B7294D" w:rsidRDefault="00B7294D" w:rsidP="00B7294D">
            <w:pPr>
              <w:spacing w:before="0" w:after="0"/>
              <w:jc w:val="center"/>
              <w:rPr>
                <w:rFonts w:ascii="Arial" w:hAnsi="Arial" w:cs="Arial"/>
                <w:sz w:val="16"/>
                <w:szCs w:val="16"/>
              </w:rPr>
            </w:pPr>
            <w:r w:rsidRPr="00C46E18">
              <w:rPr>
                <w:rFonts w:ascii="Arial" w:hAnsi="Arial" w:cs="Arial"/>
                <w:sz w:val="16"/>
                <w:szCs w:val="16"/>
              </w:rPr>
              <w:t>&gt; 2% p/ limite inferior H2, P8</w:t>
            </w:r>
            <w:r>
              <w:rPr>
                <w:rFonts w:ascii="Arial" w:hAnsi="Arial" w:cs="Arial"/>
                <w:sz w:val="16"/>
                <w:szCs w:val="16"/>
              </w:rPr>
              <w:t>;</w:t>
            </w:r>
          </w:p>
          <w:p w14:paraId="2AB1E304" w14:textId="77777777" w:rsidR="00B7294D" w:rsidRPr="006B1E6C" w:rsidRDefault="00B7294D" w:rsidP="00B7294D">
            <w:pPr>
              <w:spacing w:before="0" w:after="0"/>
              <w:jc w:val="center"/>
              <w:rPr>
                <w:rFonts w:ascii="Arial" w:hAnsi="Arial" w:cs="Arial"/>
                <w:sz w:val="12"/>
                <w:szCs w:val="12"/>
              </w:rPr>
            </w:pPr>
            <w:r w:rsidRPr="006B1E6C">
              <w:rPr>
                <w:rFonts w:ascii="Arial" w:hAnsi="Arial" w:cs="Arial"/>
                <w:sz w:val="12"/>
                <w:szCs w:val="12"/>
              </w:rPr>
              <w:t xml:space="preserve"> </w:t>
            </w:r>
          </w:p>
          <w:p w14:paraId="055ED94A"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=2% p/ limite inferior E1</w:t>
            </w:r>
          </w:p>
        </w:tc>
      </w:tr>
      <w:tr w:rsidR="00B7294D" w:rsidRPr="00623D9A" w14:paraId="7DEE2CCC" w14:textId="77777777" w:rsidTr="00E52B4E">
        <w:trPr>
          <w:cantSplit/>
          <w:trHeight w:val="567"/>
        </w:trPr>
        <w:tc>
          <w:tcPr>
            <w:tcW w:w="727" w:type="pct"/>
            <w:shd w:val="clear" w:color="auto" w:fill="auto"/>
            <w:vAlign w:val="center"/>
            <w:hideMark/>
          </w:tcPr>
          <w:p w14:paraId="1CD8FB95"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ÁCIDO FÓRMICO 85%</w:t>
            </w:r>
            <w:r w:rsidRPr="00623D9A">
              <w:rPr>
                <w:rFonts w:ascii="Arial" w:hAnsi="Arial" w:cs="Arial"/>
                <w:b/>
                <w:bCs/>
                <w:sz w:val="16"/>
                <w:szCs w:val="16"/>
              </w:rPr>
              <w:br/>
              <w:t>(ácido metan</w:t>
            </w:r>
            <w:r>
              <w:rPr>
                <w:rFonts w:ascii="Arial" w:hAnsi="Arial" w:cs="Arial"/>
                <w:b/>
                <w:bCs/>
                <w:sz w:val="16"/>
                <w:szCs w:val="16"/>
              </w:rPr>
              <w:t>ó</w:t>
            </w:r>
            <w:r w:rsidRPr="00623D9A">
              <w:rPr>
                <w:rFonts w:ascii="Arial" w:hAnsi="Arial" w:cs="Arial"/>
                <w:b/>
                <w:bCs/>
                <w:sz w:val="16"/>
                <w:szCs w:val="16"/>
              </w:rPr>
              <w:t>ico)</w:t>
            </w:r>
          </w:p>
        </w:tc>
        <w:tc>
          <w:tcPr>
            <w:tcW w:w="352" w:type="pct"/>
            <w:shd w:val="clear" w:color="auto" w:fill="auto"/>
            <w:vAlign w:val="center"/>
            <w:hideMark/>
          </w:tcPr>
          <w:p w14:paraId="4B38490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64-18-6</w:t>
            </w:r>
          </w:p>
        </w:tc>
        <w:tc>
          <w:tcPr>
            <w:tcW w:w="278" w:type="pct"/>
            <w:shd w:val="clear" w:color="auto" w:fill="auto"/>
            <w:vAlign w:val="center"/>
            <w:hideMark/>
          </w:tcPr>
          <w:p w14:paraId="4956CA2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21969CA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Recepção por cisternas;</w:t>
            </w:r>
            <w:r w:rsidRPr="00623D9A">
              <w:rPr>
                <w:rFonts w:ascii="Arial" w:hAnsi="Arial" w:cs="Arial"/>
                <w:sz w:val="16"/>
                <w:szCs w:val="16"/>
              </w:rPr>
              <w:br/>
              <w:t>Contentor</w:t>
            </w:r>
            <w:r w:rsidRPr="00623D9A">
              <w:rPr>
                <w:rFonts w:ascii="Arial" w:hAnsi="Arial" w:cs="Arial"/>
                <w:sz w:val="16"/>
                <w:szCs w:val="16"/>
              </w:rPr>
              <w:br/>
              <w:t>Tambor</w:t>
            </w:r>
          </w:p>
        </w:tc>
        <w:tc>
          <w:tcPr>
            <w:tcW w:w="246" w:type="pct"/>
            <w:shd w:val="clear" w:color="auto" w:fill="auto"/>
            <w:vAlign w:val="center"/>
            <w:hideMark/>
          </w:tcPr>
          <w:p w14:paraId="2A05768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2EA03504" w14:textId="77777777" w:rsidR="00B7294D" w:rsidRPr="00623D9A" w:rsidRDefault="00B7294D" w:rsidP="00B7294D">
            <w:pPr>
              <w:spacing w:before="0" w:after="0"/>
              <w:jc w:val="center"/>
              <w:rPr>
                <w:rFonts w:ascii="Arial" w:hAnsi="Arial" w:cs="Arial"/>
                <w:sz w:val="16"/>
                <w:szCs w:val="16"/>
              </w:rPr>
            </w:pPr>
            <w:r>
              <w:rPr>
                <w:rFonts w:ascii="Arial" w:hAnsi="Arial" w:cs="Arial"/>
                <w:sz w:val="16"/>
                <w:szCs w:val="16"/>
              </w:rPr>
              <w:t>30</w:t>
            </w:r>
          </w:p>
        </w:tc>
        <w:tc>
          <w:tcPr>
            <w:tcW w:w="291" w:type="pct"/>
            <w:vAlign w:val="center"/>
          </w:tcPr>
          <w:p w14:paraId="2979830C" w14:textId="041BD487"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75</w:t>
            </w:r>
          </w:p>
        </w:tc>
        <w:tc>
          <w:tcPr>
            <w:tcW w:w="291" w:type="pct"/>
            <w:shd w:val="clear" w:color="auto" w:fill="auto"/>
            <w:vAlign w:val="center"/>
            <w:hideMark/>
          </w:tcPr>
          <w:p w14:paraId="531EA17C" w14:textId="2BAD3844"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1,195</w:t>
            </w:r>
          </w:p>
        </w:tc>
        <w:tc>
          <w:tcPr>
            <w:tcW w:w="389" w:type="pct"/>
            <w:shd w:val="clear" w:color="auto" w:fill="auto"/>
            <w:vAlign w:val="center"/>
            <w:hideMark/>
          </w:tcPr>
          <w:p w14:paraId="5925F361" w14:textId="77777777" w:rsidR="00B7294D" w:rsidRDefault="00B7294D" w:rsidP="00B7294D">
            <w:pPr>
              <w:spacing w:before="0" w:after="0"/>
              <w:jc w:val="center"/>
              <w:rPr>
                <w:rFonts w:ascii="Arial" w:hAnsi="Arial" w:cs="Arial"/>
                <w:sz w:val="16"/>
                <w:szCs w:val="16"/>
              </w:rPr>
            </w:pPr>
            <w:r w:rsidRPr="00623D9A">
              <w:rPr>
                <w:rFonts w:ascii="Arial" w:hAnsi="Arial" w:cs="Arial"/>
                <w:sz w:val="16"/>
                <w:szCs w:val="16"/>
              </w:rPr>
              <w:t xml:space="preserve">H331 </w:t>
            </w:r>
          </w:p>
          <w:p w14:paraId="1FF6A83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(Cat. 3)</w:t>
            </w:r>
          </w:p>
        </w:tc>
        <w:tc>
          <w:tcPr>
            <w:tcW w:w="1083" w:type="pct"/>
            <w:shd w:val="clear" w:color="auto" w:fill="auto"/>
            <w:vAlign w:val="center"/>
            <w:hideMark/>
          </w:tcPr>
          <w:p w14:paraId="549FB62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Acute Tox. 3: Tox aguda inalação.</w:t>
            </w:r>
          </w:p>
        </w:tc>
        <w:tc>
          <w:tcPr>
            <w:tcW w:w="288" w:type="pct"/>
            <w:shd w:val="clear" w:color="auto" w:fill="auto"/>
            <w:vAlign w:val="center"/>
            <w:hideMark/>
          </w:tcPr>
          <w:p w14:paraId="0E1C835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w:t>
            </w:r>
          </w:p>
        </w:tc>
        <w:tc>
          <w:tcPr>
            <w:tcW w:w="330" w:type="pct"/>
            <w:shd w:val="clear" w:color="auto" w:fill="auto"/>
            <w:vAlign w:val="center"/>
            <w:hideMark/>
          </w:tcPr>
          <w:p w14:paraId="76E658EB"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&gt;&gt; 2% p/ H2</w:t>
            </w:r>
          </w:p>
        </w:tc>
      </w:tr>
      <w:tr w:rsidR="00B7294D" w:rsidRPr="00623D9A" w14:paraId="1491E7EE" w14:textId="77777777" w:rsidTr="00E52B4E">
        <w:trPr>
          <w:cantSplit/>
          <w:trHeight w:val="567"/>
        </w:trPr>
        <w:tc>
          <w:tcPr>
            <w:tcW w:w="727" w:type="pct"/>
            <w:shd w:val="clear" w:color="auto" w:fill="auto"/>
            <w:vAlign w:val="center"/>
            <w:hideMark/>
          </w:tcPr>
          <w:p w14:paraId="35399103"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lastRenderedPageBreak/>
              <w:t>ÁCIDO PERACÉTICO</w:t>
            </w:r>
            <w:r w:rsidRPr="00623D9A">
              <w:rPr>
                <w:rFonts w:ascii="Arial" w:hAnsi="Arial" w:cs="Arial"/>
                <w:b/>
                <w:bCs/>
                <w:sz w:val="16"/>
                <w:szCs w:val="16"/>
              </w:rPr>
              <w:br/>
              <w:t>concentração 5%</w:t>
            </w:r>
          </w:p>
        </w:tc>
        <w:tc>
          <w:tcPr>
            <w:tcW w:w="352" w:type="pct"/>
            <w:shd w:val="clear" w:color="auto" w:fill="auto"/>
            <w:vAlign w:val="center"/>
            <w:hideMark/>
          </w:tcPr>
          <w:p w14:paraId="7C7CE02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79-21-0</w:t>
            </w:r>
          </w:p>
        </w:tc>
        <w:tc>
          <w:tcPr>
            <w:tcW w:w="278" w:type="pct"/>
            <w:shd w:val="clear" w:color="auto" w:fill="auto"/>
            <w:vAlign w:val="center"/>
            <w:hideMark/>
          </w:tcPr>
          <w:p w14:paraId="5DB01D9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486D348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2084073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041688D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w:t>
            </w:r>
          </w:p>
        </w:tc>
        <w:tc>
          <w:tcPr>
            <w:tcW w:w="291" w:type="pct"/>
            <w:vAlign w:val="center"/>
          </w:tcPr>
          <w:p w14:paraId="1CED98F0" w14:textId="3AB4FAD6"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1</w:t>
            </w:r>
          </w:p>
        </w:tc>
        <w:tc>
          <w:tcPr>
            <w:tcW w:w="291" w:type="pct"/>
            <w:shd w:val="clear" w:color="auto" w:fill="auto"/>
            <w:vAlign w:val="center"/>
            <w:hideMark/>
          </w:tcPr>
          <w:p w14:paraId="6F8CD6EE" w14:textId="50221C0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1,04</w:t>
            </w:r>
          </w:p>
        </w:tc>
        <w:tc>
          <w:tcPr>
            <w:tcW w:w="389" w:type="pct"/>
            <w:shd w:val="clear" w:color="auto" w:fill="auto"/>
            <w:vAlign w:val="center"/>
            <w:hideMark/>
          </w:tcPr>
          <w:p w14:paraId="091E4A1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H272</w:t>
            </w:r>
            <w:r w:rsidRPr="00623D9A">
              <w:rPr>
                <w:rFonts w:ascii="Arial" w:hAnsi="Arial" w:cs="Arial"/>
                <w:sz w:val="16"/>
                <w:szCs w:val="16"/>
              </w:rPr>
              <w:br/>
              <w:t>H410</w:t>
            </w:r>
          </w:p>
        </w:tc>
        <w:tc>
          <w:tcPr>
            <w:tcW w:w="1083" w:type="pct"/>
            <w:shd w:val="clear" w:color="auto" w:fill="auto"/>
            <w:vAlign w:val="center"/>
            <w:hideMark/>
          </w:tcPr>
          <w:p w14:paraId="6A0D4844" w14:textId="77777777" w:rsidR="00B7294D" w:rsidRDefault="00B7294D" w:rsidP="00B7294D">
            <w:pPr>
              <w:spacing w:before="0" w:after="0"/>
              <w:jc w:val="center"/>
              <w:rPr>
                <w:rFonts w:ascii="Arial" w:hAnsi="Arial" w:cs="Arial"/>
                <w:sz w:val="16"/>
                <w:szCs w:val="16"/>
              </w:rPr>
            </w:pPr>
            <w:r w:rsidRPr="00623D9A">
              <w:rPr>
                <w:rFonts w:ascii="Arial" w:hAnsi="Arial" w:cs="Arial"/>
                <w:sz w:val="16"/>
                <w:szCs w:val="16"/>
              </w:rPr>
              <w:t xml:space="preserve">Ox. Sol. 3: Líquidos comburentes, </w:t>
            </w:r>
          </w:p>
          <w:p w14:paraId="1A9A58D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Cat. 3</w:t>
            </w:r>
            <w:r w:rsidRPr="00623D9A">
              <w:rPr>
                <w:rFonts w:ascii="Arial" w:hAnsi="Arial" w:cs="Arial"/>
                <w:sz w:val="16"/>
                <w:szCs w:val="16"/>
              </w:rPr>
              <w:br/>
              <w:t>Aquatic Chronic 1: Muito tóxico</w:t>
            </w:r>
            <w:r w:rsidRPr="00623D9A">
              <w:rPr>
                <w:rFonts w:ascii="Arial" w:hAnsi="Arial" w:cs="Arial"/>
                <w:sz w:val="16"/>
                <w:szCs w:val="16"/>
              </w:rPr>
              <w:br/>
              <w:t>p/  organismos aquáticos c/ efeitos duradouros.</w:t>
            </w:r>
          </w:p>
        </w:tc>
        <w:tc>
          <w:tcPr>
            <w:tcW w:w="288" w:type="pct"/>
            <w:shd w:val="clear" w:color="auto" w:fill="auto"/>
            <w:vAlign w:val="center"/>
            <w:hideMark/>
          </w:tcPr>
          <w:p w14:paraId="2E4EAE1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P8</w:t>
            </w:r>
            <w:r w:rsidRPr="00623D9A">
              <w:rPr>
                <w:rFonts w:ascii="Arial" w:hAnsi="Arial" w:cs="Arial"/>
                <w:sz w:val="16"/>
                <w:szCs w:val="16"/>
              </w:rPr>
              <w:br/>
              <w:t>E1</w:t>
            </w:r>
          </w:p>
        </w:tc>
        <w:tc>
          <w:tcPr>
            <w:tcW w:w="330" w:type="pct"/>
            <w:shd w:val="clear" w:color="auto" w:fill="auto"/>
            <w:vAlign w:val="center"/>
            <w:hideMark/>
          </w:tcPr>
          <w:p w14:paraId="1B793924"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 2% p/ limite inferior P8</w:t>
            </w:r>
          </w:p>
        </w:tc>
      </w:tr>
      <w:tr w:rsidR="00B7294D" w:rsidRPr="00623D9A" w14:paraId="6994B3E2" w14:textId="77777777" w:rsidTr="00E52B4E">
        <w:trPr>
          <w:cantSplit/>
          <w:trHeight w:val="567"/>
        </w:trPr>
        <w:tc>
          <w:tcPr>
            <w:tcW w:w="727" w:type="pct"/>
            <w:shd w:val="clear" w:color="auto" w:fill="auto"/>
            <w:vAlign w:val="center"/>
            <w:hideMark/>
          </w:tcPr>
          <w:p w14:paraId="3C7B64BC"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NITRATO DE SÓDIO</w:t>
            </w:r>
          </w:p>
        </w:tc>
        <w:tc>
          <w:tcPr>
            <w:tcW w:w="352" w:type="pct"/>
            <w:shd w:val="clear" w:color="auto" w:fill="auto"/>
            <w:vAlign w:val="center"/>
            <w:hideMark/>
          </w:tcPr>
          <w:p w14:paraId="64D460E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7631-99-4</w:t>
            </w:r>
          </w:p>
        </w:tc>
        <w:tc>
          <w:tcPr>
            <w:tcW w:w="278" w:type="pct"/>
            <w:shd w:val="clear" w:color="auto" w:fill="auto"/>
            <w:vAlign w:val="center"/>
            <w:hideMark/>
          </w:tcPr>
          <w:p w14:paraId="429576B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7AF9638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4C6B888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5461B1A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0,25</w:t>
            </w:r>
          </w:p>
        </w:tc>
        <w:tc>
          <w:tcPr>
            <w:tcW w:w="291" w:type="pct"/>
            <w:vAlign w:val="center"/>
          </w:tcPr>
          <w:p w14:paraId="3EEDED3F" w14:textId="4C07BBA2"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0,25</w:t>
            </w:r>
          </w:p>
        </w:tc>
        <w:tc>
          <w:tcPr>
            <w:tcW w:w="291" w:type="pct"/>
            <w:shd w:val="clear" w:color="auto" w:fill="auto"/>
            <w:vAlign w:val="center"/>
            <w:hideMark/>
          </w:tcPr>
          <w:p w14:paraId="42E860BA" w14:textId="7EDC72F5"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2,26</w:t>
            </w:r>
          </w:p>
        </w:tc>
        <w:tc>
          <w:tcPr>
            <w:tcW w:w="389" w:type="pct"/>
            <w:shd w:val="clear" w:color="auto" w:fill="auto"/>
            <w:vAlign w:val="center"/>
            <w:hideMark/>
          </w:tcPr>
          <w:p w14:paraId="67D3A75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H272</w:t>
            </w:r>
          </w:p>
        </w:tc>
        <w:tc>
          <w:tcPr>
            <w:tcW w:w="1083" w:type="pct"/>
            <w:shd w:val="clear" w:color="auto" w:fill="auto"/>
            <w:vAlign w:val="center"/>
            <w:hideMark/>
          </w:tcPr>
          <w:p w14:paraId="3DC7CAC3" w14:textId="77777777" w:rsidR="00B7294D" w:rsidRDefault="00B7294D" w:rsidP="00B7294D">
            <w:pPr>
              <w:spacing w:before="0" w:after="0"/>
              <w:jc w:val="center"/>
              <w:rPr>
                <w:rFonts w:ascii="Arial" w:hAnsi="Arial" w:cs="Arial"/>
                <w:sz w:val="16"/>
                <w:szCs w:val="16"/>
              </w:rPr>
            </w:pPr>
            <w:r w:rsidRPr="00623D9A">
              <w:rPr>
                <w:rFonts w:ascii="Arial" w:hAnsi="Arial" w:cs="Arial"/>
                <w:sz w:val="16"/>
                <w:szCs w:val="16"/>
              </w:rPr>
              <w:t xml:space="preserve">Ox. Sol. 3: Sólidos comburentes, </w:t>
            </w:r>
          </w:p>
          <w:p w14:paraId="34BA74F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Cat. 3.</w:t>
            </w:r>
          </w:p>
        </w:tc>
        <w:tc>
          <w:tcPr>
            <w:tcW w:w="288" w:type="pct"/>
            <w:shd w:val="clear" w:color="auto" w:fill="auto"/>
            <w:vAlign w:val="center"/>
            <w:hideMark/>
          </w:tcPr>
          <w:p w14:paraId="7026885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P8</w:t>
            </w:r>
          </w:p>
        </w:tc>
        <w:tc>
          <w:tcPr>
            <w:tcW w:w="330" w:type="pct"/>
            <w:shd w:val="clear" w:color="auto" w:fill="auto"/>
            <w:vAlign w:val="center"/>
            <w:hideMark/>
          </w:tcPr>
          <w:p w14:paraId="114A470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4E244975" w14:textId="77777777" w:rsidTr="00E52B4E">
        <w:trPr>
          <w:cantSplit/>
          <w:trHeight w:val="567"/>
        </w:trPr>
        <w:tc>
          <w:tcPr>
            <w:tcW w:w="727" w:type="pct"/>
            <w:shd w:val="clear" w:color="auto" w:fill="auto"/>
            <w:vAlign w:val="center"/>
            <w:hideMark/>
          </w:tcPr>
          <w:p w14:paraId="08C5D01A"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NITRITO DE SÓDIO</w:t>
            </w:r>
          </w:p>
        </w:tc>
        <w:tc>
          <w:tcPr>
            <w:tcW w:w="352" w:type="pct"/>
            <w:shd w:val="clear" w:color="auto" w:fill="auto"/>
            <w:vAlign w:val="center"/>
            <w:hideMark/>
          </w:tcPr>
          <w:p w14:paraId="27CD379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7632-00-0</w:t>
            </w:r>
          </w:p>
        </w:tc>
        <w:tc>
          <w:tcPr>
            <w:tcW w:w="278" w:type="pct"/>
            <w:shd w:val="clear" w:color="auto" w:fill="auto"/>
            <w:vAlign w:val="center"/>
            <w:hideMark/>
          </w:tcPr>
          <w:p w14:paraId="06DB1E1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1F1CFCB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3618CFF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70EE8FB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w:t>
            </w:r>
          </w:p>
        </w:tc>
        <w:tc>
          <w:tcPr>
            <w:tcW w:w="291" w:type="pct"/>
            <w:vAlign w:val="center"/>
          </w:tcPr>
          <w:p w14:paraId="24730ED7" w14:textId="5FB61229"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2</w:t>
            </w:r>
          </w:p>
        </w:tc>
        <w:tc>
          <w:tcPr>
            <w:tcW w:w="291" w:type="pct"/>
            <w:shd w:val="clear" w:color="auto" w:fill="auto"/>
            <w:vAlign w:val="center"/>
            <w:hideMark/>
          </w:tcPr>
          <w:p w14:paraId="0B0B6128" w14:textId="455D0DB6"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2,1</w:t>
            </w:r>
          </w:p>
        </w:tc>
        <w:tc>
          <w:tcPr>
            <w:tcW w:w="389" w:type="pct"/>
            <w:shd w:val="clear" w:color="auto" w:fill="auto"/>
            <w:vAlign w:val="center"/>
            <w:hideMark/>
          </w:tcPr>
          <w:p w14:paraId="4E9AE5B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H272</w:t>
            </w:r>
            <w:r w:rsidRPr="00623D9A">
              <w:rPr>
                <w:rFonts w:ascii="Arial" w:hAnsi="Arial" w:cs="Arial"/>
                <w:sz w:val="16"/>
                <w:szCs w:val="16"/>
              </w:rPr>
              <w:br/>
              <w:t>H410</w:t>
            </w:r>
          </w:p>
        </w:tc>
        <w:tc>
          <w:tcPr>
            <w:tcW w:w="1083" w:type="pct"/>
            <w:shd w:val="clear" w:color="auto" w:fill="auto"/>
            <w:vAlign w:val="center"/>
            <w:hideMark/>
          </w:tcPr>
          <w:p w14:paraId="276B8170" w14:textId="77777777" w:rsidR="00B7294D" w:rsidRDefault="00B7294D" w:rsidP="00B7294D">
            <w:pPr>
              <w:spacing w:before="0" w:after="0"/>
              <w:jc w:val="center"/>
              <w:rPr>
                <w:rFonts w:ascii="Arial" w:hAnsi="Arial" w:cs="Arial"/>
                <w:sz w:val="16"/>
                <w:szCs w:val="16"/>
              </w:rPr>
            </w:pPr>
            <w:r w:rsidRPr="00623D9A">
              <w:rPr>
                <w:rFonts w:ascii="Arial" w:hAnsi="Arial" w:cs="Arial"/>
                <w:sz w:val="16"/>
                <w:szCs w:val="16"/>
              </w:rPr>
              <w:t xml:space="preserve">Ox. Sol. 3: Sólidos comburentes, </w:t>
            </w:r>
          </w:p>
          <w:p w14:paraId="6251650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Cat. 3.</w:t>
            </w:r>
            <w:r w:rsidRPr="00623D9A">
              <w:rPr>
                <w:rFonts w:ascii="Arial" w:hAnsi="Arial" w:cs="Arial"/>
                <w:sz w:val="16"/>
                <w:szCs w:val="16"/>
              </w:rPr>
              <w:br/>
              <w:t>Aquatic Chronic 1: Perigosidade crónica</w:t>
            </w:r>
            <w:r>
              <w:rPr>
                <w:rFonts w:ascii="Arial" w:hAnsi="Arial" w:cs="Arial"/>
                <w:sz w:val="16"/>
                <w:szCs w:val="16"/>
              </w:rPr>
              <w:t xml:space="preserve"> </w:t>
            </w:r>
            <w:r w:rsidRPr="00623D9A">
              <w:rPr>
                <w:rFonts w:ascii="Arial" w:hAnsi="Arial" w:cs="Arial"/>
                <w:sz w:val="16"/>
                <w:szCs w:val="16"/>
              </w:rPr>
              <w:t xml:space="preserve"> meio aquático, Cat. 1.</w:t>
            </w:r>
          </w:p>
        </w:tc>
        <w:tc>
          <w:tcPr>
            <w:tcW w:w="288" w:type="pct"/>
            <w:shd w:val="clear" w:color="auto" w:fill="auto"/>
            <w:vAlign w:val="center"/>
            <w:hideMark/>
          </w:tcPr>
          <w:p w14:paraId="679C9D7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P8</w:t>
            </w:r>
            <w:r w:rsidRPr="00623D9A">
              <w:rPr>
                <w:rFonts w:ascii="Arial" w:hAnsi="Arial" w:cs="Arial"/>
                <w:sz w:val="16"/>
                <w:szCs w:val="16"/>
              </w:rPr>
              <w:br/>
              <w:t>E1</w:t>
            </w:r>
          </w:p>
        </w:tc>
        <w:tc>
          <w:tcPr>
            <w:tcW w:w="330" w:type="pct"/>
            <w:shd w:val="clear" w:color="auto" w:fill="auto"/>
            <w:vAlign w:val="center"/>
            <w:hideMark/>
          </w:tcPr>
          <w:p w14:paraId="7E52EB92"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 2% p/ limite inferior P8</w:t>
            </w:r>
          </w:p>
        </w:tc>
      </w:tr>
      <w:tr w:rsidR="00B7294D" w:rsidRPr="00623D9A" w14:paraId="7C5E43CF" w14:textId="77777777" w:rsidTr="00E52B4E">
        <w:trPr>
          <w:cantSplit/>
          <w:trHeight w:val="567"/>
        </w:trPr>
        <w:tc>
          <w:tcPr>
            <w:tcW w:w="727" w:type="pct"/>
            <w:shd w:val="clear" w:color="auto" w:fill="auto"/>
            <w:vAlign w:val="center"/>
            <w:hideMark/>
          </w:tcPr>
          <w:p w14:paraId="6122EC70"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PERMANGANATO POTASSIO</w:t>
            </w:r>
          </w:p>
        </w:tc>
        <w:tc>
          <w:tcPr>
            <w:tcW w:w="352" w:type="pct"/>
            <w:shd w:val="clear" w:color="auto" w:fill="auto"/>
            <w:vAlign w:val="center"/>
            <w:hideMark/>
          </w:tcPr>
          <w:p w14:paraId="13D563D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7722-64-7</w:t>
            </w:r>
          </w:p>
        </w:tc>
        <w:tc>
          <w:tcPr>
            <w:tcW w:w="278" w:type="pct"/>
            <w:shd w:val="clear" w:color="auto" w:fill="auto"/>
            <w:vAlign w:val="center"/>
            <w:hideMark/>
          </w:tcPr>
          <w:p w14:paraId="7C64498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2E65CE1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12A0CAA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3D8A871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0,2</w:t>
            </w:r>
          </w:p>
        </w:tc>
        <w:tc>
          <w:tcPr>
            <w:tcW w:w="291" w:type="pct"/>
            <w:vAlign w:val="center"/>
          </w:tcPr>
          <w:p w14:paraId="29B183E5" w14:textId="66E3A6B4"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0,2</w:t>
            </w:r>
          </w:p>
        </w:tc>
        <w:tc>
          <w:tcPr>
            <w:tcW w:w="291" w:type="pct"/>
            <w:shd w:val="clear" w:color="auto" w:fill="auto"/>
            <w:vAlign w:val="center"/>
            <w:hideMark/>
          </w:tcPr>
          <w:p w14:paraId="066E2A59" w14:textId="467A7E08"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2,7</w:t>
            </w:r>
          </w:p>
        </w:tc>
        <w:tc>
          <w:tcPr>
            <w:tcW w:w="389" w:type="pct"/>
            <w:shd w:val="clear" w:color="auto" w:fill="auto"/>
            <w:vAlign w:val="center"/>
            <w:hideMark/>
          </w:tcPr>
          <w:p w14:paraId="4B5B3E6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H272</w:t>
            </w:r>
            <w:r w:rsidRPr="00623D9A">
              <w:rPr>
                <w:rFonts w:ascii="Arial" w:hAnsi="Arial" w:cs="Arial"/>
                <w:sz w:val="16"/>
                <w:szCs w:val="16"/>
              </w:rPr>
              <w:br/>
              <w:t>H400</w:t>
            </w:r>
            <w:r w:rsidRPr="00623D9A">
              <w:rPr>
                <w:rFonts w:ascii="Arial" w:hAnsi="Arial" w:cs="Arial"/>
                <w:sz w:val="16"/>
                <w:szCs w:val="16"/>
              </w:rPr>
              <w:br/>
              <w:t>H410</w:t>
            </w:r>
          </w:p>
        </w:tc>
        <w:tc>
          <w:tcPr>
            <w:tcW w:w="1083" w:type="pct"/>
            <w:shd w:val="clear" w:color="auto" w:fill="auto"/>
            <w:vAlign w:val="center"/>
            <w:hideMark/>
          </w:tcPr>
          <w:p w14:paraId="06758D06" w14:textId="77777777" w:rsidR="00B7294D" w:rsidRDefault="00B7294D" w:rsidP="00B7294D">
            <w:pPr>
              <w:spacing w:before="0" w:after="0"/>
              <w:jc w:val="center"/>
              <w:rPr>
                <w:rFonts w:ascii="Arial" w:hAnsi="Arial" w:cs="Arial"/>
                <w:sz w:val="16"/>
                <w:szCs w:val="16"/>
              </w:rPr>
            </w:pPr>
            <w:r w:rsidRPr="00623D9A">
              <w:rPr>
                <w:rFonts w:ascii="Arial" w:hAnsi="Arial" w:cs="Arial"/>
                <w:sz w:val="16"/>
                <w:szCs w:val="16"/>
              </w:rPr>
              <w:t xml:space="preserve">Ox. Sol. 2: Sólidos comburentes, </w:t>
            </w:r>
          </w:p>
          <w:p w14:paraId="66AFDAF8" w14:textId="77777777" w:rsidR="00B7294D" w:rsidRDefault="00B7294D" w:rsidP="00B7294D">
            <w:pPr>
              <w:spacing w:before="0" w:after="0"/>
              <w:jc w:val="center"/>
              <w:rPr>
                <w:rFonts w:ascii="Arial" w:hAnsi="Arial" w:cs="Arial"/>
                <w:sz w:val="16"/>
                <w:szCs w:val="16"/>
              </w:rPr>
            </w:pPr>
            <w:r w:rsidRPr="00623D9A">
              <w:rPr>
                <w:rFonts w:ascii="Arial" w:hAnsi="Arial" w:cs="Arial"/>
                <w:sz w:val="16"/>
                <w:szCs w:val="16"/>
              </w:rPr>
              <w:t>Cat. 2.</w:t>
            </w:r>
            <w:r>
              <w:rPr>
                <w:rFonts w:ascii="Arial" w:hAnsi="Arial" w:cs="Arial"/>
                <w:sz w:val="16"/>
                <w:szCs w:val="16"/>
              </w:rPr>
              <w:t xml:space="preserve"> </w:t>
            </w:r>
          </w:p>
          <w:p w14:paraId="03705A5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Perigosidade crónica</w:t>
            </w:r>
            <w:r>
              <w:rPr>
                <w:rFonts w:ascii="Arial" w:hAnsi="Arial" w:cs="Arial"/>
                <w:sz w:val="16"/>
                <w:szCs w:val="16"/>
              </w:rPr>
              <w:t xml:space="preserve"> </w:t>
            </w:r>
            <w:r w:rsidRPr="00623D9A">
              <w:rPr>
                <w:rFonts w:ascii="Arial" w:hAnsi="Arial" w:cs="Arial"/>
                <w:sz w:val="16"/>
                <w:szCs w:val="16"/>
              </w:rPr>
              <w:t xml:space="preserve"> meio aquático, Cat. 1.</w:t>
            </w:r>
          </w:p>
        </w:tc>
        <w:tc>
          <w:tcPr>
            <w:tcW w:w="288" w:type="pct"/>
            <w:shd w:val="clear" w:color="auto" w:fill="auto"/>
            <w:vAlign w:val="center"/>
            <w:hideMark/>
          </w:tcPr>
          <w:p w14:paraId="0846E4A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P8</w:t>
            </w:r>
            <w:r w:rsidRPr="00623D9A">
              <w:rPr>
                <w:rFonts w:ascii="Arial" w:hAnsi="Arial" w:cs="Arial"/>
                <w:sz w:val="16"/>
                <w:szCs w:val="16"/>
              </w:rPr>
              <w:br/>
              <w:t>E1</w:t>
            </w:r>
          </w:p>
        </w:tc>
        <w:tc>
          <w:tcPr>
            <w:tcW w:w="330" w:type="pct"/>
            <w:shd w:val="clear" w:color="auto" w:fill="auto"/>
            <w:vAlign w:val="center"/>
            <w:hideMark/>
          </w:tcPr>
          <w:p w14:paraId="22BE5F6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6C8BE9B9" w14:textId="77777777" w:rsidTr="00E52B4E">
        <w:trPr>
          <w:cantSplit/>
          <w:trHeight w:val="567"/>
        </w:trPr>
        <w:tc>
          <w:tcPr>
            <w:tcW w:w="727" w:type="pct"/>
            <w:shd w:val="clear" w:color="auto" w:fill="auto"/>
            <w:vAlign w:val="center"/>
            <w:hideMark/>
          </w:tcPr>
          <w:p w14:paraId="475C5D27"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SULFATO NÍQUEL</w:t>
            </w:r>
            <w:r w:rsidRPr="00623D9A">
              <w:rPr>
                <w:rFonts w:ascii="Arial" w:hAnsi="Arial" w:cs="Arial"/>
                <w:b/>
                <w:bCs/>
                <w:sz w:val="16"/>
                <w:szCs w:val="16"/>
              </w:rPr>
              <w:br/>
              <w:t>Sulfato de níquel-(II) hexa-hidrato</w:t>
            </w:r>
          </w:p>
        </w:tc>
        <w:tc>
          <w:tcPr>
            <w:tcW w:w="352" w:type="pct"/>
            <w:shd w:val="clear" w:color="auto" w:fill="auto"/>
            <w:vAlign w:val="center"/>
            <w:hideMark/>
          </w:tcPr>
          <w:p w14:paraId="3D6E6BD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10101-97-0</w:t>
            </w:r>
          </w:p>
        </w:tc>
        <w:tc>
          <w:tcPr>
            <w:tcW w:w="278" w:type="pct"/>
            <w:shd w:val="clear" w:color="auto" w:fill="auto"/>
            <w:vAlign w:val="center"/>
            <w:hideMark/>
          </w:tcPr>
          <w:p w14:paraId="502D278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6F520D8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39DDE9A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115A98F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w:t>
            </w:r>
            <w:r>
              <w:rPr>
                <w:rFonts w:ascii="Arial" w:hAnsi="Arial" w:cs="Arial"/>
                <w:sz w:val="16"/>
                <w:szCs w:val="16"/>
              </w:rPr>
              <w:t>2</w:t>
            </w:r>
          </w:p>
        </w:tc>
        <w:tc>
          <w:tcPr>
            <w:tcW w:w="291" w:type="pct"/>
            <w:vAlign w:val="center"/>
          </w:tcPr>
          <w:p w14:paraId="7EBB6BD7" w14:textId="467F323D"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0,2</w:t>
            </w:r>
          </w:p>
        </w:tc>
        <w:tc>
          <w:tcPr>
            <w:tcW w:w="291" w:type="pct"/>
            <w:shd w:val="clear" w:color="auto" w:fill="auto"/>
            <w:vAlign w:val="center"/>
            <w:hideMark/>
          </w:tcPr>
          <w:p w14:paraId="5BAA427F" w14:textId="4E63C25B"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2,07</w:t>
            </w:r>
          </w:p>
        </w:tc>
        <w:tc>
          <w:tcPr>
            <w:tcW w:w="389" w:type="pct"/>
            <w:shd w:val="clear" w:color="auto" w:fill="auto"/>
            <w:vAlign w:val="center"/>
            <w:hideMark/>
          </w:tcPr>
          <w:p w14:paraId="2DC5E00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r w:rsidRPr="00623D9A">
              <w:rPr>
                <w:rFonts w:ascii="Arial" w:hAnsi="Arial" w:cs="Arial"/>
                <w:sz w:val="16"/>
                <w:szCs w:val="16"/>
              </w:rPr>
              <w:br/>
              <w:t>H410</w:t>
            </w:r>
          </w:p>
        </w:tc>
        <w:tc>
          <w:tcPr>
            <w:tcW w:w="1083" w:type="pct"/>
            <w:shd w:val="clear" w:color="auto" w:fill="auto"/>
            <w:vAlign w:val="center"/>
            <w:hideMark/>
          </w:tcPr>
          <w:p w14:paraId="1B30108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Perigosidade crónica</w:t>
            </w:r>
            <w:r>
              <w:rPr>
                <w:rFonts w:ascii="Arial" w:hAnsi="Arial" w:cs="Arial"/>
                <w:sz w:val="16"/>
                <w:szCs w:val="16"/>
              </w:rPr>
              <w:t xml:space="preserve"> </w:t>
            </w:r>
            <w:r w:rsidRPr="00623D9A">
              <w:rPr>
                <w:rFonts w:ascii="Arial" w:hAnsi="Arial" w:cs="Arial"/>
                <w:sz w:val="16"/>
                <w:szCs w:val="16"/>
              </w:rPr>
              <w:t xml:space="preserve"> meio aquático, Cat. 1.</w:t>
            </w:r>
          </w:p>
        </w:tc>
        <w:tc>
          <w:tcPr>
            <w:tcW w:w="288" w:type="pct"/>
            <w:shd w:val="clear" w:color="auto" w:fill="auto"/>
            <w:vAlign w:val="center"/>
            <w:hideMark/>
          </w:tcPr>
          <w:p w14:paraId="1DF62C4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080CC27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36E68D33" w14:textId="77777777" w:rsidTr="00E52B4E">
        <w:trPr>
          <w:cantSplit/>
          <w:trHeight w:val="567"/>
        </w:trPr>
        <w:tc>
          <w:tcPr>
            <w:tcW w:w="727" w:type="pct"/>
            <w:shd w:val="clear" w:color="auto" w:fill="auto"/>
            <w:vAlign w:val="center"/>
            <w:hideMark/>
          </w:tcPr>
          <w:p w14:paraId="4E925066"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Hipoclorito de Sódio</w:t>
            </w:r>
            <w:r w:rsidRPr="00623D9A">
              <w:rPr>
                <w:rFonts w:ascii="Arial" w:hAnsi="Arial" w:cs="Arial"/>
                <w:b/>
                <w:bCs/>
                <w:sz w:val="16"/>
                <w:szCs w:val="16"/>
              </w:rPr>
              <w:br/>
              <w:t>13%</w:t>
            </w:r>
          </w:p>
        </w:tc>
        <w:tc>
          <w:tcPr>
            <w:tcW w:w="352" w:type="pct"/>
            <w:shd w:val="clear" w:color="auto" w:fill="auto"/>
            <w:vAlign w:val="center"/>
            <w:hideMark/>
          </w:tcPr>
          <w:p w14:paraId="5E232C0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7681-52-9</w:t>
            </w:r>
          </w:p>
        </w:tc>
        <w:tc>
          <w:tcPr>
            <w:tcW w:w="278" w:type="pct"/>
            <w:shd w:val="clear" w:color="auto" w:fill="auto"/>
            <w:vAlign w:val="center"/>
            <w:hideMark/>
          </w:tcPr>
          <w:p w14:paraId="065BD8C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0C9785B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Recepção por cisternas;</w:t>
            </w:r>
            <w:r w:rsidRPr="00623D9A">
              <w:rPr>
                <w:rFonts w:ascii="Arial" w:hAnsi="Arial" w:cs="Arial"/>
                <w:sz w:val="16"/>
                <w:szCs w:val="16"/>
              </w:rPr>
              <w:br/>
              <w:t>Contentor</w:t>
            </w:r>
            <w:r w:rsidRPr="00623D9A">
              <w:rPr>
                <w:rFonts w:ascii="Arial" w:hAnsi="Arial" w:cs="Arial"/>
                <w:sz w:val="16"/>
                <w:szCs w:val="16"/>
              </w:rPr>
              <w:br/>
              <w:t>Tambor</w:t>
            </w:r>
          </w:p>
        </w:tc>
        <w:tc>
          <w:tcPr>
            <w:tcW w:w="246" w:type="pct"/>
            <w:shd w:val="clear" w:color="auto" w:fill="auto"/>
            <w:vAlign w:val="center"/>
            <w:hideMark/>
          </w:tcPr>
          <w:p w14:paraId="2BF24F6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09DD98B6" w14:textId="77777777" w:rsidR="00B7294D" w:rsidRPr="00623D9A" w:rsidRDefault="00B7294D" w:rsidP="00B7294D">
            <w:pPr>
              <w:spacing w:before="0" w:after="0"/>
              <w:jc w:val="center"/>
              <w:rPr>
                <w:rFonts w:ascii="Arial" w:hAnsi="Arial" w:cs="Arial"/>
                <w:color w:val="000000"/>
                <w:sz w:val="16"/>
                <w:szCs w:val="16"/>
              </w:rPr>
            </w:pPr>
            <w:r w:rsidRPr="00623D9A">
              <w:rPr>
                <w:rFonts w:ascii="Arial" w:hAnsi="Arial" w:cs="Arial"/>
                <w:color w:val="000000"/>
                <w:sz w:val="16"/>
                <w:szCs w:val="16"/>
              </w:rPr>
              <w:t>60</w:t>
            </w:r>
          </w:p>
        </w:tc>
        <w:tc>
          <w:tcPr>
            <w:tcW w:w="291" w:type="pct"/>
            <w:vAlign w:val="center"/>
          </w:tcPr>
          <w:p w14:paraId="629A9EDC" w14:textId="18B728C0"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80</w:t>
            </w:r>
          </w:p>
        </w:tc>
        <w:tc>
          <w:tcPr>
            <w:tcW w:w="291" w:type="pct"/>
            <w:shd w:val="clear" w:color="auto" w:fill="auto"/>
            <w:vAlign w:val="center"/>
            <w:hideMark/>
          </w:tcPr>
          <w:p w14:paraId="1538339E" w14:textId="5578680F"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1,301</w:t>
            </w:r>
          </w:p>
        </w:tc>
        <w:tc>
          <w:tcPr>
            <w:tcW w:w="389" w:type="pct"/>
            <w:shd w:val="clear" w:color="auto" w:fill="auto"/>
            <w:vAlign w:val="center"/>
            <w:hideMark/>
          </w:tcPr>
          <w:p w14:paraId="2821026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r w:rsidRPr="00623D9A">
              <w:rPr>
                <w:rFonts w:ascii="Arial" w:hAnsi="Arial" w:cs="Arial"/>
                <w:sz w:val="16"/>
                <w:szCs w:val="16"/>
              </w:rPr>
              <w:br/>
              <w:t>H411</w:t>
            </w:r>
            <w:r w:rsidRPr="00623D9A">
              <w:rPr>
                <w:rFonts w:ascii="Arial" w:hAnsi="Arial" w:cs="Arial"/>
                <w:sz w:val="16"/>
                <w:szCs w:val="16"/>
              </w:rPr>
              <w:br/>
              <w:t>EUH0310;</w:t>
            </w:r>
          </w:p>
        </w:tc>
        <w:tc>
          <w:tcPr>
            <w:tcW w:w="1083" w:type="pct"/>
            <w:shd w:val="clear" w:color="auto" w:fill="auto"/>
            <w:vAlign w:val="center"/>
            <w:hideMark/>
          </w:tcPr>
          <w:p w14:paraId="1565E04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2: Perigosidade crónica</w:t>
            </w:r>
            <w:r>
              <w:rPr>
                <w:rFonts w:ascii="Arial" w:hAnsi="Arial" w:cs="Arial"/>
                <w:sz w:val="16"/>
                <w:szCs w:val="16"/>
              </w:rPr>
              <w:t xml:space="preserve"> </w:t>
            </w:r>
            <w:r w:rsidRPr="00623D9A">
              <w:rPr>
                <w:rFonts w:ascii="Arial" w:hAnsi="Arial" w:cs="Arial"/>
                <w:sz w:val="16"/>
                <w:szCs w:val="16"/>
              </w:rPr>
              <w:t xml:space="preserve"> meio aquático, Cat. 2.</w:t>
            </w:r>
          </w:p>
        </w:tc>
        <w:tc>
          <w:tcPr>
            <w:tcW w:w="288" w:type="pct"/>
            <w:shd w:val="clear" w:color="auto" w:fill="auto"/>
            <w:vAlign w:val="center"/>
            <w:hideMark/>
          </w:tcPr>
          <w:p w14:paraId="0059690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r w:rsidRPr="00623D9A">
              <w:rPr>
                <w:rFonts w:ascii="Arial" w:hAnsi="Arial" w:cs="Arial"/>
                <w:sz w:val="16"/>
                <w:szCs w:val="16"/>
              </w:rPr>
              <w:br/>
              <w:t>E2</w:t>
            </w:r>
          </w:p>
        </w:tc>
        <w:tc>
          <w:tcPr>
            <w:tcW w:w="330" w:type="pct"/>
            <w:shd w:val="clear" w:color="auto" w:fill="auto"/>
            <w:vAlign w:val="center"/>
            <w:hideMark/>
          </w:tcPr>
          <w:p w14:paraId="011FAAC2"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&gt;&gt; 2% p/ E1</w:t>
            </w:r>
          </w:p>
        </w:tc>
      </w:tr>
      <w:tr w:rsidR="00B7294D" w:rsidRPr="00623D9A" w14:paraId="2EE6942E" w14:textId="77777777" w:rsidTr="00E52B4E">
        <w:trPr>
          <w:cantSplit/>
          <w:trHeight w:val="567"/>
        </w:trPr>
        <w:tc>
          <w:tcPr>
            <w:tcW w:w="727" w:type="pct"/>
            <w:shd w:val="clear" w:color="auto" w:fill="auto"/>
            <w:vAlign w:val="center"/>
            <w:hideMark/>
          </w:tcPr>
          <w:p w14:paraId="45C3B2A2"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Formol 37%</w:t>
            </w:r>
          </w:p>
        </w:tc>
        <w:tc>
          <w:tcPr>
            <w:tcW w:w="352" w:type="pct"/>
            <w:shd w:val="clear" w:color="auto" w:fill="auto"/>
            <w:vAlign w:val="center"/>
            <w:hideMark/>
          </w:tcPr>
          <w:p w14:paraId="7FA8CC7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50-00-0</w:t>
            </w:r>
          </w:p>
        </w:tc>
        <w:tc>
          <w:tcPr>
            <w:tcW w:w="278" w:type="pct"/>
            <w:shd w:val="clear" w:color="auto" w:fill="auto"/>
            <w:vAlign w:val="center"/>
            <w:hideMark/>
          </w:tcPr>
          <w:p w14:paraId="09B9B6D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34A94C6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5DE3BDA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04F004D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3</w:t>
            </w:r>
          </w:p>
        </w:tc>
        <w:tc>
          <w:tcPr>
            <w:tcW w:w="291" w:type="pct"/>
            <w:vAlign w:val="center"/>
          </w:tcPr>
          <w:p w14:paraId="415046EB" w14:textId="45A31861"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10</w:t>
            </w:r>
          </w:p>
        </w:tc>
        <w:tc>
          <w:tcPr>
            <w:tcW w:w="291" w:type="pct"/>
            <w:shd w:val="clear" w:color="auto" w:fill="auto"/>
            <w:vAlign w:val="center"/>
            <w:hideMark/>
          </w:tcPr>
          <w:p w14:paraId="06F67D08" w14:textId="462E3EF5"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1,15</w:t>
            </w:r>
          </w:p>
        </w:tc>
        <w:tc>
          <w:tcPr>
            <w:tcW w:w="389" w:type="pct"/>
            <w:shd w:val="clear" w:color="auto" w:fill="auto"/>
            <w:vAlign w:val="center"/>
            <w:hideMark/>
          </w:tcPr>
          <w:p w14:paraId="392755F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H301 (Cat.3)</w:t>
            </w:r>
            <w:r w:rsidRPr="00623D9A">
              <w:rPr>
                <w:rFonts w:ascii="Arial" w:hAnsi="Arial" w:cs="Arial"/>
                <w:sz w:val="16"/>
                <w:szCs w:val="16"/>
              </w:rPr>
              <w:br/>
              <w:t>H331 (Cat.3)</w:t>
            </w:r>
            <w:r w:rsidRPr="00623D9A">
              <w:rPr>
                <w:rFonts w:ascii="Arial" w:hAnsi="Arial" w:cs="Arial"/>
                <w:sz w:val="16"/>
                <w:szCs w:val="16"/>
              </w:rPr>
              <w:br/>
              <w:t>H311 (Cat.3)</w:t>
            </w:r>
          </w:p>
        </w:tc>
        <w:tc>
          <w:tcPr>
            <w:tcW w:w="1083" w:type="pct"/>
            <w:shd w:val="clear" w:color="auto" w:fill="auto"/>
            <w:vAlign w:val="center"/>
            <w:hideMark/>
          </w:tcPr>
          <w:p w14:paraId="351A28E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Acute Tox. 3; Tóxico por inalação, oral (ingestão) e dérmico.</w:t>
            </w:r>
          </w:p>
        </w:tc>
        <w:tc>
          <w:tcPr>
            <w:tcW w:w="288" w:type="pct"/>
            <w:shd w:val="clear" w:color="auto" w:fill="auto"/>
            <w:vAlign w:val="center"/>
            <w:hideMark/>
          </w:tcPr>
          <w:p w14:paraId="479FA13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w:t>
            </w:r>
          </w:p>
        </w:tc>
        <w:tc>
          <w:tcPr>
            <w:tcW w:w="330" w:type="pct"/>
            <w:shd w:val="clear" w:color="auto" w:fill="auto"/>
            <w:vAlign w:val="center"/>
            <w:hideMark/>
          </w:tcPr>
          <w:p w14:paraId="51F7EA5B"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 2% p/ limite inferior H2</w:t>
            </w:r>
          </w:p>
        </w:tc>
      </w:tr>
      <w:tr w:rsidR="00B7294D" w:rsidRPr="00623D9A" w14:paraId="243721E3" w14:textId="77777777" w:rsidTr="00E52B4E">
        <w:trPr>
          <w:cantSplit/>
          <w:trHeight w:val="567"/>
        </w:trPr>
        <w:tc>
          <w:tcPr>
            <w:tcW w:w="727" w:type="pct"/>
            <w:shd w:val="clear" w:color="auto" w:fill="auto"/>
            <w:vAlign w:val="center"/>
            <w:hideMark/>
          </w:tcPr>
          <w:p w14:paraId="5ECF6A7F"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Butanol</w:t>
            </w:r>
          </w:p>
        </w:tc>
        <w:tc>
          <w:tcPr>
            <w:tcW w:w="352" w:type="pct"/>
            <w:shd w:val="clear" w:color="auto" w:fill="auto"/>
            <w:vAlign w:val="center"/>
            <w:hideMark/>
          </w:tcPr>
          <w:p w14:paraId="5635766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71-36-3</w:t>
            </w:r>
          </w:p>
        </w:tc>
        <w:tc>
          <w:tcPr>
            <w:tcW w:w="278" w:type="pct"/>
            <w:shd w:val="clear" w:color="auto" w:fill="auto"/>
            <w:vAlign w:val="center"/>
            <w:hideMark/>
          </w:tcPr>
          <w:p w14:paraId="5C0C5FA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61BF5F4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05B6915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47F37892" w14:textId="77777777" w:rsidR="00B7294D" w:rsidRPr="00623D9A" w:rsidRDefault="00B7294D" w:rsidP="00B7294D">
            <w:pPr>
              <w:spacing w:before="0" w:after="0"/>
              <w:jc w:val="center"/>
              <w:rPr>
                <w:rFonts w:ascii="Arial" w:hAnsi="Arial" w:cs="Arial"/>
                <w:sz w:val="16"/>
                <w:szCs w:val="16"/>
              </w:rPr>
            </w:pPr>
            <w:r>
              <w:rPr>
                <w:rFonts w:ascii="Arial" w:hAnsi="Arial" w:cs="Arial"/>
                <w:sz w:val="16"/>
                <w:szCs w:val="16"/>
              </w:rPr>
              <w:t>12</w:t>
            </w:r>
          </w:p>
        </w:tc>
        <w:tc>
          <w:tcPr>
            <w:tcW w:w="291" w:type="pct"/>
            <w:vAlign w:val="center"/>
          </w:tcPr>
          <w:p w14:paraId="63C04C8C" w14:textId="1CEB17C8"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30</w:t>
            </w:r>
          </w:p>
        </w:tc>
        <w:tc>
          <w:tcPr>
            <w:tcW w:w="291" w:type="pct"/>
            <w:shd w:val="clear" w:color="auto" w:fill="auto"/>
            <w:vAlign w:val="center"/>
            <w:hideMark/>
          </w:tcPr>
          <w:p w14:paraId="6265666F" w14:textId="5A916C63"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0,81</w:t>
            </w:r>
          </w:p>
        </w:tc>
        <w:tc>
          <w:tcPr>
            <w:tcW w:w="389" w:type="pct"/>
            <w:shd w:val="clear" w:color="auto" w:fill="auto"/>
            <w:vAlign w:val="center"/>
            <w:hideMark/>
          </w:tcPr>
          <w:p w14:paraId="671791A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H226</w:t>
            </w:r>
          </w:p>
        </w:tc>
        <w:tc>
          <w:tcPr>
            <w:tcW w:w="1083" w:type="pct"/>
            <w:shd w:val="clear" w:color="auto" w:fill="auto"/>
            <w:vAlign w:val="center"/>
            <w:hideMark/>
          </w:tcPr>
          <w:p w14:paraId="0E3BB20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Flam. Liq. 3: Líqu</w:t>
            </w:r>
            <w:r>
              <w:rPr>
                <w:rFonts w:ascii="Arial" w:hAnsi="Arial" w:cs="Arial"/>
                <w:sz w:val="16"/>
                <w:szCs w:val="16"/>
              </w:rPr>
              <w:t>ido</w:t>
            </w:r>
            <w:r w:rsidRPr="00623D9A">
              <w:rPr>
                <w:rFonts w:ascii="Arial" w:hAnsi="Arial" w:cs="Arial"/>
                <w:sz w:val="16"/>
                <w:szCs w:val="16"/>
              </w:rPr>
              <w:t xml:space="preserve"> inflam, Cat. 3</w:t>
            </w:r>
          </w:p>
        </w:tc>
        <w:tc>
          <w:tcPr>
            <w:tcW w:w="288" w:type="pct"/>
            <w:shd w:val="clear" w:color="auto" w:fill="auto"/>
            <w:vAlign w:val="center"/>
            <w:hideMark/>
          </w:tcPr>
          <w:p w14:paraId="232866E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P5c</w:t>
            </w:r>
          </w:p>
        </w:tc>
        <w:tc>
          <w:tcPr>
            <w:tcW w:w="330" w:type="pct"/>
            <w:shd w:val="clear" w:color="auto" w:fill="auto"/>
            <w:vAlign w:val="center"/>
            <w:hideMark/>
          </w:tcPr>
          <w:p w14:paraId="600112B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19253B5D" w14:textId="77777777" w:rsidTr="00E52B4E">
        <w:trPr>
          <w:cantSplit/>
          <w:trHeight w:val="567"/>
        </w:trPr>
        <w:tc>
          <w:tcPr>
            <w:tcW w:w="727" w:type="pct"/>
            <w:shd w:val="clear" w:color="auto" w:fill="auto"/>
            <w:vAlign w:val="center"/>
            <w:hideMark/>
          </w:tcPr>
          <w:p w14:paraId="721BD887"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Metiletilcetona</w:t>
            </w:r>
            <w:r w:rsidRPr="00623D9A">
              <w:rPr>
                <w:rFonts w:ascii="Arial" w:hAnsi="Arial" w:cs="Arial"/>
                <w:b/>
                <w:bCs/>
                <w:sz w:val="16"/>
                <w:szCs w:val="16"/>
              </w:rPr>
              <w:br/>
              <w:t>(MEK)</w:t>
            </w:r>
          </w:p>
        </w:tc>
        <w:tc>
          <w:tcPr>
            <w:tcW w:w="352" w:type="pct"/>
            <w:shd w:val="clear" w:color="auto" w:fill="auto"/>
            <w:vAlign w:val="center"/>
            <w:hideMark/>
          </w:tcPr>
          <w:p w14:paraId="314EB5C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78-93-3</w:t>
            </w:r>
          </w:p>
        </w:tc>
        <w:tc>
          <w:tcPr>
            <w:tcW w:w="278" w:type="pct"/>
            <w:shd w:val="clear" w:color="auto" w:fill="auto"/>
            <w:vAlign w:val="center"/>
            <w:hideMark/>
          </w:tcPr>
          <w:p w14:paraId="33A1053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4352BC7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5816049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5FBBE8E1" w14:textId="77777777" w:rsidR="00B7294D" w:rsidRPr="00623D9A" w:rsidRDefault="00B7294D" w:rsidP="00B7294D">
            <w:pPr>
              <w:spacing w:before="0" w:after="0"/>
              <w:jc w:val="center"/>
              <w:rPr>
                <w:rFonts w:ascii="Arial" w:hAnsi="Arial" w:cs="Arial"/>
                <w:sz w:val="16"/>
                <w:szCs w:val="16"/>
              </w:rPr>
            </w:pPr>
            <w:r>
              <w:rPr>
                <w:rFonts w:ascii="Arial" w:hAnsi="Arial" w:cs="Arial"/>
                <w:sz w:val="16"/>
                <w:szCs w:val="16"/>
              </w:rPr>
              <w:t>35</w:t>
            </w:r>
          </w:p>
        </w:tc>
        <w:tc>
          <w:tcPr>
            <w:tcW w:w="291" w:type="pct"/>
            <w:vAlign w:val="center"/>
          </w:tcPr>
          <w:p w14:paraId="7B2C473F" w14:textId="01FC25A2"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30</w:t>
            </w:r>
          </w:p>
        </w:tc>
        <w:tc>
          <w:tcPr>
            <w:tcW w:w="291" w:type="pct"/>
            <w:shd w:val="clear" w:color="auto" w:fill="auto"/>
            <w:vAlign w:val="center"/>
            <w:hideMark/>
          </w:tcPr>
          <w:p w14:paraId="46E1E484" w14:textId="1CD9129D"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0,805</w:t>
            </w:r>
          </w:p>
        </w:tc>
        <w:tc>
          <w:tcPr>
            <w:tcW w:w="389" w:type="pct"/>
            <w:shd w:val="clear" w:color="auto" w:fill="auto"/>
            <w:vAlign w:val="center"/>
            <w:hideMark/>
          </w:tcPr>
          <w:p w14:paraId="6308818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H225</w:t>
            </w:r>
          </w:p>
        </w:tc>
        <w:tc>
          <w:tcPr>
            <w:tcW w:w="1083" w:type="pct"/>
            <w:shd w:val="clear" w:color="auto" w:fill="auto"/>
            <w:vAlign w:val="center"/>
            <w:hideMark/>
          </w:tcPr>
          <w:p w14:paraId="585F0A1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Flam. Liq. 2: Líqu</w:t>
            </w:r>
            <w:r>
              <w:rPr>
                <w:rFonts w:ascii="Arial" w:hAnsi="Arial" w:cs="Arial"/>
                <w:sz w:val="16"/>
                <w:szCs w:val="16"/>
              </w:rPr>
              <w:t>ido</w:t>
            </w:r>
            <w:r w:rsidRPr="00623D9A">
              <w:rPr>
                <w:rFonts w:ascii="Arial" w:hAnsi="Arial" w:cs="Arial"/>
                <w:sz w:val="16"/>
                <w:szCs w:val="16"/>
              </w:rPr>
              <w:t xml:space="preserve"> inflam, Cat. 2</w:t>
            </w:r>
          </w:p>
        </w:tc>
        <w:tc>
          <w:tcPr>
            <w:tcW w:w="288" w:type="pct"/>
            <w:shd w:val="clear" w:color="auto" w:fill="auto"/>
            <w:vAlign w:val="center"/>
            <w:hideMark/>
          </w:tcPr>
          <w:p w14:paraId="5113D91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P5c</w:t>
            </w:r>
          </w:p>
        </w:tc>
        <w:tc>
          <w:tcPr>
            <w:tcW w:w="330" w:type="pct"/>
            <w:shd w:val="clear" w:color="auto" w:fill="auto"/>
            <w:vAlign w:val="center"/>
            <w:hideMark/>
          </w:tcPr>
          <w:p w14:paraId="017C506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1F998B77" w14:textId="77777777" w:rsidTr="00E52B4E">
        <w:trPr>
          <w:cantSplit/>
          <w:trHeight w:val="567"/>
        </w:trPr>
        <w:tc>
          <w:tcPr>
            <w:tcW w:w="727" w:type="pct"/>
            <w:shd w:val="clear" w:color="auto" w:fill="auto"/>
            <w:vAlign w:val="center"/>
            <w:hideMark/>
          </w:tcPr>
          <w:p w14:paraId="44631E40"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SULFURETO DE SÓDIO</w:t>
            </w:r>
            <w:r w:rsidRPr="00623D9A">
              <w:rPr>
                <w:rFonts w:ascii="Arial" w:hAnsi="Arial" w:cs="Arial"/>
                <w:b/>
                <w:bCs/>
                <w:sz w:val="16"/>
                <w:szCs w:val="16"/>
              </w:rPr>
              <w:br/>
              <w:t>60%</w:t>
            </w:r>
          </w:p>
        </w:tc>
        <w:tc>
          <w:tcPr>
            <w:tcW w:w="352" w:type="pct"/>
            <w:shd w:val="clear" w:color="auto" w:fill="auto"/>
            <w:vAlign w:val="center"/>
            <w:hideMark/>
          </w:tcPr>
          <w:p w14:paraId="298C5CD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1313-82-2</w:t>
            </w:r>
          </w:p>
        </w:tc>
        <w:tc>
          <w:tcPr>
            <w:tcW w:w="278" w:type="pct"/>
            <w:shd w:val="clear" w:color="auto" w:fill="auto"/>
            <w:vAlign w:val="center"/>
            <w:hideMark/>
          </w:tcPr>
          <w:p w14:paraId="08D1C51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72831DA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2B14A99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52BBDD4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30</w:t>
            </w:r>
          </w:p>
        </w:tc>
        <w:tc>
          <w:tcPr>
            <w:tcW w:w="291" w:type="pct"/>
            <w:vAlign w:val="center"/>
          </w:tcPr>
          <w:p w14:paraId="251DDC43" w14:textId="413C6063"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50</w:t>
            </w:r>
          </w:p>
        </w:tc>
        <w:tc>
          <w:tcPr>
            <w:tcW w:w="291" w:type="pct"/>
            <w:shd w:val="clear" w:color="auto" w:fill="auto"/>
            <w:vAlign w:val="center"/>
            <w:hideMark/>
          </w:tcPr>
          <w:p w14:paraId="0C23CBB3" w14:textId="31E041C2"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1,85</w:t>
            </w:r>
          </w:p>
        </w:tc>
        <w:tc>
          <w:tcPr>
            <w:tcW w:w="389" w:type="pct"/>
            <w:shd w:val="clear" w:color="auto" w:fill="auto"/>
            <w:vAlign w:val="center"/>
            <w:hideMark/>
          </w:tcPr>
          <w:p w14:paraId="544A57A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H301 (cat.3)</w:t>
            </w:r>
            <w:r w:rsidRPr="00623D9A">
              <w:rPr>
                <w:rFonts w:ascii="Arial" w:hAnsi="Arial" w:cs="Arial"/>
                <w:sz w:val="16"/>
                <w:szCs w:val="16"/>
              </w:rPr>
              <w:br/>
              <w:t>H400</w:t>
            </w:r>
          </w:p>
        </w:tc>
        <w:tc>
          <w:tcPr>
            <w:tcW w:w="1083" w:type="pct"/>
            <w:shd w:val="clear" w:color="auto" w:fill="auto"/>
            <w:vAlign w:val="center"/>
            <w:hideMark/>
          </w:tcPr>
          <w:p w14:paraId="4310D83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Acute Tox. 3; Tóxico oral (ingestão).</w:t>
            </w:r>
            <w:r w:rsidRPr="00623D9A">
              <w:rPr>
                <w:rFonts w:ascii="Arial" w:hAnsi="Arial" w:cs="Arial"/>
                <w:sz w:val="16"/>
                <w:szCs w:val="16"/>
              </w:rPr>
              <w:br/>
              <w:t xml:space="preserve">Aquatic Acute 1: Perigosidade aguda </w:t>
            </w:r>
            <w:r w:rsidRPr="00623D9A">
              <w:rPr>
                <w:rFonts w:ascii="Arial" w:hAnsi="Arial" w:cs="Arial"/>
                <w:sz w:val="16"/>
                <w:szCs w:val="16"/>
              </w:rPr>
              <w:br/>
              <w:t xml:space="preserve"> meio aquático, Cat. 1.</w:t>
            </w:r>
          </w:p>
        </w:tc>
        <w:tc>
          <w:tcPr>
            <w:tcW w:w="288" w:type="pct"/>
            <w:shd w:val="clear" w:color="auto" w:fill="auto"/>
            <w:vAlign w:val="center"/>
            <w:hideMark/>
          </w:tcPr>
          <w:p w14:paraId="784475B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H2 </w:t>
            </w:r>
            <w:r w:rsidRPr="00623D9A">
              <w:rPr>
                <w:rFonts w:ascii="Arial" w:hAnsi="Arial" w:cs="Arial"/>
                <w:sz w:val="16"/>
                <w:szCs w:val="16"/>
              </w:rPr>
              <w:br/>
              <w:t>E1</w:t>
            </w:r>
          </w:p>
        </w:tc>
        <w:tc>
          <w:tcPr>
            <w:tcW w:w="330" w:type="pct"/>
            <w:shd w:val="clear" w:color="auto" w:fill="auto"/>
            <w:vAlign w:val="center"/>
            <w:hideMark/>
          </w:tcPr>
          <w:p w14:paraId="75643030"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&gt;&gt; 2% p/ H2 e E1</w:t>
            </w:r>
          </w:p>
        </w:tc>
      </w:tr>
      <w:tr w:rsidR="00B7294D" w:rsidRPr="00623D9A" w14:paraId="795A4EBC" w14:textId="77777777" w:rsidTr="00E52B4E">
        <w:trPr>
          <w:cantSplit/>
          <w:trHeight w:val="567"/>
        </w:trPr>
        <w:tc>
          <w:tcPr>
            <w:tcW w:w="727" w:type="pct"/>
            <w:shd w:val="clear" w:color="auto" w:fill="auto"/>
            <w:vAlign w:val="center"/>
            <w:hideMark/>
          </w:tcPr>
          <w:p w14:paraId="6088089B"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lastRenderedPageBreak/>
              <w:t>SULFIDRATO DE SÓDIO</w:t>
            </w:r>
            <w:r w:rsidRPr="00623D9A">
              <w:rPr>
                <w:rFonts w:ascii="Arial" w:hAnsi="Arial" w:cs="Arial"/>
                <w:b/>
                <w:bCs/>
                <w:sz w:val="16"/>
                <w:szCs w:val="16"/>
              </w:rPr>
              <w:br/>
              <w:t>70%</w:t>
            </w:r>
            <w:r>
              <w:rPr>
                <w:rFonts w:ascii="Arial" w:hAnsi="Arial" w:cs="Arial"/>
                <w:b/>
                <w:bCs/>
                <w:sz w:val="16"/>
                <w:szCs w:val="16"/>
              </w:rPr>
              <w:t xml:space="preserve"> (</w:t>
            </w:r>
            <w:r w:rsidRPr="00623D9A">
              <w:rPr>
                <w:rFonts w:ascii="Arial" w:hAnsi="Arial" w:cs="Arial"/>
                <w:b/>
                <w:bCs/>
                <w:sz w:val="16"/>
                <w:szCs w:val="16"/>
              </w:rPr>
              <w:t>Hidroge</w:t>
            </w:r>
            <w:r>
              <w:rPr>
                <w:rFonts w:ascii="Arial" w:hAnsi="Arial" w:cs="Arial"/>
                <w:b/>
                <w:bCs/>
                <w:sz w:val="16"/>
                <w:szCs w:val="16"/>
              </w:rPr>
              <w:t>-</w:t>
            </w:r>
            <w:r w:rsidRPr="00623D9A">
              <w:rPr>
                <w:rFonts w:ascii="Arial" w:hAnsi="Arial" w:cs="Arial"/>
                <w:b/>
                <w:bCs/>
                <w:sz w:val="16"/>
                <w:szCs w:val="16"/>
              </w:rPr>
              <w:t>nossulfureto de Sódio</w:t>
            </w:r>
            <w:r>
              <w:rPr>
                <w:rFonts w:ascii="Arial" w:hAnsi="Arial" w:cs="Arial"/>
                <w:b/>
                <w:bCs/>
                <w:sz w:val="16"/>
                <w:szCs w:val="16"/>
              </w:rPr>
              <w:t>)</w:t>
            </w:r>
          </w:p>
        </w:tc>
        <w:tc>
          <w:tcPr>
            <w:tcW w:w="352" w:type="pct"/>
            <w:shd w:val="clear" w:color="auto" w:fill="auto"/>
            <w:vAlign w:val="center"/>
            <w:hideMark/>
          </w:tcPr>
          <w:p w14:paraId="5DBEFAD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16721-80-5</w:t>
            </w:r>
          </w:p>
        </w:tc>
        <w:tc>
          <w:tcPr>
            <w:tcW w:w="278" w:type="pct"/>
            <w:shd w:val="clear" w:color="auto" w:fill="auto"/>
            <w:vAlign w:val="center"/>
            <w:hideMark/>
          </w:tcPr>
          <w:p w14:paraId="02AB31A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7C9D8C9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432684E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37C53D7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25</w:t>
            </w:r>
          </w:p>
        </w:tc>
        <w:tc>
          <w:tcPr>
            <w:tcW w:w="291" w:type="pct"/>
            <w:vAlign w:val="center"/>
          </w:tcPr>
          <w:p w14:paraId="27E736C1" w14:textId="444A9A12"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35</w:t>
            </w:r>
          </w:p>
        </w:tc>
        <w:tc>
          <w:tcPr>
            <w:tcW w:w="291" w:type="pct"/>
            <w:shd w:val="clear" w:color="auto" w:fill="auto"/>
            <w:vAlign w:val="center"/>
            <w:hideMark/>
          </w:tcPr>
          <w:p w14:paraId="24D35313" w14:textId="697A44F5"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1,79</w:t>
            </w:r>
          </w:p>
        </w:tc>
        <w:tc>
          <w:tcPr>
            <w:tcW w:w="389" w:type="pct"/>
            <w:shd w:val="clear" w:color="auto" w:fill="auto"/>
            <w:vAlign w:val="center"/>
            <w:hideMark/>
          </w:tcPr>
          <w:p w14:paraId="5A26C1C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H301 (cat.3)</w:t>
            </w:r>
            <w:r w:rsidRPr="00623D9A">
              <w:rPr>
                <w:rFonts w:ascii="Arial" w:hAnsi="Arial" w:cs="Arial"/>
                <w:sz w:val="16"/>
                <w:szCs w:val="16"/>
              </w:rPr>
              <w:br/>
              <w:t>H400</w:t>
            </w:r>
          </w:p>
        </w:tc>
        <w:tc>
          <w:tcPr>
            <w:tcW w:w="1083" w:type="pct"/>
            <w:shd w:val="clear" w:color="auto" w:fill="auto"/>
            <w:vAlign w:val="center"/>
            <w:hideMark/>
          </w:tcPr>
          <w:p w14:paraId="1BE4491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Acute Tox. 3; Tóxico oral (ingestão).</w:t>
            </w:r>
            <w:r w:rsidRPr="00623D9A">
              <w:rPr>
                <w:rFonts w:ascii="Arial" w:hAnsi="Arial" w:cs="Arial"/>
                <w:sz w:val="16"/>
                <w:szCs w:val="16"/>
              </w:rPr>
              <w:b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p>
        </w:tc>
        <w:tc>
          <w:tcPr>
            <w:tcW w:w="288" w:type="pct"/>
            <w:shd w:val="clear" w:color="auto" w:fill="auto"/>
            <w:vAlign w:val="center"/>
            <w:hideMark/>
          </w:tcPr>
          <w:p w14:paraId="1FD46C0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H2 </w:t>
            </w:r>
            <w:r w:rsidRPr="00623D9A">
              <w:rPr>
                <w:rFonts w:ascii="Arial" w:hAnsi="Arial" w:cs="Arial"/>
                <w:sz w:val="16"/>
                <w:szCs w:val="16"/>
              </w:rPr>
              <w:br/>
              <w:t>E1</w:t>
            </w:r>
          </w:p>
        </w:tc>
        <w:tc>
          <w:tcPr>
            <w:tcW w:w="330" w:type="pct"/>
            <w:shd w:val="clear" w:color="auto" w:fill="auto"/>
            <w:vAlign w:val="center"/>
            <w:hideMark/>
          </w:tcPr>
          <w:p w14:paraId="3341AB6D"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&gt;&gt; 2% p/ H2 e E1</w:t>
            </w:r>
          </w:p>
        </w:tc>
      </w:tr>
      <w:tr w:rsidR="00B7294D" w:rsidRPr="00623D9A" w14:paraId="2E76CCC5" w14:textId="77777777" w:rsidTr="00E52B4E">
        <w:trPr>
          <w:cantSplit/>
          <w:trHeight w:val="567"/>
        </w:trPr>
        <w:tc>
          <w:tcPr>
            <w:tcW w:w="727" w:type="pct"/>
            <w:shd w:val="clear" w:color="auto" w:fill="auto"/>
            <w:vAlign w:val="center"/>
            <w:hideMark/>
          </w:tcPr>
          <w:p w14:paraId="188B6FD8"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 xml:space="preserve">Ácido Fluorídrico </w:t>
            </w:r>
            <w:r w:rsidRPr="00623D9A">
              <w:rPr>
                <w:rFonts w:ascii="Arial" w:hAnsi="Arial" w:cs="Arial"/>
                <w:b/>
                <w:bCs/>
                <w:sz w:val="16"/>
                <w:szCs w:val="16"/>
              </w:rPr>
              <w:br/>
              <w:t>70%-75%</w:t>
            </w:r>
          </w:p>
        </w:tc>
        <w:tc>
          <w:tcPr>
            <w:tcW w:w="352" w:type="pct"/>
            <w:shd w:val="clear" w:color="auto" w:fill="auto"/>
            <w:vAlign w:val="center"/>
            <w:hideMark/>
          </w:tcPr>
          <w:p w14:paraId="384E7A8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7664-39-3</w:t>
            </w:r>
          </w:p>
        </w:tc>
        <w:tc>
          <w:tcPr>
            <w:tcW w:w="278" w:type="pct"/>
            <w:shd w:val="clear" w:color="auto" w:fill="auto"/>
            <w:vAlign w:val="center"/>
            <w:hideMark/>
          </w:tcPr>
          <w:p w14:paraId="35BF445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05AD996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6FE27EB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5F24608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1,5</w:t>
            </w:r>
          </w:p>
        </w:tc>
        <w:tc>
          <w:tcPr>
            <w:tcW w:w="291" w:type="pct"/>
            <w:vAlign w:val="center"/>
          </w:tcPr>
          <w:p w14:paraId="793510A9" w14:textId="7D0588CA"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1,5</w:t>
            </w:r>
          </w:p>
        </w:tc>
        <w:tc>
          <w:tcPr>
            <w:tcW w:w="291" w:type="pct"/>
            <w:shd w:val="clear" w:color="auto" w:fill="auto"/>
            <w:vAlign w:val="center"/>
            <w:hideMark/>
          </w:tcPr>
          <w:p w14:paraId="1198662D" w14:textId="2E92F82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1,23</w:t>
            </w:r>
          </w:p>
        </w:tc>
        <w:tc>
          <w:tcPr>
            <w:tcW w:w="389" w:type="pct"/>
            <w:shd w:val="clear" w:color="auto" w:fill="auto"/>
            <w:vAlign w:val="center"/>
            <w:hideMark/>
          </w:tcPr>
          <w:p w14:paraId="1E94903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H300 (Cat.1)</w:t>
            </w:r>
            <w:r w:rsidRPr="00623D9A">
              <w:rPr>
                <w:rFonts w:ascii="Arial" w:hAnsi="Arial" w:cs="Arial"/>
                <w:sz w:val="16"/>
                <w:szCs w:val="16"/>
              </w:rPr>
              <w:br/>
              <w:t>H310 (Cat.1)</w:t>
            </w:r>
            <w:r w:rsidRPr="00623D9A">
              <w:rPr>
                <w:rFonts w:ascii="Arial" w:hAnsi="Arial" w:cs="Arial"/>
                <w:sz w:val="16"/>
                <w:szCs w:val="16"/>
              </w:rPr>
              <w:br/>
              <w:t>H330 (Cat.1)</w:t>
            </w:r>
          </w:p>
        </w:tc>
        <w:tc>
          <w:tcPr>
            <w:tcW w:w="1083" w:type="pct"/>
            <w:shd w:val="clear" w:color="auto" w:fill="auto"/>
            <w:vAlign w:val="center"/>
            <w:hideMark/>
          </w:tcPr>
          <w:p w14:paraId="446E170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Acute Tox. 1; Tóxico oral (ingestão).</w:t>
            </w:r>
            <w:r w:rsidRPr="00623D9A">
              <w:rPr>
                <w:rFonts w:ascii="Arial" w:hAnsi="Arial" w:cs="Arial"/>
                <w:sz w:val="16"/>
                <w:szCs w:val="16"/>
              </w:rPr>
              <w:br/>
              <w:t>Acute Tox. 1; Tóxico dérrmico.</w:t>
            </w:r>
            <w:r w:rsidRPr="00623D9A">
              <w:rPr>
                <w:rFonts w:ascii="Arial" w:hAnsi="Arial" w:cs="Arial"/>
                <w:sz w:val="16"/>
                <w:szCs w:val="16"/>
              </w:rPr>
              <w:br/>
              <w:t>Acute Tox. 1; Tóxico inalação.</w:t>
            </w:r>
          </w:p>
        </w:tc>
        <w:tc>
          <w:tcPr>
            <w:tcW w:w="288" w:type="pct"/>
            <w:shd w:val="clear" w:color="auto" w:fill="auto"/>
            <w:vAlign w:val="center"/>
            <w:hideMark/>
          </w:tcPr>
          <w:p w14:paraId="4E75469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 (dermico)</w:t>
            </w:r>
            <w:r w:rsidRPr="00623D9A">
              <w:rPr>
                <w:rFonts w:ascii="Arial" w:hAnsi="Arial" w:cs="Arial"/>
                <w:sz w:val="16"/>
                <w:szCs w:val="16"/>
              </w:rPr>
              <w:br/>
              <w:t>H1 (oral)</w:t>
            </w:r>
            <w:r w:rsidRPr="00623D9A">
              <w:rPr>
                <w:rFonts w:ascii="Arial" w:hAnsi="Arial" w:cs="Arial"/>
                <w:sz w:val="16"/>
                <w:szCs w:val="16"/>
              </w:rPr>
              <w:br/>
              <w:t>H2 (inalação)</w:t>
            </w:r>
          </w:p>
        </w:tc>
        <w:tc>
          <w:tcPr>
            <w:tcW w:w="330" w:type="pct"/>
            <w:shd w:val="clear" w:color="auto" w:fill="auto"/>
            <w:vAlign w:val="center"/>
            <w:hideMark/>
          </w:tcPr>
          <w:p w14:paraId="04222F22"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&gt;&gt; 2% p/ H1</w:t>
            </w:r>
          </w:p>
        </w:tc>
      </w:tr>
      <w:tr w:rsidR="00B7294D" w:rsidRPr="00623D9A" w14:paraId="26C2494A" w14:textId="77777777" w:rsidTr="00E52B4E">
        <w:trPr>
          <w:cantSplit/>
          <w:trHeight w:val="567"/>
        </w:trPr>
        <w:tc>
          <w:tcPr>
            <w:tcW w:w="727" w:type="pct"/>
            <w:shd w:val="clear" w:color="auto" w:fill="auto"/>
            <w:vAlign w:val="center"/>
            <w:hideMark/>
          </w:tcPr>
          <w:p w14:paraId="1E9A7BDB"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SULFATO DE COBRE</w:t>
            </w:r>
            <w:r w:rsidRPr="00623D9A">
              <w:rPr>
                <w:rFonts w:ascii="Arial" w:hAnsi="Arial" w:cs="Arial"/>
                <w:b/>
                <w:bCs/>
                <w:sz w:val="16"/>
                <w:szCs w:val="16"/>
              </w:rPr>
              <w:br/>
              <w:t>pentahidratado</w:t>
            </w:r>
          </w:p>
        </w:tc>
        <w:tc>
          <w:tcPr>
            <w:tcW w:w="352" w:type="pct"/>
            <w:shd w:val="clear" w:color="auto" w:fill="auto"/>
            <w:vAlign w:val="center"/>
            <w:hideMark/>
          </w:tcPr>
          <w:p w14:paraId="278E55A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7758-99-8</w:t>
            </w:r>
          </w:p>
        </w:tc>
        <w:tc>
          <w:tcPr>
            <w:tcW w:w="278" w:type="pct"/>
            <w:shd w:val="clear" w:color="auto" w:fill="auto"/>
            <w:vAlign w:val="center"/>
            <w:hideMark/>
          </w:tcPr>
          <w:p w14:paraId="1A79B4E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4A1CC5D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4CDEF2D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201625B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w:t>
            </w:r>
          </w:p>
        </w:tc>
        <w:tc>
          <w:tcPr>
            <w:tcW w:w="291" w:type="pct"/>
            <w:vAlign w:val="center"/>
          </w:tcPr>
          <w:p w14:paraId="6FAD7865" w14:textId="585DAEEF"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2</w:t>
            </w:r>
          </w:p>
        </w:tc>
        <w:tc>
          <w:tcPr>
            <w:tcW w:w="291" w:type="pct"/>
            <w:shd w:val="clear" w:color="auto" w:fill="auto"/>
            <w:vAlign w:val="center"/>
            <w:hideMark/>
          </w:tcPr>
          <w:p w14:paraId="0CB21655" w14:textId="525E9949"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2,28</w:t>
            </w:r>
          </w:p>
        </w:tc>
        <w:tc>
          <w:tcPr>
            <w:tcW w:w="389" w:type="pct"/>
            <w:shd w:val="clear" w:color="auto" w:fill="auto"/>
            <w:vAlign w:val="center"/>
            <w:hideMark/>
          </w:tcPr>
          <w:p w14:paraId="270F727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r w:rsidRPr="00623D9A">
              <w:rPr>
                <w:rFonts w:ascii="Arial" w:hAnsi="Arial" w:cs="Arial"/>
                <w:sz w:val="16"/>
                <w:szCs w:val="16"/>
              </w:rPr>
              <w:br/>
              <w:t>H410</w:t>
            </w:r>
          </w:p>
        </w:tc>
        <w:tc>
          <w:tcPr>
            <w:tcW w:w="1083" w:type="pct"/>
            <w:shd w:val="clear" w:color="auto" w:fill="auto"/>
            <w:vAlign w:val="center"/>
            <w:hideMark/>
          </w:tcPr>
          <w:p w14:paraId="16A7839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Muito tóxico</w:t>
            </w:r>
            <w:r w:rsidRPr="00623D9A">
              <w:rPr>
                <w:rFonts w:ascii="Arial" w:hAnsi="Arial" w:cs="Arial"/>
                <w:sz w:val="16"/>
                <w:szCs w:val="16"/>
              </w:rPr>
              <w:br/>
              <w:t>p/  organismos aquáticos c/ efeitos duradouros</w:t>
            </w:r>
          </w:p>
        </w:tc>
        <w:tc>
          <w:tcPr>
            <w:tcW w:w="288" w:type="pct"/>
            <w:shd w:val="clear" w:color="auto" w:fill="auto"/>
            <w:vAlign w:val="center"/>
            <w:hideMark/>
          </w:tcPr>
          <w:p w14:paraId="3371215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1617B68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707CC182" w14:textId="77777777" w:rsidTr="00E52B4E">
        <w:trPr>
          <w:cantSplit/>
          <w:trHeight w:val="567"/>
        </w:trPr>
        <w:tc>
          <w:tcPr>
            <w:tcW w:w="727" w:type="pct"/>
            <w:shd w:val="clear" w:color="auto" w:fill="auto"/>
            <w:vAlign w:val="center"/>
            <w:hideMark/>
          </w:tcPr>
          <w:p w14:paraId="0682531C"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ACETONA</w:t>
            </w:r>
          </w:p>
        </w:tc>
        <w:tc>
          <w:tcPr>
            <w:tcW w:w="352" w:type="pct"/>
            <w:shd w:val="clear" w:color="auto" w:fill="auto"/>
            <w:vAlign w:val="center"/>
            <w:hideMark/>
          </w:tcPr>
          <w:p w14:paraId="50BB07A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67-64-1</w:t>
            </w:r>
          </w:p>
        </w:tc>
        <w:tc>
          <w:tcPr>
            <w:tcW w:w="278" w:type="pct"/>
            <w:shd w:val="clear" w:color="auto" w:fill="auto"/>
            <w:vAlign w:val="center"/>
            <w:hideMark/>
          </w:tcPr>
          <w:p w14:paraId="322076A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2274528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638F2D4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06C80E81" w14:textId="77777777" w:rsidR="00B7294D" w:rsidRPr="00623D9A" w:rsidRDefault="00B7294D" w:rsidP="00B7294D">
            <w:pPr>
              <w:spacing w:before="0" w:after="0"/>
              <w:jc w:val="center"/>
              <w:rPr>
                <w:rFonts w:ascii="Arial" w:hAnsi="Arial" w:cs="Arial"/>
                <w:sz w:val="16"/>
                <w:szCs w:val="16"/>
              </w:rPr>
            </w:pPr>
            <w:r>
              <w:rPr>
                <w:rFonts w:ascii="Arial" w:hAnsi="Arial" w:cs="Arial"/>
                <w:sz w:val="16"/>
                <w:szCs w:val="16"/>
              </w:rPr>
              <w:t>30</w:t>
            </w:r>
          </w:p>
        </w:tc>
        <w:tc>
          <w:tcPr>
            <w:tcW w:w="291" w:type="pct"/>
            <w:vAlign w:val="center"/>
          </w:tcPr>
          <w:p w14:paraId="699ADC62" w14:textId="1D0CE2EA"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30</w:t>
            </w:r>
          </w:p>
        </w:tc>
        <w:tc>
          <w:tcPr>
            <w:tcW w:w="291" w:type="pct"/>
            <w:shd w:val="clear" w:color="auto" w:fill="auto"/>
            <w:vAlign w:val="center"/>
            <w:hideMark/>
          </w:tcPr>
          <w:p w14:paraId="43E10FF4" w14:textId="256BF8CB"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0,79</w:t>
            </w:r>
          </w:p>
        </w:tc>
        <w:tc>
          <w:tcPr>
            <w:tcW w:w="389" w:type="pct"/>
            <w:shd w:val="clear" w:color="auto" w:fill="auto"/>
            <w:vAlign w:val="center"/>
            <w:hideMark/>
          </w:tcPr>
          <w:p w14:paraId="2C2DDA1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H225</w:t>
            </w:r>
          </w:p>
        </w:tc>
        <w:tc>
          <w:tcPr>
            <w:tcW w:w="1083" w:type="pct"/>
            <w:shd w:val="clear" w:color="auto" w:fill="auto"/>
            <w:vAlign w:val="center"/>
            <w:hideMark/>
          </w:tcPr>
          <w:p w14:paraId="76152F2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Flam. Liq. 2: Líqu</w:t>
            </w:r>
            <w:r>
              <w:rPr>
                <w:rFonts w:ascii="Arial" w:hAnsi="Arial" w:cs="Arial"/>
                <w:sz w:val="16"/>
                <w:szCs w:val="16"/>
              </w:rPr>
              <w:t>ido</w:t>
            </w:r>
            <w:r w:rsidRPr="00623D9A">
              <w:rPr>
                <w:rFonts w:ascii="Arial" w:hAnsi="Arial" w:cs="Arial"/>
                <w:sz w:val="16"/>
                <w:szCs w:val="16"/>
              </w:rPr>
              <w:t xml:space="preserve"> inflam, Cat. 2</w:t>
            </w:r>
          </w:p>
        </w:tc>
        <w:tc>
          <w:tcPr>
            <w:tcW w:w="288" w:type="pct"/>
            <w:shd w:val="clear" w:color="auto" w:fill="auto"/>
            <w:vAlign w:val="center"/>
            <w:hideMark/>
          </w:tcPr>
          <w:p w14:paraId="25BFA45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P5c</w:t>
            </w:r>
          </w:p>
        </w:tc>
        <w:tc>
          <w:tcPr>
            <w:tcW w:w="330" w:type="pct"/>
            <w:shd w:val="clear" w:color="auto" w:fill="auto"/>
            <w:vAlign w:val="center"/>
            <w:hideMark/>
          </w:tcPr>
          <w:p w14:paraId="44118DE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67A069F1" w14:textId="77777777" w:rsidTr="00E52B4E">
        <w:trPr>
          <w:cantSplit/>
          <w:trHeight w:val="567"/>
        </w:trPr>
        <w:tc>
          <w:tcPr>
            <w:tcW w:w="727" w:type="pct"/>
            <w:shd w:val="clear" w:color="auto" w:fill="auto"/>
            <w:vAlign w:val="center"/>
            <w:hideMark/>
          </w:tcPr>
          <w:p w14:paraId="7D189115"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ACETATO DE ETILO</w:t>
            </w:r>
          </w:p>
        </w:tc>
        <w:tc>
          <w:tcPr>
            <w:tcW w:w="352" w:type="pct"/>
            <w:shd w:val="clear" w:color="auto" w:fill="auto"/>
            <w:vAlign w:val="center"/>
            <w:hideMark/>
          </w:tcPr>
          <w:p w14:paraId="3282D26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141-78-6</w:t>
            </w:r>
          </w:p>
        </w:tc>
        <w:tc>
          <w:tcPr>
            <w:tcW w:w="278" w:type="pct"/>
            <w:shd w:val="clear" w:color="auto" w:fill="auto"/>
            <w:vAlign w:val="center"/>
            <w:hideMark/>
          </w:tcPr>
          <w:p w14:paraId="5FCDC7E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747ABBA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237D4A7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189D65A9" w14:textId="77777777" w:rsidR="00B7294D" w:rsidRPr="00623D9A" w:rsidRDefault="00B7294D" w:rsidP="00B7294D">
            <w:pPr>
              <w:spacing w:before="0" w:after="0"/>
              <w:jc w:val="center"/>
              <w:rPr>
                <w:rFonts w:ascii="Arial" w:hAnsi="Arial" w:cs="Arial"/>
                <w:sz w:val="16"/>
                <w:szCs w:val="16"/>
              </w:rPr>
            </w:pPr>
            <w:r>
              <w:rPr>
                <w:rFonts w:ascii="Arial" w:hAnsi="Arial" w:cs="Arial"/>
                <w:sz w:val="16"/>
                <w:szCs w:val="16"/>
              </w:rPr>
              <w:t>30</w:t>
            </w:r>
          </w:p>
        </w:tc>
        <w:tc>
          <w:tcPr>
            <w:tcW w:w="291" w:type="pct"/>
            <w:vAlign w:val="center"/>
          </w:tcPr>
          <w:p w14:paraId="7034A22A" w14:textId="1269E78E"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30</w:t>
            </w:r>
          </w:p>
        </w:tc>
        <w:tc>
          <w:tcPr>
            <w:tcW w:w="291" w:type="pct"/>
            <w:shd w:val="clear" w:color="auto" w:fill="auto"/>
            <w:vAlign w:val="center"/>
            <w:hideMark/>
          </w:tcPr>
          <w:p w14:paraId="6951B5FF" w14:textId="0392D0B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0,9</w:t>
            </w:r>
          </w:p>
        </w:tc>
        <w:tc>
          <w:tcPr>
            <w:tcW w:w="389" w:type="pct"/>
            <w:shd w:val="clear" w:color="auto" w:fill="auto"/>
            <w:vAlign w:val="center"/>
            <w:hideMark/>
          </w:tcPr>
          <w:p w14:paraId="7EBFDAE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H225</w:t>
            </w:r>
          </w:p>
        </w:tc>
        <w:tc>
          <w:tcPr>
            <w:tcW w:w="1083" w:type="pct"/>
            <w:shd w:val="clear" w:color="auto" w:fill="auto"/>
            <w:vAlign w:val="center"/>
            <w:hideMark/>
          </w:tcPr>
          <w:p w14:paraId="213E36B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Flam. Liq. 2: Líqu</w:t>
            </w:r>
            <w:r>
              <w:rPr>
                <w:rFonts w:ascii="Arial" w:hAnsi="Arial" w:cs="Arial"/>
                <w:sz w:val="16"/>
                <w:szCs w:val="16"/>
              </w:rPr>
              <w:t>ido</w:t>
            </w:r>
            <w:r w:rsidRPr="00623D9A">
              <w:rPr>
                <w:rFonts w:ascii="Arial" w:hAnsi="Arial" w:cs="Arial"/>
                <w:sz w:val="16"/>
                <w:szCs w:val="16"/>
              </w:rPr>
              <w:t xml:space="preserve"> inflam, Cat. 2</w:t>
            </w:r>
          </w:p>
        </w:tc>
        <w:tc>
          <w:tcPr>
            <w:tcW w:w="288" w:type="pct"/>
            <w:shd w:val="clear" w:color="auto" w:fill="auto"/>
            <w:vAlign w:val="center"/>
            <w:hideMark/>
          </w:tcPr>
          <w:p w14:paraId="6AC535E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P5c</w:t>
            </w:r>
          </w:p>
        </w:tc>
        <w:tc>
          <w:tcPr>
            <w:tcW w:w="330" w:type="pct"/>
            <w:shd w:val="clear" w:color="auto" w:fill="auto"/>
            <w:vAlign w:val="center"/>
            <w:hideMark/>
          </w:tcPr>
          <w:p w14:paraId="2AB11C8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6B2D28C4" w14:textId="77777777" w:rsidTr="00E52B4E">
        <w:trPr>
          <w:cantSplit/>
          <w:trHeight w:val="567"/>
        </w:trPr>
        <w:tc>
          <w:tcPr>
            <w:tcW w:w="727" w:type="pct"/>
            <w:shd w:val="clear" w:color="auto" w:fill="auto"/>
            <w:vAlign w:val="center"/>
            <w:hideMark/>
          </w:tcPr>
          <w:p w14:paraId="100D28E8"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METOXIPROPANOL</w:t>
            </w:r>
          </w:p>
        </w:tc>
        <w:tc>
          <w:tcPr>
            <w:tcW w:w="352" w:type="pct"/>
            <w:shd w:val="clear" w:color="auto" w:fill="auto"/>
            <w:vAlign w:val="center"/>
            <w:hideMark/>
          </w:tcPr>
          <w:p w14:paraId="63E7046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107-98-2 </w:t>
            </w:r>
          </w:p>
        </w:tc>
        <w:tc>
          <w:tcPr>
            <w:tcW w:w="278" w:type="pct"/>
            <w:shd w:val="clear" w:color="auto" w:fill="auto"/>
            <w:vAlign w:val="center"/>
            <w:hideMark/>
          </w:tcPr>
          <w:p w14:paraId="30A0BF2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21D13B6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72E136F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450652F5" w14:textId="77777777" w:rsidR="00B7294D" w:rsidRPr="00623D9A" w:rsidRDefault="00B7294D" w:rsidP="00B7294D">
            <w:pPr>
              <w:spacing w:before="0" w:after="0"/>
              <w:jc w:val="center"/>
              <w:rPr>
                <w:rFonts w:ascii="Arial" w:hAnsi="Arial" w:cs="Arial"/>
                <w:sz w:val="16"/>
                <w:szCs w:val="16"/>
              </w:rPr>
            </w:pPr>
            <w:r>
              <w:rPr>
                <w:rFonts w:ascii="Arial" w:hAnsi="Arial" w:cs="Arial"/>
                <w:sz w:val="16"/>
                <w:szCs w:val="16"/>
              </w:rPr>
              <w:t>30</w:t>
            </w:r>
          </w:p>
        </w:tc>
        <w:tc>
          <w:tcPr>
            <w:tcW w:w="291" w:type="pct"/>
            <w:vAlign w:val="center"/>
          </w:tcPr>
          <w:p w14:paraId="1FEE001A" w14:textId="03E4DD13"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30</w:t>
            </w:r>
          </w:p>
        </w:tc>
        <w:tc>
          <w:tcPr>
            <w:tcW w:w="291" w:type="pct"/>
            <w:shd w:val="clear" w:color="auto" w:fill="auto"/>
            <w:vAlign w:val="center"/>
            <w:hideMark/>
          </w:tcPr>
          <w:p w14:paraId="1EA967E2" w14:textId="4E73845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0,92</w:t>
            </w:r>
          </w:p>
        </w:tc>
        <w:tc>
          <w:tcPr>
            <w:tcW w:w="389" w:type="pct"/>
            <w:shd w:val="clear" w:color="auto" w:fill="auto"/>
            <w:vAlign w:val="center"/>
            <w:hideMark/>
          </w:tcPr>
          <w:p w14:paraId="64030BA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H226</w:t>
            </w:r>
          </w:p>
        </w:tc>
        <w:tc>
          <w:tcPr>
            <w:tcW w:w="1083" w:type="pct"/>
            <w:shd w:val="clear" w:color="auto" w:fill="auto"/>
            <w:vAlign w:val="center"/>
            <w:hideMark/>
          </w:tcPr>
          <w:p w14:paraId="63E2517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Flam. Liq. 3: Líqu</w:t>
            </w:r>
            <w:r>
              <w:rPr>
                <w:rFonts w:ascii="Arial" w:hAnsi="Arial" w:cs="Arial"/>
                <w:sz w:val="16"/>
                <w:szCs w:val="16"/>
              </w:rPr>
              <w:t>ido</w:t>
            </w:r>
            <w:r w:rsidRPr="00623D9A">
              <w:rPr>
                <w:rFonts w:ascii="Arial" w:hAnsi="Arial" w:cs="Arial"/>
                <w:sz w:val="16"/>
                <w:szCs w:val="16"/>
              </w:rPr>
              <w:t xml:space="preserve"> inflam, Cat. 3</w:t>
            </w:r>
          </w:p>
        </w:tc>
        <w:tc>
          <w:tcPr>
            <w:tcW w:w="288" w:type="pct"/>
            <w:shd w:val="clear" w:color="auto" w:fill="auto"/>
            <w:vAlign w:val="center"/>
            <w:hideMark/>
          </w:tcPr>
          <w:p w14:paraId="7C5B451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P5c</w:t>
            </w:r>
          </w:p>
        </w:tc>
        <w:tc>
          <w:tcPr>
            <w:tcW w:w="330" w:type="pct"/>
            <w:shd w:val="clear" w:color="auto" w:fill="auto"/>
            <w:vAlign w:val="center"/>
            <w:hideMark/>
          </w:tcPr>
          <w:p w14:paraId="5476C33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6B3A72C3" w14:textId="77777777" w:rsidTr="00E52B4E">
        <w:trPr>
          <w:cantSplit/>
          <w:trHeight w:val="567"/>
        </w:trPr>
        <w:tc>
          <w:tcPr>
            <w:tcW w:w="727" w:type="pct"/>
            <w:shd w:val="clear" w:color="auto" w:fill="auto"/>
            <w:vAlign w:val="center"/>
            <w:hideMark/>
          </w:tcPr>
          <w:p w14:paraId="3E81E216"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METOXI PROPIL ACETATO</w:t>
            </w:r>
          </w:p>
        </w:tc>
        <w:tc>
          <w:tcPr>
            <w:tcW w:w="352" w:type="pct"/>
            <w:shd w:val="clear" w:color="auto" w:fill="auto"/>
            <w:vAlign w:val="center"/>
            <w:hideMark/>
          </w:tcPr>
          <w:p w14:paraId="17CB3BA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108-65-6</w:t>
            </w:r>
          </w:p>
        </w:tc>
        <w:tc>
          <w:tcPr>
            <w:tcW w:w="278" w:type="pct"/>
            <w:shd w:val="clear" w:color="auto" w:fill="auto"/>
            <w:vAlign w:val="center"/>
            <w:hideMark/>
          </w:tcPr>
          <w:p w14:paraId="6ABBA74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3C0DC23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76E1576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3DE301EE" w14:textId="77777777" w:rsidR="00B7294D" w:rsidRPr="00623D9A" w:rsidRDefault="00B7294D" w:rsidP="00B7294D">
            <w:pPr>
              <w:spacing w:before="0" w:after="0"/>
              <w:jc w:val="center"/>
              <w:rPr>
                <w:rFonts w:ascii="Arial" w:hAnsi="Arial" w:cs="Arial"/>
                <w:sz w:val="16"/>
                <w:szCs w:val="16"/>
              </w:rPr>
            </w:pPr>
            <w:r>
              <w:rPr>
                <w:rFonts w:ascii="Arial" w:hAnsi="Arial" w:cs="Arial"/>
                <w:sz w:val="16"/>
                <w:szCs w:val="16"/>
              </w:rPr>
              <w:t>4</w:t>
            </w:r>
          </w:p>
        </w:tc>
        <w:tc>
          <w:tcPr>
            <w:tcW w:w="291" w:type="pct"/>
            <w:vAlign w:val="center"/>
          </w:tcPr>
          <w:p w14:paraId="2FCD7A16" w14:textId="7E01D500"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4</w:t>
            </w:r>
          </w:p>
        </w:tc>
        <w:tc>
          <w:tcPr>
            <w:tcW w:w="291" w:type="pct"/>
            <w:shd w:val="clear" w:color="auto" w:fill="auto"/>
            <w:vAlign w:val="center"/>
            <w:hideMark/>
          </w:tcPr>
          <w:p w14:paraId="48CDD683" w14:textId="296F15CD"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0,97</w:t>
            </w:r>
          </w:p>
        </w:tc>
        <w:tc>
          <w:tcPr>
            <w:tcW w:w="389" w:type="pct"/>
            <w:shd w:val="clear" w:color="auto" w:fill="auto"/>
            <w:vAlign w:val="center"/>
            <w:hideMark/>
          </w:tcPr>
          <w:p w14:paraId="1BAB2B4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H226</w:t>
            </w:r>
          </w:p>
        </w:tc>
        <w:tc>
          <w:tcPr>
            <w:tcW w:w="1083" w:type="pct"/>
            <w:shd w:val="clear" w:color="auto" w:fill="auto"/>
            <w:vAlign w:val="center"/>
            <w:hideMark/>
          </w:tcPr>
          <w:p w14:paraId="10A7BB1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Flam. Liq. 3: Líqu</w:t>
            </w:r>
            <w:r>
              <w:rPr>
                <w:rFonts w:ascii="Arial" w:hAnsi="Arial" w:cs="Arial"/>
                <w:sz w:val="16"/>
                <w:szCs w:val="16"/>
              </w:rPr>
              <w:t>ido</w:t>
            </w:r>
            <w:r w:rsidRPr="00623D9A">
              <w:rPr>
                <w:rFonts w:ascii="Arial" w:hAnsi="Arial" w:cs="Arial"/>
                <w:sz w:val="16"/>
                <w:szCs w:val="16"/>
              </w:rPr>
              <w:t xml:space="preserve"> inflam, Cat. 3</w:t>
            </w:r>
          </w:p>
        </w:tc>
        <w:tc>
          <w:tcPr>
            <w:tcW w:w="288" w:type="pct"/>
            <w:shd w:val="clear" w:color="auto" w:fill="auto"/>
            <w:vAlign w:val="center"/>
            <w:hideMark/>
          </w:tcPr>
          <w:p w14:paraId="0DC0ACE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P5c</w:t>
            </w:r>
          </w:p>
        </w:tc>
        <w:tc>
          <w:tcPr>
            <w:tcW w:w="330" w:type="pct"/>
            <w:shd w:val="clear" w:color="auto" w:fill="auto"/>
            <w:vAlign w:val="center"/>
            <w:hideMark/>
          </w:tcPr>
          <w:p w14:paraId="33B6146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6D89014E" w14:textId="77777777" w:rsidTr="00E52B4E">
        <w:trPr>
          <w:cantSplit/>
          <w:trHeight w:val="567"/>
        </w:trPr>
        <w:tc>
          <w:tcPr>
            <w:tcW w:w="727" w:type="pct"/>
            <w:shd w:val="clear" w:color="auto" w:fill="auto"/>
            <w:vAlign w:val="center"/>
            <w:hideMark/>
          </w:tcPr>
          <w:p w14:paraId="3C518286"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BUTIL HIDROXI TOLUENO</w:t>
            </w:r>
          </w:p>
        </w:tc>
        <w:tc>
          <w:tcPr>
            <w:tcW w:w="352" w:type="pct"/>
            <w:shd w:val="clear" w:color="auto" w:fill="auto"/>
            <w:vAlign w:val="center"/>
            <w:hideMark/>
          </w:tcPr>
          <w:p w14:paraId="1E0926D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128-37-0</w:t>
            </w:r>
          </w:p>
        </w:tc>
        <w:tc>
          <w:tcPr>
            <w:tcW w:w="278" w:type="pct"/>
            <w:shd w:val="clear" w:color="auto" w:fill="auto"/>
            <w:vAlign w:val="center"/>
            <w:hideMark/>
          </w:tcPr>
          <w:p w14:paraId="60250AD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081D74B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6D1309B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0E69642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2,5</w:t>
            </w:r>
          </w:p>
        </w:tc>
        <w:tc>
          <w:tcPr>
            <w:tcW w:w="291" w:type="pct"/>
            <w:vAlign w:val="center"/>
          </w:tcPr>
          <w:p w14:paraId="167EDD19" w14:textId="27555C8F"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5</w:t>
            </w:r>
          </w:p>
        </w:tc>
        <w:tc>
          <w:tcPr>
            <w:tcW w:w="291" w:type="pct"/>
            <w:shd w:val="clear" w:color="auto" w:fill="auto"/>
            <w:vAlign w:val="center"/>
            <w:hideMark/>
          </w:tcPr>
          <w:p w14:paraId="7C346443" w14:textId="2612441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1,05</w:t>
            </w:r>
          </w:p>
        </w:tc>
        <w:tc>
          <w:tcPr>
            <w:tcW w:w="389" w:type="pct"/>
            <w:shd w:val="clear" w:color="auto" w:fill="auto"/>
            <w:vAlign w:val="center"/>
            <w:hideMark/>
          </w:tcPr>
          <w:p w14:paraId="00F769B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r w:rsidRPr="00623D9A">
              <w:rPr>
                <w:rFonts w:ascii="Arial" w:hAnsi="Arial" w:cs="Arial"/>
                <w:sz w:val="16"/>
                <w:szCs w:val="16"/>
              </w:rPr>
              <w:br/>
              <w:t>H410</w:t>
            </w:r>
          </w:p>
        </w:tc>
        <w:tc>
          <w:tcPr>
            <w:tcW w:w="1083" w:type="pct"/>
            <w:shd w:val="clear" w:color="auto" w:fill="auto"/>
            <w:vAlign w:val="center"/>
            <w:hideMark/>
          </w:tcPr>
          <w:p w14:paraId="2E9F18E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Muito tóxico</w:t>
            </w:r>
            <w:r w:rsidRPr="00623D9A">
              <w:rPr>
                <w:rFonts w:ascii="Arial" w:hAnsi="Arial" w:cs="Arial"/>
                <w:sz w:val="16"/>
                <w:szCs w:val="16"/>
              </w:rPr>
              <w:br/>
              <w:t>p/  organismos aquáticos c/ efeitos duradouros</w:t>
            </w:r>
          </w:p>
        </w:tc>
        <w:tc>
          <w:tcPr>
            <w:tcW w:w="288" w:type="pct"/>
            <w:shd w:val="clear" w:color="auto" w:fill="auto"/>
            <w:vAlign w:val="center"/>
            <w:hideMark/>
          </w:tcPr>
          <w:p w14:paraId="288B08B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78DA6607"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 2% p/ limite inferior E1</w:t>
            </w:r>
          </w:p>
        </w:tc>
      </w:tr>
      <w:tr w:rsidR="00B7294D" w:rsidRPr="00623D9A" w14:paraId="0DC724C6" w14:textId="77777777" w:rsidTr="00E52B4E">
        <w:trPr>
          <w:cantSplit/>
          <w:trHeight w:val="567"/>
        </w:trPr>
        <w:tc>
          <w:tcPr>
            <w:tcW w:w="727" w:type="pct"/>
            <w:shd w:val="clear" w:color="auto" w:fill="auto"/>
            <w:vAlign w:val="center"/>
            <w:hideMark/>
          </w:tcPr>
          <w:p w14:paraId="3C03FF01"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CLORETO DE ZINCO</w:t>
            </w:r>
          </w:p>
        </w:tc>
        <w:tc>
          <w:tcPr>
            <w:tcW w:w="352" w:type="pct"/>
            <w:shd w:val="clear" w:color="auto" w:fill="auto"/>
            <w:vAlign w:val="center"/>
            <w:hideMark/>
          </w:tcPr>
          <w:p w14:paraId="005A91F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7646-85-7</w:t>
            </w:r>
          </w:p>
        </w:tc>
        <w:tc>
          <w:tcPr>
            <w:tcW w:w="278" w:type="pct"/>
            <w:shd w:val="clear" w:color="auto" w:fill="auto"/>
            <w:vAlign w:val="center"/>
            <w:hideMark/>
          </w:tcPr>
          <w:p w14:paraId="2D9EB14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3C04F1D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24BF0B5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5023E07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0,3</w:t>
            </w:r>
          </w:p>
        </w:tc>
        <w:tc>
          <w:tcPr>
            <w:tcW w:w="291" w:type="pct"/>
            <w:vAlign w:val="center"/>
          </w:tcPr>
          <w:p w14:paraId="17D4A2BA" w14:textId="10CCA1A9"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0,5</w:t>
            </w:r>
          </w:p>
        </w:tc>
        <w:tc>
          <w:tcPr>
            <w:tcW w:w="291" w:type="pct"/>
            <w:shd w:val="clear" w:color="auto" w:fill="auto"/>
            <w:vAlign w:val="center"/>
            <w:hideMark/>
          </w:tcPr>
          <w:p w14:paraId="0B668AAD" w14:textId="7751F5A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2,93</w:t>
            </w:r>
          </w:p>
        </w:tc>
        <w:tc>
          <w:tcPr>
            <w:tcW w:w="389" w:type="pct"/>
            <w:shd w:val="clear" w:color="auto" w:fill="auto"/>
            <w:vAlign w:val="center"/>
            <w:hideMark/>
          </w:tcPr>
          <w:p w14:paraId="77E2BBB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r w:rsidRPr="00623D9A">
              <w:rPr>
                <w:rFonts w:ascii="Arial" w:hAnsi="Arial" w:cs="Arial"/>
                <w:sz w:val="16"/>
                <w:szCs w:val="16"/>
              </w:rPr>
              <w:br/>
              <w:t>H410</w:t>
            </w:r>
          </w:p>
        </w:tc>
        <w:tc>
          <w:tcPr>
            <w:tcW w:w="1083" w:type="pct"/>
            <w:shd w:val="clear" w:color="auto" w:fill="auto"/>
            <w:vAlign w:val="center"/>
            <w:hideMark/>
          </w:tcPr>
          <w:p w14:paraId="5048C73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Muito tóxico</w:t>
            </w:r>
            <w:r w:rsidRPr="00623D9A">
              <w:rPr>
                <w:rFonts w:ascii="Arial" w:hAnsi="Arial" w:cs="Arial"/>
                <w:sz w:val="16"/>
                <w:szCs w:val="16"/>
              </w:rPr>
              <w:br/>
              <w:t>p/  organismos aquáticos c/ efeitos duradouros</w:t>
            </w:r>
          </w:p>
        </w:tc>
        <w:tc>
          <w:tcPr>
            <w:tcW w:w="288" w:type="pct"/>
            <w:shd w:val="clear" w:color="auto" w:fill="auto"/>
            <w:vAlign w:val="center"/>
            <w:hideMark/>
          </w:tcPr>
          <w:p w14:paraId="130F00D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419F0D1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1EB0619B" w14:textId="77777777" w:rsidTr="00E52B4E">
        <w:trPr>
          <w:cantSplit/>
          <w:trHeight w:val="567"/>
        </w:trPr>
        <w:tc>
          <w:tcPr>
            <w:tcW w:w="727" w:type="pct"/>
            <w:shd w:val="clear" w:color="auto" w:fill="auto"/>
            <w:vAlign w:val="center"/>
            <w:hideMark/>
          </w:tcPr>
          <w:p w14:paraId="2BDA707C"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lastRenderedPageBreak/>
              <w:t>PERCLOROETILENO</w:t>
            </w:r>
            <w:r w:rsidRPr="00623D9A">
              <w:rPr>
                <w:rFonts w:ascii="Arial" w:hAnsi="Arial" w:cs="Arial"/>
                <w:b/>
                <w:bCs/>
                <w:sz w:val="16"/>
                <w:szCs w:val="16"/>
              </w:rPr>
              <w:br/>
              <w:t xml:space="preserve"> </w:t>
            </w:r>
            <w:r>
              <w:rPr>
                <w:rFonts w:ascii="Arial" w:hAnsi="Arial" w:cs="Arial"/>
                <w:b/>
                <w:bCs/>
                <w:sz w:val="16"/>
                <w:szCs w:val="16"/>
              </w:rPr>
              <w:t>(</w:t>
            </w:r>
            <w:r w:rsidRPr="00623D9A">
              <w:rPr>
                <w:rFonts w:ascii="Arial" w:hAnsi="Arial" w:cs="Arial"/>
                <w:b/>
                <w:bCs/>
                <w:sz w:val="16"/>
                <w:szCs w:val="16"/>
              </w:rPr>
              <w:t>Tetracloroeteno</w:t>
            </w:r>
            <w:r w:rsidRPr="00623D9A">
              <w:rPr>
                <w:rFonts w:ascii="Arial" w:hAnsi="Arial" w:cs="Arial"/>
                <w:b/>
                <w:bCs/>
                <w:sz w:val="16"/>
                <w:szCs w:val="16"/>
              </w:rPr>
              <w:br/>
            </w:r>
            <w:r>
              <w:rPr>
                <w:rFonts w:ascii="Arial" w:hAnsi="Arial" w:cs="Arial"/>
                <w:b/>
                <w:bCs/>
                <w:sz w:val="16"/>
                <w:szCs w:val="16"/>
              </w:rPr>
              <w:t xml:space="preserve">ou </w:t>
            </w:r>
            <w:r w:rsidRPr="00623D9A">
              <w:rPr>
                <w:rFonts w:ascii="Arial" w:hAnsi="Arial" w:cs="Arial"/>
                <w:b/>
                <w:bCs/>
                <w:sz w:val="16"/>
                <w:szCs w:val="16"/>
              </w:rPr>
              <w:t>Tetracloroetileno</w:t>
            </w:r>
            <w:r>
              <w:rPr>
                <w:rFonts w:ascii="Arial" w:hAnsi="Arial" w:cs="Arial"/>
                <w:b/>
                <w:bCs/>
                <w:sz w:val="16"/>
                <w:szCs w:val="16"/>
              </w:rPr>
              <w:t>)</w:t>
            </w:r>
            <w:r w:rsidRPr="00623D9A">
              <w:rPr>
                <w:rFonts w:ascii="Arial" w:hAnsi="Arial" w:cs="Arial"/>
                <w:b/>
                <w:bCs/>
                <w:sz w:val="16"/>
                <w:szCs w:val="16"/>
              </w:rPr>
              <w:t xml:space="preserve"> </w:t>
            </w:r>
          </w:p>
        </w:tc>
        <w:tc>
          <w:tcPr>
            <w:tcW w:w="352" w:type="pct"/>
            <w:shd w:val="clear" w:color="auto" w:fill="auto"/>
            <w:vAlign w:val="center"/>
            <w:hideMark/>
          </w:tcPr>
          <w:p w14:paraId="761A137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127-18-4</w:t>
            </w:r>
          </w:p>
        </w:tc>
        <w:tc>
          <w:tcPr>
            <w:tcW w:w="278" w:type="pct"/>
            <w:shd w:val="clear" w:color="auto" w:fill="auto"/>
            <w:vAlign w:val="center"/>
            <w:hideMark/>
          </w:tcPr>
          <w:p w14:paraId="616ACFC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59B284D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30A04EF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1101CEB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35</w:t>
            </w:r>
          </w:p>
        </w:tc>
        <w:tc>
          <w:tcPr>
            <w:tcW w:w="291" w:type="pct"/>
            <w:vAlign w:val="center"/>
          </w:tcPr>
          <w:p w14:paraId="0EC6700D" w14:textId="15627D5B"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45</w:t>
            </w:r>
          </w:p>
        </w:tc>
        <w:tc>
          <w:tcPr>
            <w:tcW w:w="291" w:type="pct"/>
            <w:shd w:val="clear" w:color="auto" w:fill="auto"/>
            <w:vAlign w:val="center"/>
            <w:hideMark/>
          </w:tcPr>
          <w:p w14:paraId="0D6427C9" w14:textId="18173374"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1,62</w:t>
            </w:r>
          </w:p>
        </w:tc>
        <w:tc>
          <w:tcPr>
            <w:tcW w:w="389" w:type="pct"/>
            <w:shd w:val="clear" w:color="auto" w:fill="auto"/>
            <w:vAlign w:val="center"/>
            <w:hideMark/>
          </w:tcPr>
          <w:p w14:paraId="565713A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H411</w:t>
            </w:r>
          </w:p>
        </w:tc>
        <w:tc>
          <w:tcPr>
            <w:tcW w:w="1083" w:type="pct"/>
            <w:shd w:val="clear" w:color="auto" w:fill="auto"/>
            <w:vAlign w:val="center"/>
            <w:hideMark/>
          </w:tcPr>
          <w:p w14:paraId="659A9C8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Aquatic Chronic 2: Perigosidade crónica</w:t>
            </w:r>
            <w:r>
              <w:rPr>
                <w:rFonts w:ascii="Arial" w:hAnsi="Arial" w:cs="Arial"/>
                <w:sz w:val="16"/>
                <w:szCs w:val="16"/>
              </w:rPr>
              <w:t xml:space="preserve"> </w:t>
            </w:r>
            <w:r w:rsidRPr="00623D9A">
              <w:rPr>
                <w:rFonts w:ascii="Arial" w:hAnsi="Arial" w:cs="Arial"/>
                <w:sz w:val="16"/>
                <w:szCs w:val="16"/>
              </w:rPr>
              <w:t xml:space="preserve"> meio aquático, Cat. 2.</w:t>
            </w:r>
          </w:p>
        </w:tc>
        <w:tc>
          <w:tcPr>
            <w:tcW w:w="288" w:type="pct"/>
            <w:shd w:val="clear" w:color="auto" w:fill="auto"/>
            <w:vAlign w:val="center"/>
            <w:hideMark/>
          </w:tcPr>
          <w:p w14:paraId="7773C83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E2</w:t>
            </w:r>
          </w:p>
        </w:tc>
        <w:tc>
          <w:tcPr>
            <w:tcW w:w="330" w:type="pct"/>
            <w:shd w:val="clear" w:color="auto" w:fill="auto"/>
            <w:vAlign w:val="center"/>
            <w:hideMark/>
          </w:tcPr>
          <w:p w14:paraId="2FD5231A"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 2%p/ limite inferior E2</w:t>
            </w:r>
          </w:p>
        </w:tc>
      </w:tr>
      <w:tr w:rsidR="00B7294D" w:rsidRPr="00623D9A" w14:paraId="109E38F6" w14:textId="77777777" w:rsidTr="00E52B4E">
        <w:trPr>
          <w:cantSplit/>
          <w:trHeight w:val="567"/>
        </w:trPr>
        <w:tc>
          <w:tcPr>
            <w:tcW w:w="727" w:type="pct"/>
            <w:shd w:val="clear" w:color="auto" w:fill="auto"/>
            <w:vAlign w:val="center"/>
            <w:hideMark/>
          </w:tcPr>
          <w:p w14:paraId="6F9D43E2"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Alcool Isopropílico</w:t>
            </w:r>
            <w:r w:rsidRPr="00623D9A">
              <w:rPr>
                <w:rFonts w:ascii="Arial" w:hAnsi="Arial" w:cs="Arial"/>
                <w:b/>
                <w:bCs/>
                <w:sz w:val="16"/>
                <w:szCs w:val="16"/>
              </w:rPr>
              <w:br/>
              <w:t>(isopropanol)</w:t>
            </w:r>
          </w:p>
        </w:tc>
        <w:tc>
          <w:tcPr>
            <w:tcW w:w="352" w:type="pct"/>
            <w:shd w:val="clear" w:color="auto" w:fill="auto"/>
            <w:vAlign w:val="center"/>
            <w:hideMark/>
          </w:tcPr>
          <w:p w14:paraId="7F42275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 67-63-0</w:t>
            </w:r>
          </w:p>
        </w:tc>
        <w:tc>
          <w:tcPr>
            <w:tcW w:w="278" w:type="pct"/>
            <w:shd w:val="clear" w:color="auto" w:fill="auto"/>
            <w:vAlign w:val="center"/>
            <w:hideMark/>
          </w:tcPr>
          <w:p w14:paraId="27ED1B2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4E36ED6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2C3E3A2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6A4A74D6" w14:textId="77777777" w:rsidR="00B7294D" w:rsidRPr="00623D9A" w:rsidRDefault="00B7294D" w:rsidP="00B7294D">
            <w:pPr>
              <w:spacing w:before="0" w:after="0"/>
              <w:jc w:val="center"/>
              <w:rPr>
                <w:rFonts w:ascii="Arial" w:hAnsi="Arial" w:cs="Arial"/>
                <w:sz w:val="16"/>
                <w:szCs w:val="16"/>
              </w:rPr>
            </w:pPr>
            <w:r>
              <w:rPr>
                <w:rFonts w:ascii="Arial" w:hAnsi="Arial" w:cs="Arial"/>
                <w:sz w:val="16"/>
                <w:szCs w:val="16"/>
              </w:rPr>
              <w:t>30</w:t>
            </w:r>
          </w:p>
        </w:tc>
        <w:tc>
          <w:tcPr>
            <w:tcW w:w="291" w:type="pct"/>
            <w:vAlign w:val="center"/>
          </w:tcPr>
          <w:p w14:paraId="479CA7C9" w14:textId="7E6FBEEE"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75</w:t>
            </w:r>
          </w:p>
        </w:tc>
        <w:tc>
          <w:tcPr>
            <w:tcW w:w="291" w:type="pct"/>
            <w:shd w:val="clear" w:color="auto" w:fill="auto"/>
            <w:vAlign w:val="center"/>
            <w:hideMark/>
          </w:tcPr>
          <w:p w14:paraId="45712130" w14:textId="08721882"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0,785</w:t>
            </w:r>
          </w:p>
        </w:tc>
        <w:tc>
          <w:tcPr>
            <w:tcW w:w="389" w:type="pct"/>
            <w:shd w:val="clear" w:color="auto" w:fill="auto"/>
            <w:vAlign w:val="center"/>
            <w:hideMark/>
          </w:tcPr>
          <w:p w14:paraId="20131A6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H225</w:t>
            </w:r>
          </w:p>
        </w:tc>
        <w:tc>
          <w:tcPr>
            <w:tcW w:w="1083" w:type="pct"/>
            <w:shd w:val="clear" w:color="auto" w:fill="auto"/>
            <w:vAlign w:val="center"/>
            <w:hideMark/>
          </w:tcPr>
          <w:p w14:paraId="17E8FE2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Flam. Liq. 2: Líqu</w:t>
            </w:r>
            <w:r>
              <w:rPr>
                <w:rFonts w:ascii="Arial" w:hAnsi="Arial" w:cs="Arial"/>
                <w:sz w:val="16"/>
                <w:szCs w:val="16"/>
              </w:rPr>
              <w:t>ido</w:t>
            </w:r>
            <w:r w:rsidRPr="00623D9A">
              <w:rPr>
                <w:rFonts w:ascii="Arial" w:hAnsi="Arial" w:cs="Arial"/>
                <w:sz w:val="16"/>
                <w:szCs w:val="16"/>
              </w:rPr>
              <w:t xml:space="preserve"> inflam, Cat. 2</w:t>
            </w:r>
          </w:p>
        </w:tc>
        <w:tc>
          <w:tcPr>
            <w:tcW w:w="288" w:type="pct"/>
            <w:shd w:val="clear" w:color="auto" w:fill="auto"/>
            <w:vAlign w:val="center"/>
            <w:hideMark/>
          </w:tcPr>
          <w:p w14:paraId="606B912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P5c</w:t>
            </w:r>
          </w:p>
        </w:tc>
        <w:tc>
          <w:tcPr>
            <w:tcW w:w="330" w:type="pct"/>
            <w:shd w:val="clear" w:color="auto" w:fill="auto"/>
            <w:vAlign w:val="center"/>
            <w:hideMark/>
          </w:tcPr>
          <w:p w14:paraId="19ACAE0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1E36F9F5" w14:textId="77777777" w:rsidTr="00E52B4E">
        <w:trPr>
          <w:cantSplit/>
          <w:trHeight w:val="567"/>
        </w:trPr>
        <w:tc>
          <w:tcPr>
            <w:tcW w:w="727" w:type="pct"/>
            <w:shd w:val="clear" w:color="auto" w:fill="auto"/>
            <w:vAlign w:val="center"/>
            <w:hideMark/>
          </w:tcPr>
          <w:p w14:paraId="20FC0219"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EPIDIAN 115</w:t>
            </w:r>
            <w:r w:rsidRPr="00623D9A">
              <w:rPr>
                <w:rFonts w:ascii="Arial" w:hAnsi="Arial" w:cs="Arial"/>
                <w:b/>
                <w:bCs/>
                <w:sz w:val="16"/>
                <w:szCs w:val="16"/>
              </w:rPr>
              <w:br/>
              <w:t>(resina epoxi em xileno)</w:t>
            </w:r>
          </w:p>
        </w:tc>
        <w:tc>
          <w:tcPr>
            <w:tcW w:w="352" w:type="pct"/>
            <w:shd w:val="clear" w:color="auto" w:fill="auto"/>
            <w:vAlign w:val="center"/>
            <w:hideMark/>
          </w:tcPr>
          <w:p w14:paraId="7EE92C8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Mistura c/ Xileno</w:t>
            </w:r>
            <w:r w:rsidRPr="00623D9A">
              <w:rPr>
                <w:rFonts w:ascii="Arial" w:hAnsi="Arial" w:cs="Arial"/>
                <w:sz w:val="16"/>
                <w:szCs w:val="16"/>
              </w:rPr>
              <w:br/>
              <w:t>( 95-47-6)</w:t>
            </w:r>
          </w:p>
        </w:tc>
        <w:tc>
          <w:tcPr>
            <w:tcW w:w="278" w:type="pct"/>
            <w:shd w:val="clear" w:color="auto" w:fill="auto"/>
            <w:vAlign w:val="center"/>
            <w:hideMark/>
          </w:tcPr>
          <w:p w14:paraId="525F3B9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2A7F1C4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696D922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2B8C0C3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5</w:t>
            </w:r>
          </w:p>
        </w:tc>
        <w:tc>
          <w:tcPr>
            <w:tcW w:w="291" w:type="pct"/>
            <w:vAlign w:val="center"/>
          </w:tcPr>
          <w:p w14:paraId="530C95CD" w14:textId="382549D3"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1</w:t>
            </w:r>
            <w:r w:rsidR="00093963">
              <w:rPr>
                <w:rFonts w:ascii="Arial" w:hAnsi="Arial" w:cs="Arial"/>
                <w:sz w:val="16"/>
                <w:szCs w:val="16"/>
              </w:rPr>
              <w:t>5</w:t>
            </w:r>
          </w:p>
        </w:tc>
        <w:tc>
          <w:tcPr>
            <w:tcW w:w="291" w:type="pct"/>
            <w:shd w:val="clear" w:color="auto" w:fill="auto"/>
            <w:vAlign w:val="center"/>
            <w:hideMark/>
          </w:tcPr>
          <w:p w14:paraId="36BDD9CC" w14:textId="01E539F9"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0,88</w:t>
            </w:r>
          </w:p>
        </w:tc>
        <w:tc>
          <w:tcPr>
            <w:tcW w:w="389" w:type="pct"/>
            <w:shd w:val="clear" w:color="auto" w:fill="auto"/>
            <w:vAlign w:val="center"/>
            <w:hideMark/>
          </w:tcPr>
          <w:p w14:paraId="2C5940F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H226</w:t>
            </w:r>
          </w:p>
        </w:tc>
        <w:tc>
          <w:tcPr>
            <w:tcW w:w="1083" w:type="pct"/>
            <w:shd w:val="clear" w:color="auto" w:fill="auto"/>
            <w:vAlign w:val="center"/>
            <w:hideMark/>
          </w:tcPr>
          <w:p w14:paraId="771D7BF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Flam. Liq. 3: Líqu</w:t>
            </w:r>
            <w:r>
              <w:rPr>
                <w:rFonts w:ascii="Arial" w:hAnsi="Arial" w:cs="Arial"/>
                <w:sz w:val="16"/>
                <w:szCs w:val="16"/>
              </w:rPr>
              <w:t>ido</w:t>
            </w:r>
            <w:r w:rsidRPr="00623D9A">
              <w:rPr>
                <w:rFonts w:ascii="Arial" w:hAnsi="Arial" w:cs="Arial"/>
                <w:sz w:val="16"/>
                <w:szCs w:val="16"/>
              </w:rPr>
              <w:t xml:space="preserve"> inflam, Cat. 3</w:t>
            </w:r>
          </w:p>
        </w:tc>
        <w:tc>
          <w:tcPr>
            <w:tcW w:w="288" w:type="pct"/>
            <w:shd w:val="clear" w:color="auto" w:fill="auto"/>
            <w:vAlign w:val="center"/>
            <w:hideMark/>
          </w:tcPr>
          <w:p w14:paraId="4128F2A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P5c</w:t>
            </w:r>
          </w:p>
        </w:tc>
        <w:tc>
          <w:tcPr>
            <w:tcW w:w="330" w:type="pct"/>
            <w:shd w:val="clear" w:color="auto" w:fill="auto"/>
            <w:vAlign w:val="center"/>
            <w:hideMark/>
          </w:tcPr>
          <w:p w14:paraId="5AF2586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&lt; 2%</w:t>
            </w:r>
          </w:p>
        </w:tc>
      </w:tr>
      <w:tr w:rsidR="00B7294D" w:rsidRPr="00623D9A" w14:paraId="7FD2F73E" w14:textId="77777777" w:rsidTr="00E52B4E">
        <w:trPr>
          <w:cantSplit/>
          <w:trHeight w:val="567"/>
        </w:trPr>
        <w:tc>
          <w:tcPr>
            <w:tcW w:w="727" w:type="pct"/>
            <w:shd w:val="clear" w:color="auto" w:fill="auto"/>
            <w:vAlign w:val="center"/>
            <w:hideMark/>
          </w:tcPr>
          <w:p w14:paraId="3E1FF3DC"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COMPOSTOS DE AMÓNIO QUATERNÁRIO, BENZIL-C12-16-ALQUILDIMETIL, CLORETOS 50 - 80%</w:t>
            </w:r>
          </w:p>
        </w:tc>
        <w:tc>
          <w:tcPr>
            <w:tcW w:w="352" w:type="pct"/>
            <w:shd w:val="clear" w:color="auto" w:fill="auto"/>
            <w:vAlign w:val="center"/>
            <w:hideMark/>
          </w:tcPr>
          <w:p w14:paraId="6ADB202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Mistura</w:t>
            </w:r>
            <w:r w:rsidRPr="00623D9A">
              <w:rPr>
                <w:rFonts w:ascii="Arial" w:hAnsi="Arial" w:cs="Arial"/>
                <w:sz w:val="16"/>
                <w:szCs w:val="16"/>
              </w:rPr>
              <w:br/>
              <w:t>(bactericida)</w:t>
            </w:r>
          </w:p>
        </w:tc>
        <w:tc>
          <w:tcPr>
            <w:tcW w:w="278" w:type="pct"/>
            <w:shd w:val="clear" w:color="auto" w:fill="auto"/>
            <w:vAlign w:val="center"/>
            <w:hideMark/>
          </w:tcPr>
          <w:p w14:paraId="736E55B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6ADAE83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6B0BF36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44868E4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8</w:t>
            </w:r>
          </w:p>
        </w:tc>
        <w:tc>
          <w:tcPr>
            <w:tcW w:w="291" w:type="pct"/>
            <w:vAlign w:val="center"/>
          </w:tcPr>
          <w:p w14:paraId="1EF5EDA5" w14:textId="3DFDC577"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8</w:t>
            </w:r>
          </w:p>
        </w:tc>
        <w:tc>
          <w:tcPr>
            <w:tcW w:w="291" w:type="pct"/>
            <w:shd w:val="clear" w:color="auto" w:fill="auto"/>
            <w:vAlign w:val="center"/>
            <w:hideMark/>
          </w:tcPr>
          <w:p w14:paraId="790C8F4E" w14:textId="265E2BB3" w:rsidR="00B7294D" w:rsidRPr="00623D9A" w:rsidRDefault="00B7294D" w:rsidP="00B7294D">
            <w:pPr>
              <w:spacing w:before="0" w:after="0"/>
              <w:jc w:val="center"/>
              <w:rPr>
                <w:rFonts w:ascii="Arial" w:hAnsi="Arial" w:cs="Arial"/>
                <w:sz w:val="16"/>
                <w:szCs w:val="16"/>
              </w:rPr>
            </w:pPr>
          </w:p>
        </w:tc>
        <w:tc>
          <w:tcPr>
            <w:tcW w:w="389" w:type="pct"/>
            <w:shd w:val="clear" w:color="auto" w:fill="auto"/>
            <w:vAlign w:val="center"/>
            <w:hideMark/>
          </w:tcPr>
          <w:p w14:paraId="71E2A3E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r w:rsidRPr="00623D9A">
              <w:rPr>
                <w:rFonts w:ascii="Arial" w:hAnsi="Arial" w:cs="Arial"/>
                <w:sz w:val="16"/>
                <w:szCs w:val="16"/>
              </w:rPr>
              <w:br/>
              <w:t>H410</w:t>
            </w:r>
          </w:p>
        </w:tc>
        <w:tc>
          <w:tcPr>
            <w:tcW w:w="1083" w:type="pct"/>
            <w:shd w:val="clear" w:color="auto" w:fill="auto"/>
            <w:vAlign w:val="center"/>
            <w:hideMark/>
          </w:tcPr>
          <w:p w14:paraId="1EB7162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Muito tóxico</w:t>
            </w:r>
            <w:r w:rsidRPr="00623D9A">
              <w:rPr>
                <w:rFonts w:ascii="Arial" w:hAnsi="Arial" w:cs="Arial"/>
                <w:sz w:val="16"/>
                <w:szCs w:val="16"/>
              </w:rPr>
              <w:br/>
              <w:t>p/  organismos aquáticos c/ efeitos duradouros</w:t>
            </w:r>
          </w:p>
        </w:tc>
        <w:tc>
          <w:tcPr>
            <w:tcW w:w="288" w:type="pct"/>
            <w:shd w:val="clear" w:color="auto" w:fill="auto"/>
            <w:vAlign w:val="center"/>
            <w:hideMark/>
          </w:tcPr>
          <w:p w14:paraId="70D9E7C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729CAE2D"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 2% p/ E1</w:t>
            </w:r>
          </w:p>
        </w:tc>
      </w:tr>
      <w:tr w:rsidR="00B7294D" w:rsidRPr="00623D9A" w14:paraId="10EF8B8B" w14:textId="77777777" w:rsidTr="00E52B4E">
        <w:trPr>
          <w:cantSplit/>
          <w:trHeight w:val="567"/>
        </w:trPr>
        <w:tc>
          <w:tcPr>
            <w:tcW w:w="727" w:type="pct"/>
            <w:shd w:val="clear" w:color="auto" w:fill="auto"/>
            <w:vAlign w:val="center"/>
            <w:hideMark/>
          </w:tcPr>
          <w:p w14:paraId="5B641250"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TRICLORO 90%</w:t>
            </w:r>
            <w:r w:rsidRPr="00623D9A">
              <w:rPr>
                <w:rFonts w:ascii="Arial" w:hAnsi="Arial" w:cs="Arial"/>
                <w:b/>
                <w:bCs/>
                <w:sz w:val="16"/>
                <w:szCs w:val="16"/>
              </w:rPr>
              <w:br/>
              <w:t>(SINCLOSENO)</w:t>
            </w:r>
            <w:r w:rsidRPr="00623D9A">
              <w:rPr>
                <w:rFonts w:ascii="Arial" w:hAnsi="Arial" w:cs="Arial"/>
                <w:b/>
                <w:bCs/>
                <w:sz w:val="16"/>
                <w:szCs w:val="16"/>
              </w:rPr>
              <w:br/>
              <w:t>Ácido tricloroisocianúrico</w:t>
            </w:r>
          </w:p>
        </w:tc>
        <w:tc>
          <w:tcPr>
            <w:tcW w:w="352" w:type="pct"/>
            <w:shd w:val="clear" w:color="auto" w:fill="auto"/>
            <w:vAlign w:val="center"/>
            <w:hideMark/>
          </w:tcPr>
          <w:p w14:paraId="291F6C9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87-90-1 </w:t>
            </w:r>
          </w:p>
        </w:tc>
        <w:tc>
          <w:tcPr>
            <w:tcW w:w="278" w:type="pct"/>
            <w:shd w:val="clear" w:color="auto" w:fill="auto"/>
            <w:vAlign w:val="center"/>
            <w:hideMark/>
          </w:tcPr>
          <w:p w14:paraId="3595BB6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4C43B43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5C6477B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155299D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45</w:t>
            </w:r>
          </w:p>
        </w:tc>
        <w:tc>
          <w:tcPr>
            <w:tcW w:w="291" w:type="pct"/>
            <w:vAlign w:val="center"/>
          </w:tcPr>
          <w:p w14:paraId="3BE75B05" w14:textId="4B8D3F65"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60</w:t>
            </w:r>
          </w:p>
        </w:tc>
        <w:tc>
          <w:tcPr>
            <w:tcW w:w="291" w:type="pct"/>
            <w:shd w:val="clear" w:color="auto" w:fill="auto"/>
            <w:vAlign w:val="center"/>
            <w:hideMark/>
          </w:tcPr>
          <w:p w14:paraId="1CE51444" w14:textId="16165D9A"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2,07</w:t>
            </w:r>
          </w:p>
        </w:tc>
        <w:tc>
          <w:tcPr>
            <w:tcW w:w="389" w:type="pct"/>
            <w:shd w:val="clear" w:color="auto" w:fill="auto"/>
            <w:vAlign w:val="center"/>
            <w:hideMark/>
          </w:tcPr>
          <w:p w14:paraId="1B4746E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H272</w:t>
            </w:r>
            <w:r w:rsidRPr="00623D9A">
              <w:rPr>
                <w:rFonts w:ascii="Arial" w:hAnsi="Arial" w:cs="Arial"/>
                <w:sz w:val="16"/>
                <w:szCs w:val="16"/>
              </w:rPr>
              <w:br/>
              <w:t>H400</w:t>
            </w:r>
            <w:r w:rsidRPr="00623D9A">
              <w:rPr>
                <w:rFonts w:ascii="Arial" w:hAnsi="Arial" w:cs="Arial"/>
                <w:sz w:val="16"/>
                <w:szCs w:val="16"/>
              </w:rPr>
              <w:br/>
              <w:t>H410</w:t>
            </w:r>
          </w:p>
        </w:tc>
        <w:tc>
          <w:tcPr>
            <w:tcW w:w="1083" w:type="pct"/>
            <w:shd w:val="clear" w:color="auto" w:fill="auto"/>
            <w:vAlign w:val="center"/>
            <w:hideMark/>
          </w:tcPr>
          <w:p w14:paraId="1877C95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Ox. Sol. 2: Sólidos comburentes, Cat. 2</w:t>
            </w:r>
            <w:r w:rsidRPr="00623D9A">
              <w:rPr>
                <w:rFonts w:ascii="Arial" w:hAnsi="Arial" w:cs="Arial"/>
                <w:sz w:val="16"/>
                <w:szCs w:val="16"/>
              </w:rPr>
              <w:b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Muito tóxico</w:t>
            </w:r>
            <w:r w:rsidRPr="00623D9A">
              <w:rPr>
                <w:rFonts w:ascii="Arial" w:hAnsi="Arial" w:cs="Arial"/>
                <w:sz w:val="16"/>
                <w:szCs w:val="16"/>
              </w:rPr>
              <w:br/>
              <w:t>p/  organismos aquáticos c/ efeitos duradouros</w:t>
            </w:r>
          </w:p>
        </w:tc>
        <w:tc>
          <w:tcPr>
            <w:tcW w:w="288" w:type="pct"/>
            <w:shd w:val="clear" w:color="auto" w:fill="auto"/>
            <w:vAlign w:val="center"/>
            <w:hideMark/>
          </w:tcPr>
          <w:p w14:paraId="4674A62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P8</w:t>
            </w:r>
            <w:r w:rsidRPr="00623D9A">
              <w:rPr>
                <w:rFonts w:ascii="Arial" w:hAnsi="Arial" w:cs="Arial"/>
                <w:sz w:val="16"/>
                <w:szCs w:val="16"/>
              </w:rPr>
              <w:br/>
              <w:t>E1</w:t>
            </w:r>
          </w:p>
        </w:tc>
        <w:tc>
          <w:tcPr>
            <w:tcW w:w="330" w:type="pct"/>
            <w:shd w:val="clear" w:color="auto" w:fill="auto"/>
            <w:vAlign w:val="center"/>
            <w:hideMark/>
          </w:tcPr>
          <w:p w14:paraId="041767A3"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&gt;&gt; 2% p/ P8 e E1</w:t>
            </w:r>
          </w:p>
        </w:tc>
      </w:tr>
      <w:tr w:rsidR="00B7294D" w:rsidRPr="00623D9A" w14:paraId="50492A4C" w14:textId="77777777" w:rsidTr="00E52B4E">
        <w:trPr>
          <w:cantSplit/>
          <w:trHeight w:val="567"/>
        </w:trPr>
        <w:tc>
          <w:tcPr>
            <w:tcW w:w="727" w:type="pct"/>
            <w:shd w:val="clear" w:color="auto" w:fill="auto"/>
            <w:vAlign w:val="center"/>
            <w:hideMark/>
          </w:tcPr>
          <w:p w14:paraId="50C9173B"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DICLORO 56%</w:t>
            </w:r>
            <w:r w:rsidRPr="00623D9A">
              <w:rPr>
                <w:rFonts w:ascii="Arial" w:hAnsi="Arial" w:cs="Arial"/>
                <w:b/>
                <w:bCs/>
                <w:sz w:val="16"/>
                <w:szCs w:val="16"/>
              </w:rPr>
              <w:br/>
              <w:t>(mistura c/ Dicloroisocianurato de sódio  bihidrato +  Troclosene sodico, dihidrato)</w:t>
            </w:r>
          </w:p>
        </w:tc>
        <w:tc>
          <w:tcPr>
            <w:tcW w:w="352" w:type="pct"/>
            <w:shd w:val="clear" w:color="auto" w:fill="auto"/>
            <w:vAlign w:val="center"/>
            <w:hideMark/>
          </w:tcPr>
          <w:p w14:paraId="4D8D141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2893-78-9</w:t>
            </w:r>
            <w:r w:rsidRPr="00623D9A">
              <w:rPr>
                <w:rFonts w:ascii="Arial" w:hAnsi="Arial" w:cs="Arial"/>
                <w:sz w:val="16"/>
                <w:szCs w:val="16"/>
              </w:rPr>
              <w:br/>
              <w:t xml:space="preserve"> 51580 - 86 - 0</w:t>
            </w:r>
            <w:r w:rsidRPr="00623D9A">
              <w:rPr>
                <w:rFonts w:ascii="Arial" w:hAnsi="Arial" w:cs="Arial"/>
                <w:sz w:val="16"/>
                <w:szCs w:val="16"/>
              </w:rPr>
              <w:br/>
              <w:t>(mistura)</w:t>
            </w:r>
          </w:p>
        </w:tc>
        <w:tc>
          <w:tcPr>
            <w:tcW w:w="278" w:type="pct"/>
            <w:shd w:val="clear" w:color="auto" w:fill="auto"/>
            <w:vAlign w:val="center"/>
            <w:hideMark/>
          </w:tcPr>
          <w:p w14:paraId="38479DA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2E77E27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4837BE0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1D82FC39" w14:textId="77777777" w:rsidR="00B7294D" w:rsidRPr="00623D9A" w:rsidRDefault="00B7294D" w:rsidP="00B7294D">
            <w:pPr>
              <w:spacing w:before="0" w:after="0"/>
              <w:jc w:val="center"/>
              <w:rPr>
                <w:rFonts w:ascii="Arial" w:hAnsi="Arial" w:cs="Arial"/>
                <w:sz w:val="16"/>
                <w:szCs w:val="16"/>
              </w:rPr>
            </w:pPr>
            <w:r>
              <w:rPr>
                <w:rFonts w:ascii="Arial" w:hAnsi="Arial" w:cs="Arial"/>
                <w:sz w:val="16"/>
                <w:szCs w:val="16"/>
              </w:rPr>
              <w:t>30</w:t>
            </w:r>
          </w:p>
        </w:tc>
        <w:tc>
          <w:tcPr>
            <w:tcW w:w="291" w:type="pct"/>
            <w:vAlign w:val="center"/>
          </w:tcPr>
          <w:p w14:paraId="30A4BB11" w14:textId="04C5E561"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30</w:t>
            </w:r>
          </w:p>
        </w:tc>
        <w:tc>
          <w:tcPr>
            <w:tcW w:w="291" w:type="pct"/>
            <w:shd w:val="clear" w:color="auto" w:fill="auto"/>
            <w:vAlign w:val="center"/>
            <w:hideMark/>
          </w:tcPr>
          <w:p w14:paraId="4512E814" w14:textId="031519F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w:t>
            </w:r>
          </w:p>
        </w:tc>
        <w:tc>
          <w:tcPr>
            <w:tcW w:w="389" w:type="pct"/>
            <w:shd w:val="clear" w:color="auto" w:fill="auto"/>
            <w:vAlign w:val="center"/>
            <w:hideMark/>
          </w:tcPr>
          <w:p w14:paraId="015E2B2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r w:rsidRPr="00623D9A">
              <w:rPr>
                <w:rFonts w:ascii="Arial" w:hAnsi="Arial" w:cs="Arial"/>
                <w:sz w:val="16"/>
                <w:szCs w:val="16"/>
              </w:rPr>
              <w:br/>
              <w:t>H410</w:t>
            </w:r>
          </w:p>
        </w:tc>
        <w:tc>
          <w:tcPr>
            <w:tcW w:w="1083" w:type="pct"/>
            <w:shd w:val="clear" w:color="auto" w:fill="auto"/>
            <w:vAlign w:val="center"/>
            <w:hideMark/>
          </w:tcPr>
          <w:p w14:paraId="14AA092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Muito tóxico</w:t>
            </w:r>
            <w:r w:rsidRPr="00623D9A">
              <w:rPr>
                <w:rFonts w:ascii="Arial" w:hAnsi="Arial" w:cs="Arial"/>
                <w:sz w:val="16"/>
                <w:szCs w:val="16"/>
              </w:rPr>
              <w:br/>
              <w:t>p/  organismos aquáticos c/ efeitos duradouros</w:t>
            </w:r>
          </w:p>
        </w:tc>
        <w:tc>
          <w:tcPr>
            <w:tcW w:w="288" w:type="pct"/>
            <w:shd w:val="clear" w:color="auto" w:fill="auto"/>
            <w:vAlign w:val="center"/>
            <w:hideMark/>
          </w:tcPr>
          <w:p w14:paraId="5A2DE76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2E13FFCD"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&gt;&gt; 2% p/ E1</w:t>
            </w:r>
          </w:p>
        </w:tc>
      </w:tr>
      <w:tr w:rsidR="00B7294D" w:rsidRPr="00623D9A" w14:paraId="518E20B7" w14:textId="77777777" w:rsidTr="00E52B4E">
        <w:trPr>
          <w:cantSplit/>
          <w:trHeight w:val="567"/>
        </w:trPr>
        <w:tc>
          <w:tcPr>
            <w:tcW w:w="727" w:type="pct"/>
            <w:shd w:val="clear" w:color="auto" w:fill="auto"/>
            <w:vAlign w:val="center"/>
            <w:hideMark/>
          </w:tcPr>
          <w:p w14:paraId="21E882BF"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HIPOCLORITO DE CÁLCIO 65 /  70%</w:t>
            </w:r>
          </w:p>
        </w:tc>
        <w:tc>
          <w:tcPr>
            <w:tcW w:w="352" w:type="pct"/>
            <w:shd w:val="clear" w:color="auto" w:fill="auto"/>
            <w:vAlign w:val="center"/>
            <w:hideMark/>
          </w:tcPr>
          <w:p w14:paraId="6FECAAC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7778-54-3</w:t>
            </w:r>
          </w:p>
        </w:tc>
        <w:tc>
          <w:tcPr>
            <w:tcW w:w="278" w:type="pct"/>
            <w:shd w:val="clear" w:color="auto" w:fill="auto"/>
            <w:vAlign w:val="center"/>
            <w:hideMark/>
          </w:tcPr>
          <w:p w14:paraId="655FB85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243059D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6DF384B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3236503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7,5</w:t>
            </w:r>
          </w:p>
        </w:tc>
        <w:tc>
          <w:tcPr>
            <w:tcW w:w="291" w:type="pct"/>
            <w:vAlign w:val="center"/>
          </w:tcPr>
          <w:p w14:paraId="0946F922" w14:textId="36FD6BFE"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25</w:t>
            </w:r>
          </w:p>
        </w:tc>
        <w:tc>
          <w:tcPr>
            <w:tcW w:w="291" w:type="pct"/>
            <w:shd w:val="clear" w:color="auto" w:fill="auto"/>
            <w:vAlign w:val="center"/>
            <w:hideMark/>
          </w:tcPr>
          <w:p w14:paraId="68B1418C" w14:textId="007F7F86"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2,35</w:t>
            </w:r>
          </w:p>
        </w:tc>
        <w:tc>
          <w:tcPr>
            <w:tcW w:w="389" w:type="pct"/>
            <w:shd w:val="clear" w:color="auto" w:fill="auto"/>
            <w:vAlign w:val="center"/>
            <w:hideMark/>
          </w:tcPr>
          <w:p w14:paraId="732C8EB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H272</w:t>
            </w:r>
            <w:r w:rsidRPr="00623D9A">
              <w:rPr>
                <w:rFonts w:ascii="Arial" w:hAnsi="Arial" w:cs="Arial"/>
                <w:sz w:val="16"/>
                <w:szCs w:val="16"/>
              </w:rPr>
              <w:br/>
              <w:t>H400</w:t>
            </w:r>
            <w:r w:rsidRPr="00623D9A">
              <w:rPr>
                <w:rFonts w:ascii="Arial" w:hAnsi="Arial" w:cs="Arial"/>
                <w:sz w:val="16"/>
                <w:szCs w:val="16"/>
              </w:rPr>
              <w:br/>
              <w:t>H410</w:t>
            </w:r>
          </w:p>
        </w:tc>
        <w:tc>
          <w:tcPr>
            <w:tcW w:w="1083" w:type="pct"/>
            <w:shd w:val="clear" w:color="auto" w:fill="auto"/>
            <w:vAlign w:val="center"/>
            <w:hideMark/>
          </w:tcPr>
          <w:p w14:paraId="0F6B1FA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Ox. Sol. 2: Sólidos comburentes, Cat. 2</w:t>
            </w:r>
            <w:r w:rsidRPr="00623D9A">
              <w:rPr>
                <w:rFonts w:ascii="Arial" w:hAnsi="Arial" w:cs="Arial"/>
                <w:sz w:val="16"/>
                <w:szCs w:val="16"/>
              </w:rPr>
              <w:b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Muito tóxico</w:t>
            </w:r>
            <w:r w:rsidRPr="00623D9A">
              <w:rPr>
                <w:rFonts w:ascii="Arial" w:hAnsi="Arial" w:cs="Arial"/>
                <w:sz w:val="16"/>
                <w:szCs w:val="16"/>
              </w:rPr>
              <w:br/>
              <w:t>p/  organismos aquáticos c/ efeitos duradouros</w:t>
            </w:r>
          </w:p>
        </w:tc>
        <w:tc>
          <w:tcPr>
            <w:tcW w:w="288" w:type="pct"/>
            <w:shd w:val="clear" w:color="auto" w:fill="auto"/>
            <w:vAlign w:val="center"/>
            <w:hideMark/>
          </w:tcPr>
          <w:p w14:paraId="1BAA0D2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P8</w:t>
            </w:r>
            <w:r w:rsidRPr="00623D9A">
              <w:rPr>
                <w:rFonts w:ascii="Arial" w:hAnsi="Arial" w:cs="Arial"/>
                <w:sz w:val="16"/>
                <w:szCs w:val="16"/>
              </w:rPr>
              <w:br/>
              <w:t>E1</w:t>
            </w:r>
          </w:p>
        </w:tc>
        <w:tc>
          <w:tcPr>
            <w:tcW w:w="330" w:type="pct"/>
            <w:shd w:val="clear" w:color="auto" w:fill="auto"/>
            <w:vAlign w:val="center"/>
            <w:hideMark/>
          </w:tcPr>
          <w:p w14:paraId="65C86A6F"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 2%</w:t>
            </w:r>
          </w:p>
          <w:p w14:paraId="54A82487"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p/ P8 e E1</w:t>
            </w:r>
          </w:p>
        </w:tc>
      </w:tr>
      <w:tr w:rsidR="00B7294D" w:rsidRPr="00623D9A" w14:paraId="78EEAB4C" w14:textId="77777777" w:rsidTr="00E52B4E">
        <w:trPr>
          <w:cantSplit/>
          <w:trHeight w:val="567"/>
        </w:trPr>
        <w:tc>
          <w:tcPr>
            <w:tcW w:w="727" w:type="pct"/>
            <w:shd w:val="clear" w:color="auto" w:fill="auto"/>
            <w:vAlign w:val="center"/>
            <w:hideMark/>
          </w:tcPr>
          <w:p w14:paraId="5489E5DE"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SABOSTAB UV 70</w:t>
            </w:r>
            <w:r w:rsidRPr="00623D9A">
              <w:rPr>
                <w:rFonts w:ascii="Arial" w:hAnsi="Arial" w:cs="Arial"/>
                <w:b/>
                <w:bCs/>
                <w:sz w:val="16"/>
                <w:szCs w:val="16"/>
              </w:rPr>
              <w:br/>
              <w:t>(Bis(2,2,6,6-tetramethyl-</w:t>
            </w:r>
            <w:r w:rsidRPr="00623D9A">
              <w:rPr>
                <w:rFonts w:ascii="Arial" w:hAnsi="Arial" w:cs="Arial"/>
                <w:b/>
                <w:bCs/>
                <w:sz w:val="16"/>
                <w:szCs w:val="16"/>
              </w:rPr>
              <w:br/>
              <w:t>4-piperidyl) sebacate)</w:t>
            </w:r>
          </w:p>
        </w:tc>
        <w:tc>
          <w:tcPr>
            <w:tcW w:w="352" w:type="pct"/>
            <w:shd w:val="clear" w:color="auto" w:fill="auto"/>
            <w:vAlign w:val="center"/>
            <w:hideMark/>
          </w:tcPr>
          <w:p w14:paraId="49446A3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52829-07-9</w:t>
            </w:r>
          </w:p>
        </w:tc>
        <w:tc>
          <w:tcPr>
            <w:tcW w:w="278" w:type="pct"/>
            <w:shd w:val="clear" w:color="auto" w:fill="auto"/>
            <w:vAlign w:val="center"/>
            <w:hideMark/>
          </w:tcPr>
          <w:p w14:paraId="60AC71E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529AE9F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1C0F496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1180D57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3</w:t>
            </w:r>
          </w:p>
        </w:tc>
        <w:tc>
          <w:tcPr>
            <w:tcW w:w="291" w:type="pct"/>
            <w:vAlign w:val="center"/>
          </w:tcPr>
          <w:p w14:paraId="0C75FE1E" w14:textId="3324BA21"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3</w:t>
            </w:r>
          </w:p>
        </w:tc>
        <w:tc>
          <w:tcPr>
            <w:tcW w:w="291" w:type="pct"/>
            <w:shd w:val="clear" w:color="auto" w:fill="auto"/>
            <w:vAlign w:val="center"/>
            <w:hideMark/>
          </w:tcPr>
          <w:p w14:paraId="168AA554" w14:textId="179225D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nd</w:t>
            </w:r>
          </w:p>
        </w:tc>
        <w:tc>
          <w:tcPr>
            <w:tcW w:w="389" w:type="pct"/>
            <w:shd w:val="clear" w:color="auto" w:fill="auto"/>
            <w:vAlign w:val="center"/>
            <w:hideMark/>
          </w:tcPr>
          <w:p w14:paraId="5FF5529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r w:rsidRPr="00623D9A">
              <w:rPr>
                <w:rFonts w:ascii="Arial" w:hAnsi="Arial" w:cs="Arial"/>
                <w:sz w:val="16"/>
                <w:szCs w:val="16"/>
              </w:rPr>
              <w:br/>
              <w:t>H410</w:t>
            </w:r>
          </w:p>
        </w:tc>
        <w:tc>
          <w:tcPr>
            <w:tcW w:w="1083" w:type="pct"/>
            <w:shd w:val="clear" w:color="auto" w:fill="auto"/>
            <w:vAlign w:val="center"/>
            <w:hideMark/>
          </w:tcPr>
          <w:p w14:paraId="616E6B3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Muito tóxico</w:t>
            </w:r>
            <w:r w:rsidRPr="00623D9A">
              <w:rPr>
                <w:rFonts w:ascii="Arial" w:hAnsi="Arial" w:cs="Arial"/>
                <w:sz w:val="16"/>
                <w:szCs w:val="16"/>
              </w:rPr>
              <w:br/>
              <w:t>p/  organismos aquáticos c/ efeitos duradouros</w:t>
            </w:r>
          </w:p>
        </w:tc>
        <w:tc>
          <w:tcPr>
            <w:tcW w:w="288" w:type="pct"/>
            <w:shd w:val="clear" w:color="auto" w:fill="auto"/>
            <w:vAlign w:val="center"/>
            <w:hideMark/>
          </w:tcPr>
          <w:p w14:paraId="6413AFD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624E826E"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 2% p/ limite inferior (E1)</w:t>
            </w:r>
          </w:p>
        </w:tc>
      </w:tr>
      <w:tr w:rsidR="00B7294D" w:rsidRPr="00623D9A" w14:paraId="18593D81" w14:textId="77777777" w:rsidTr="00E52B4E">
        <w:trPr>
          <w:cantSplit/>
          <w:trHeight w:val="567"/>
        </w:trPr>
        <w:tc>
          <w:tcPr>
            <w:tcW w:w="727" w:type="pct"/>
            <w:shd w:val="clear" w:color="auto" w:fill="auto"/>
            <w:vAlign w:val="center"/>
            <w:hideMark/>
          </w:tcPr>
          <w:p w14:paraId="772E6DAE"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lastRenderedPageBreak/>
              <w:t>OXIDO DE ZINCO</w:t>
            </w:r>
          </w:p>
        </w:tc>
        <w:tc>
          <w:tcPr>
            <w:tcW w:w="352" w:type="pct"/>
            <w:shd w:val="clear" w:color="auto" w:fill="auto"/>
            <w:vAlign w:val="center"/>
            <w:hideMark/>
          </w:tcPr>
          <w:p w14:paraId="4B329BC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1314-13-2</w:t>
            </w:r>
          </w:p>
        </w:tc>
        <w:tc>
          <w:tcPr>
            <w:tcW w:w="278" w:type="pct"/>
            <w:shd w:val="clear" w:color="auto" w:fill="auto"/>
            <w:vAlign w:val="center"/>
            <w:hideMark/>
          </w:tcPr>
          <w:p w14:paraId="6F8F0CF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5DF13A3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0A54468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5E23438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5</w:t>
            </w:r>
          </w:p>
        </w:tc>
        <w:tc>
          <w:tcPr>
            <w:tcW w:w="291" w:type="pct"/>
            <w:vAlign w:val="center"/>
          </w:tcPr>
          <w:p w14:paraId="6843BD42" w14:textId="23054913"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5</w:t>
            </w:r>
          </w:p>
        </w:tc>
        <w:tc>
          <w:tcPr>
            <w:tcW w:w="291" w:type="pct"/>
            <w:shd w:val="clear" w:color="auto" w:fill="auto"/>
            <w:vAlign w:val="center"/>
            <w:hideMark/>
          </w:tcPr>
          <w:p w14:paraId="09E23D48" w14:textId="27E50C1D"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5,61</w:t>
            </w:r>
          </w:p>
        </w:tc>
        <w:tc>
          <w:tcPr>
            <w:tcW w:w="389" w:type="pct"/>
            <w:shd w:val="clear" w:color="auto" w:fill="auto"/>
            <w:vAlign w:val="center"/>
            <w:hideMark/>
          </w:tcPr>
          <w:p w14:paraId="47559F3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r w:rsidRPr="00623D9A">
              <w:rPr>
                <w:rFonts w:ascii="Arial" w:hAnsi="Arial" w:cs="Arial"/>
                <w:sz w:val="16"/>
                <w:szCs w:val="16"/>
              </w:rPr>
              <w:br/>
              <w:t>H410</w:t>
            </w:r>
          </w:p>
        </w:tc>
        <w:tc>
          <w:tcPr>
            <w:tcW w:w="1083" w:type="pct"/>
            <w:shd w:val="clear" w:color="auto" w:fill="auto"/>
            <w:vAlign w:val="center"/>
            <w:hideMark/>
          </w:tcPr>
          <w:p w14:paraId="3AC9D35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Muito tóxico</w:t>
            </w:r>
            <w:r w:rsidRPr="00623D9A">
              <w:rPr>
                <w:rFonts w:ascii="Arial" w:hAnsi="Arial" w:cs="Arial"/>
                <w:sz w:val="16"/>
                <w:szCs w:val="16"/>
              </w:rPr>
              <w:br/>
              <w:t>p/  organismos aquáticos c/ efeitos duradouros</w:t>
            </w:r>
          </w:p>
        </w:tc>
        <w:tc>
          <w:tcPr>
            <w:tcW w:w="288" w:type="pct"/>
            <w:shd w:val="clear" w:color="auto" w:fill="auto"/>
            <w:vAlign w:val="center"/>
            <w:hideMark/>
          </w:tcPr>
          <w:p w14:paraId="6BBD08E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4E0B08B1"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 2% p/ E1</w:t>
            </w:r>
          </w:p>
        </w:tc>
      </w:tr>
      <w:tr w:rsidR="00B7294D" w:rsidRPr="00623D9A" w14:paraId="4E2A88B6" w14:textId="77777777" w:rsidTr="00E52B4E">
        <w:trPr>
          <w:cantSplit/>
          <w:trHeight w:val="567"/>
        </w:trPr>
        <w:tc>
          <w:tcPr>
            <w:tcW w:w="727" w:type="pct"/>
            <w:shd w:val="clear" w:color="auto" w:fill="auto"/>
            <w:vAlign w:val="center"/>
            <w:hideMark/>
          </w:tcPr>
          <w:p w14:paraId="3299311E"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CBS</w:t>
            </w:r>
            <w:r w:rsidRPr="00623D9A">
              <w:rPr>
                <w:rFonts w:ascii="Arial" w:hAnsi="Arial" w:cs="Arial"/>
                <w:b/>
                <w:bCs/>
                <w:sz w:val="16"/>
                <w:szCs w:val="16"/>
              </w:rPr>
              <w:br/>
              <w:t>(N-ciclohexilbenzotiazole-2-sulfenamida)</w:t>
            </w:r>
          </w:p>
        </w:tc>
        <w:tc>
          <w:tcPr>
            <w:tcW w:w="352" w:type="pct"/>
            <w:shd w:val="clear" w:color="auto" w:fill="auto"/>
            <w:vAlign w:val="center"/>
            <w:hideMark/>
          </w:tcPr>
          <w:p w14:paraId="39FE08A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95-33-0</w:t>
            </w:r>
          </w:p>
        </w:tc>
        <w:tc>
          <w:tcPr>
            <w:tcW w:w="278" w:type="pct"/>
            <w:shd w:val="clear" w:color="auto" w:fill="auto"/>
            <w:vAlign w:val="center"/>
            <w:hideMark/>
          </w:tcPr>
          <w:p w14:paraId="619F478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368739B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7CBD119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7C59BDD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3</w:t>
            </w:r>
          </w:p>
        </w:tc>
        <w:tc>
          <w:tcPr>
            <w:tcW w:w="291" w:type="pct"/>
            <w:vAlign w:val="center"/>
          </w:tcPr>
          <w:p w14:paraId="3869DCB7" w14:textId="1CD12383"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5</w:t>
            </w:r>
          </w:p>
        </w:tc>
        <w:tc>
          <w:tcPr>
            <w:tcW w:w="291" w:type="pct"/>
            <w:shd w:val="clear" w:color="auto" w:fill="auto"/>
            <w:vAlign w:val="center"/>
            <w:hideMark/>
          </w:tcPr>
          <w:p w14:paraId="19D4495B" w14:textId="5A3A3B6E"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1,3</w:t>
            </w:r>
          </w:p>
        </w:tc>
        <w:tc>
          <w:tcPr>
            <w:tcW w:w="389" w:type="pct"/>
            <w:shd w:val="clear" w:color="auto" w:fill="auto"/>
            <w:vAlign w:val="center"/>
            <w:hideMark/>
          </w:tcPr>
          <w:p w14:paraId="000EEBB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r w:rsidRPr="00623D9A">
              <w:rPr>
                <w:rFonts w:ascii="Arial" w:hAnsi="Arial" w:cs="Arial"/>
                <w:sz w:val="16"/>
                <w:szCs w:val="16"/>
              </w:rPr>
              <w:br/>
              <w:t>H410</w:t>
            </w:r>
          </w:p>
        </w:tc>
        <w:tc>
          <w:tcPr>
            <w:tcW w:w="1083" w:type="pct"/>
            <w:shd w:val="clear" w:color="auto" w:fill="auto"/>
            <w:vAlign w:val="center"/>
            <w:hideMark/>
          </w:tcPr>
          <w:p w14:paraId="5775CC8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Muito tóxico</w:t>
            </w:r>
            <w:r w:rsidRPr="00623D9A">
              <w:rPr>
                <w:rFonts w:ascii="Arial" w:hAnsi="Arial" w:cs="Arial"/>
                <w:sz w:val="16"/>
                <w:szCs w:val="16"/>
              </w:rPr>
              <w:br/>
              <w:t>p/  organismos aquáticos c/ efeitos duradouros</w:t>
            </w:r>
          </w:p>
        </w:tc>
        <w:tc>
          <w:tcPr>
            <w:tcW w:w="288" w:type="pct"/>
            <w:shd w:val="clear" w:color="auto" w:fill="auto"/>
            <w:vAlign w:val="center"/>
            <w:hideMark/>
          </w:tcPr>
          <w:p w14:paraId="5D3368D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184946B7"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 2% p/ limite inferior (E1)</w:t>
            </w:r>
          </w:p>
        </w:tc>
      </w:tr>
      <w:tr w:rsidR="00B7294D" w:rsidRPr="00623D9A" w14:paraId="21E0395F" w14:textId="77777777" w:rsidTr="00E52B4E">
        <w:trPr>
          <w:cantSplit/>
          <w:trHeight w:val="567"/>
        </w:trPr>
        <w:tc>
          <w:tcPr>
            <w:tcW w:w="727" w:type="pct"/>
            <w:shd w:val="clear" w:color="auto" w:fill="auto"/>
            <w:vAlign w:val="center"/>
            <w:hideMark/>
          </w:tcPr>
          <w:p w14:paraId="50CB8ABA"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DPG</w:t>
            </w:r>
            <w:r w:rsidRPr="00623D9A">
              <w:rPr>
                <w:rFonts w:ascii="Arial" w:hAnsi="Arial" w:cs="Arial"/>
                <w:b/>
                <w:bCs/>
                <w:sz w:val="16"/>
                <w:szCs w:val="16"/>
              </w:rPr>
              <w:br/>
              <w:t>(1,3-difenilguanidina)</w:t>
            </w:r>
          </w:p>
        </w:tc>
        <w:tc>
          <w:tcPr>
            <w:tcW w:w="352" w:type="pct"/>
            <w:shd w:val="clear" w:color="auto" w:fill="auto"/>
            <w:vAlign w:val="center"/>
            <w:hideMark/>
          </w:tcPr>
          <w:p w14:paraId="2B95EEE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102-06-7</w:t>
            </w:r>
          </w:p>
        </w:tc>
        <w:tc>
          <w:tcPr>
            <w:tcW w:w="278" w:type="pct"/>
            <w:shd w:val="clear" w:color="auto" w:fill="auto"/>
            <w:vAlign w:val="center"/>
            <w:hideMark/>
          </w:tcPr>
          <w:p w14:paraId="31FA7B3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7154E2E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6091015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35EE6A5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4</w:t>
            </w:r>
          </w:p>
        </w:tc>
        <w:tc>
          <w:tcPr>
            <w:tcW w:w="291" w:type="pct"/>
            <w:vAlign w:val="center"/>
          </w:tcPr>
          <w:p w14:paraId="06442C85" w14:textId="1E4C289E"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5</w:t>
            </w:r>
          </w:p>
        </w:tc>
        <w:tc>
          <w:tcPr>
            <w:tcW w:w="291" w:type="pct"/>
            <w:shd w:val="clear" w:color="auto" w:fill="auto"/>
            <w:vAlign w:val="center"/>
            <w:hideMark/>
          </w:tcPr>
          <w:p w14:paraId="167324E4" w14:textId="2D2296D5"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1,13</w:t>
            </w:r>
          </w:p>
        </w:tc>
        <w:tc>
          <w:tcPr>
            <w:tcW w:w="389" w:type="pct"/>
            <w:shd w:val="clear" w:color="auto" w:fill="auto"/>
            <w:vAlign w:val="center"/>
            <w:hideMark/>
          </w:tcPr>
          <w:p w14:paraId="5A5AEDA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H411</w:t>
            </w:r>
          </w:p>
        </w:tc>
        <w:tc>
          <w:tcPr>
            <w:tcW w:w="1083" w:type="pct"/>
            <w:shd w:val="clear" w:color="auto" w:fill="auto"/>
            <w:vAlign w:val="center"/>
            <w:hideMark/>
          </w:tcPr>
          <w:p w14:paraId="6D5C340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Aquatic Chronic 2: Perigosidade crónica</w:t>
            </w:r>
            <w:r>
              <w:rPr>
                <w:rFonts w:ascii="Arial" w:hAnsi="Arial" w:cs="Arial"/>
                <w:sz w:val="16"/>
                <w:szCs w:val="16"/>
              </w:rPr>
              <w:t xml:space="preserve"> </w:t>
            </w:r>
            <w:r w:rsidRPr="00623D9A">
              <w:rPr>
                <w:rFonts w:ascii="Arial" w:hAnsi="Arial" w:cs="Arial"/>
                <w:sz w:val="16"/>
                <w:szCs w:val="16"/>
              </w:rPr>
              <w:t>meio aquático, Cat.2</w:t>
            </w:r>
          </w:p>
        </w:tc>
        <w:tc>
          <w:tcPr>
            <w:tcW w:w="288" w:type="pct"/>
            <w:shd w:val="clear" w:color="auto" w:fill="auto"/>
            <w:vAlign w:val="center"/>
            <w:hideMark/>
          </w:tcPr>
          <w:p w14:paraId="0544BCE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E2</w:t>
            </w:r>
          </w:p>
        </w:tc>
        <w:tc>
          <w:tcPr>
            <w:tcW w:w="330" w:type="pct"/>
            <w:shd w:val="clear" w:color="auto" w:fill="auto"/>
            <w:vAlign w:val="center"/>
            <w:hideMark/>
          </w:tcPr>
          <w:p w14:paraId="390F7AA1"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 2% p/ limite inferior (E2)</w:t>
            </w:r>
          </w:p>
        </w:tc>
      </w:tr>
      <w:tr w:rsidR="00B7294D" w:rsidRPr="00623D9A" w14:paraId="59D87412" w14:textId="77777777" w:rsidTr="00E52B4E">
        <w:trPr>
          <w:cantSplit/>
          <w:trHeight w:val="567"/>
        </w:trPr>
        <w:tc>
          <w:tcPr>
            <w:tcW w:w="727" w:type="pct"/>
            <w:shd w:val="clear" w:color="auto" w:fill="auto"/>
            <w:vAlign w:val="center"/>
            <w:hideMark/>
          </w:tcPr>
          <w:p w14:paraId="3205C4E8" w14:textId="16276059" w:rsidR="00B7294D" w:rsidRPr="00623D9A" w:rsidRDefault="00B7294D" w:rsidP="00B7294D">
            <w:pPr>
              <w:spacing w:before="0" w:after="0"/>
              <w:jc w:val="center"/>
              <w:rPr>
                <w:rFonts w:ascii="Arial" w:hAnsi="Arial" w:cs="Arial"/>
                <w:b/>
                <w:bCs/>
                <w:sz w:val="16"/>
                <w:szCs w:val="16"/>
              </w:rPr>
            </w:pPr>
            <w:bookmarkStart w:id="19" w:name="_Hlk47599661"/>
            <w:r w:rsidRPr="00623D9A">
              <w:rPr>
                <w:rFonts w:ascii="Arial" w:hAnsi="Arial" w:cs="Arial"/>
                <w:b/>
                <w:bCs/>
                <w:sz w:val="16"/>
                <w:szCs w:val="16"/>
              </w:rPr>
              <w:t>DESMOLDANTE EWOMOLD</w:t>
            </w:r>
            <w:r>
              <w:rPr>
                <w:rFonts w:ascii="Arial" w:hAnsi="Arial" w:cs="Arial"/>
                <w:b/>
                <w:bCs/>
                <w:sz w:val="16"/>
                <w:szCs w:val="16"/>
              </w:rPr>
              <w:t xml:space="preserve"> </w:t>
            </w:r>
            <w:r w:rsidRPr="00623D9A">
              <w:rPr>
                <w:rFonts w:ascii="Arial" w:hAnsi="Arial" w:cs="Arial"/>
                <w:b/>
                <w:bCs/>
                <w:sz w:val="16"/>
                <w:szCs w:val="16"/>
              </w:rPr>
              <w:t>5714 S</w:t>
            </w:r>
            <w:r w:rsidRPr="00623D9A">
              <w:rPr>
                <w:rFonts w:ascii="Arial" w:hAnsi="Arial" w:cs="Arial"/>
                <w:b/>
                <w:bCs/>
                <w:sz w:val="16"/>
                <w:szCs w:val="16"/>
              </w:rPr>
              <w:br/>
            </w:r>
            <w:bookmarkEnd w:id="19"/>
            <w:r w:rsidRPr="00623D9A">
              <w:rPr>
                <w:rFonts w:ascii="Arial" w:hAnsi="Arial" w:cs="Arial"/>
                <w:b/>
                <w:bCs/>
                <w:sz w:val="16"/>
                <w:szCs w:val="16"/>
              </w:rPr>
              <w:t>(Hidrocarbonetos, C9-C10,nalcanos, iso-alcanos, ciclicos,</w:t>
            </w:r>
            <w:r w:rsidRPr="00623D9A">
              <w:rPr>
                <w:rFonts w:ascii="Arial" w:hAnsi="Arial" w:cs="Arial"/>
                <w:b/>
                <w:bCs/>
                <w:sz w:val="16"/>
                <w:szCs w:val="16"/>
              </w:rPr>
              <w:br/>
              <w:t>aromaticos)</w:t>
            </w:r>
          </w:p>
        </w:tc>
        <w:tc>
          <w:tcPr>
            <w:tcW w:w="352" w:type="pct"/>
            <w:shd w:val="clear" w:color="auto" w:fill="auto"/>
            <w:vAlign w:val="center"/>
            <w:hideMark/>
          </w:tcPr>
          <w:p w14:paraId="225FD87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Mistura</w:t>
            </w:r>
          </w:p>
        </w:tc>
        <w:tc>
          <w:tcPr>
            <w:tcW w:w="278" w:type="pct"/>
            <w:shd w:val="clear" w:color="auto" w:fill="auto"/>
            <w:vAlign w:val="center"/>
            <w:hideMark/>
          </w:tcPr>
          <w:p w14:paraId="520115F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0EB392E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1A182F7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2CE0D55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5</w:t>
            </w:r>
          </w:p>
        </w:tc>
        <w:tc>
          <w:tcPr>
            <w:tcW w:w="291" w:type="pct"/>
            <w:vAlign w:val="center"/>
          </w:tcPr>
          <w:p w14:paraId="6466A9F7" w14:textId="6ABEE892"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5</w:t>
            </w:r>
          </w:p>
        </w:tc>
        <w:tc>
          <w:tcPr>
            <w:tcW w:w="291" w:type="pct"/>
            <w:shd w:val="clear" w:color="auto" w:fill="auto"/>
            <w:vAlign w:val="center"/>
            <w:hideMark/>
          </w:tcPr>
          <w:p w14:paraId="486676C0" w14:textId="7EA5793E"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w:t>
            </w:r>
          </w:p>
        </w:tc>
        <w:tc>
          <w:tcPr>
            <w:tcW w:w="389" w:type="pct"/>
            <w:shd w:val="clear" w:color="auto" w:fill="auto"/>
            <w:vAlign w:val="center"/>
            <w:hideMark/>
          </w:tcPr>
          <w:p w14:paraId="1DE68A6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H226</w:t>
            </w:r>
          </w:p>
        </w:tc>
        <w:tc>
          <w:tcPr>
            <w:tcW w:w="1083" w:type="pct"/>
            <w:shd w:val="clear" w:color="auto" w:fill="auto"/>
            <w:vAlign w:val="center"/>
            <w:hideMark/>
          </w:tcPr>
          <w:p w14:paraId="3058656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Flam. Liq. 3: Líqu</w:t>
            </w:r>
            <w:r>
              <w:rPr>
                <w:rFonts w:ascii="Arial" w:hAnsi="Arial" w:cs="Arial"/>
                <w:sz w:val="16"/>
                <w:szCs w:val="16"/>
              </w:rPr>
              <w:t>ido</w:t>
            </w:r>
            <w:r w:rsidRPr="00623D9A">
              <w:rPr>
                <w:rFonts w:ascii="Arial" w:hAnsi="Arial" w:cs="Arial"/>
                <w:sz w:val="16"/>
                <w:szCs w:val="16"/>
              </w:rPr>
              <w:t xml:space="preserve"> inflam, Cat. 3</w:t>
            </w:r>
          </w:p>
        </w:tc>
        <w:tc>
          <w:tcPr>
            <w:tcW w:w="288" w:type="pct"/>
            <w:shd w:val="clear" w:color="auto" w:fill="auto"/>
            <w:vAlign w:val="center"/>
            <w:hideMark/>
          </w:tcPr>
          <w:p w14:paraId="4A375EB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P5c</w:t>
            </w:r>
          </w:p>
        </w:tc>
        <w:tc>
          <w:tcPr>
            <w:tcW w:w="330" w:type="pct"/>
            <w:shd w:val="clear" w:color="auto" w:fill="auto"/>
            <w:vAlign w:val="center"/>
            <w:hideMark/>
          </w:tcPr>
          <w:p w14:paraId="493A3A39"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&lt; 2%</w:t>
            </w:r>
          </w:p>
        </w:tc>
      </w:tr>
      <w:tr w:rsidR="00B7294D" w:rsidRPr="00623D9A" w14:paraId="253DAB56" w14:textId="77777777" w:rsidTr="00E52B4E">
        <w:trPr>
          <w:cantSplit/>
          <w:trHeight w:val="567"/>
        </w:trPr>
        <w:tc>
          <w:tcPr>
            <w:tcW w:w="727" w:type="pct"/>
            <w:shd w:val="clear" w:color="auto" w:fill="auto"/>
            <w:vAlign w:val="center"/>
            <w:hideMark/>
          </w:tcPr>
          <w:p w14:paraId="5FE9CECC"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POLIFLUORETO DE AMÓNIO 80%</w:t>
            </w:r>
            <w:r w:rsidRPr="00623D9A">
              <w:rPr>
                <w:rFonts w:ascii="Arial" w:hAnsi="Arial" w:cs="Arial"/>
                <w:b/>
                <w:bCs/>
                <w:sz w:val="16"/>
                <w:szCs w:val="16"/>
              </w:rPr>
              <w:br/>
              <w:t>Solução</w:t>
            </w:r>
          </w:p>
        </w:tc>
        <w:tc>
          <w:tcPr>
            <w:tcW w:w="352" w:type="pct"/>
            <w:shd w:val="clear" w:color="auto" w:fill="auto"/>
            <w:vAlign w:val="center"/>
            <w:hideMark/>
          </w:tcPr>
          <w:p w14:paraId="27AF566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1341-49-7</w:t>
            </w:r>
            <w:r w:rsidRPr="00623D9A">
              <w:rPr>
                <w:rFonts w:ascii="Arial" w:hAnsi="Arial" w:cs="Arial"/>
                <w:sz w:val="16"/>
                <w:szCs w:val="16"/>
              </w:rPr>
              <w:br/>
              <w:t>Biflluoreto amónio (75-&lt;100%);</w:t>
            </w:r>
            <w:r w:rsidRPr="00623D9A">
              <w:rPr>
                <w:rFonts w:ascii="Arial" w:hAnsi="Arial" w:cs="Arial"/>
                <w:sz w:val="16"/>
                <w:szCs w:val="16"/>
              </w:rPr>
              <w:br/>
              <w:t>7664-39-3</w:t>
            </w:r>
            <w:r w:rsidRPr="00623D9A">
              <w:rPr>
                <w:rFonts w:ascii="Arial" w:hAnsi="Arial" w:cs="Arial"/>
                <w:sz w:val="16"/>
                <w:szCs w:val="16"/>
              </w:rPr>
              <w:br/>
              <w:t>HF (2,5-&lt;10%)</w:t>
            </w:r>
          </w:p>
        </w:tc>
        <w:tc>
          <w:tcPr>
            <w:tcW w:w="278" w:type="pct"/>
            <w:shd w:val="clear" w:color="auto" w:fill="auto"/>
            <w:vAlign w:val="center"/>
            <w:hideMark/>
          </w:tcPr>
          <w:p w14:paraId="0C9295A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6E83A7D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4BC9E4B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1B5796E6" w14:textId="77777777" w:rsidR="00B7294D" w:rsidRPr="00623D9A" w:rsidRDefault="00B7294D" w:rsidP="00B7294D">
            <w:pPr>
              <w:spacing w:before="0" w:after="0"/>
              <w:jc w:val="center"/>
              <w:rPr>
                <w:rFonts w:ascii="Arial" w:hAnsi="Arial" w:cs="Arial"/>
                <w:sz w:val="16"/>
                <w:szCs w:val="16"/>
              </w:rPr>
            </w:pPr>
            <w:r>
              <w:rPr>
                <w:rFonts w:ascii="Arial" w:hAnsi="Arial" w:cs="Arial"/>
                <w:sz w:val="16"/>
                <w:szCs w:val="16"/>
              </w:rPr>
              <w:t>2,5</w:t>
            </w:r>
          </w:p>
        </w:tc>
        <w:tc>
          <w:tcPr>
            <w:tcW w:w="291" w:type="pct"/>
            <w:vAlign w:val="center"/>
          </w:tcPr>
          <w:p w14:paraId="1B78E0A4" w14:textId="38ED2B91"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2,5</w:t>
            </w:r>
          </w:p>
        </w:tc>
        <w:tc>
          <w:tcPr>
            <w:tcW w:w="291" w:type="pct"/>
            <w:shd w:val="clear" w:color="auto" w:fill="auto"/>
            <w:vAlign w:val="center"/>
            <w:hideMark/>
          </w:tcPr>
          <w:p w14:paraId="0A44B04D" w14:textId="20EC266D"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1,479</w:t>
            </w:r>
          </w:p>
        </w:tc>
        <w:tc>
          <w:tcPr>
            <w:tcW w:w="389" w:type="pct"/>
            <w:shd w:val="clear" w:color="auto" w:fill="auto"/>
            <w:vAlign w:val="center"/>
            <w:hideMark/>
          </w:tcPr>
          <w:p w14:paraId="082C3D0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H300 (Cat.2)</w:t>
            </w:r>
            <w:r w:rsidRPr="00623D9A">
              <w:rPr>
                <w:rFonts w:ascii="Arial" w:hAnsi="Arial" w:cs="Arial"/>
                <w:sz w:val="16"/>
                <w:szCs w:val="16"/>
              </w:rPr>
              <w:br/>
              <w:t>H310 (Cat.2)</w:t>
            </w:r>
            <w:r w:rsidRPr="00623D9A">
              <w:rPr>
                <w:rFonts w:ascii="Arial" w:hAnsi="Arial" w:cs="Arial"/>
                <w:sz w:val="16"/>
                <w:szCs w:val="16"/>
              </w:rPr>
              <w:br/>
              <w:t>H331 (Cat.3)</w:t>
            </w:r>
          </w:p>
        </w:tc>
        <w:tc>
          <w:tcPr>
            <w:tcW w:w="1083" w:type="pct"/>
            <w:shd w:val="clear" w:color="auto" w:fill="auto"/>
            <w:vAlign w:val="center"/>
            <w:hideMark/>
          </w:tcPr>
          <w:p w14:paraId="242E4B8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Acute Tox. 2; Tóxico oral (ingestão).</w:t>
            </w:r>
            <w:r w:rsidRPr="00623D9A">
              <w:rPr>
                <w:rFonts w:ascii="Arial" w:hAnsi="Arial" w:cs="Arial"/>
                <w:sz w:val="16"/>
                <w:szCs w:val="16"/>
              </w:rPr>
              <w:br/>
              <w:t>Acute Tox. 2; Tóxico dérrmico.</w:t>
            </w:r>
            <w:r w:rsidRPr="00623D9A">
              <w:rPr>
                <w:rFonts w:ascii="Arial" w:hAnsi="Arial" w:cs="Arial"/>
                <w:sz w:val="16"/>
                <w:szCs w:val="16"/>
              </w:rPr>
              <w:br/>
              <w:t>Acute Tox. 3; Tóxico inalação</w:t>
            </w:r>
          </w:p>
        </w:tc>
        <w:tc>
          <w:tcPr>
            <w:tcW w:w="288" w:type="pct"/>
            <w:shd w:val="clear" w:color="auto" w:fill="auto"/>
            <w:vAlign w:val="center"/>
            <w:hideMark/>
          </w:tcPr>
          <w:p w14:paraId="1F152C6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 (dérmico)</w:t>
            </w:r>
            <w:r w:rsidRPr="00623D9A">
              <w:rPr>
                <w:rFonts w:ascii="Arial" w:hAnsi="Arial" w:cs="Arial"/>
                <w:sz w:val="16"/>
                <w:szCs w:val="16"/>
              </w:rPr>
              <w:br/>
              <w:t>H2 (oral))</w:t>
            </w:r>
          </w:p>
        </w:tc>
        <w:tc>
          <w:tcPr>
            <w:tcW w:w="330" w:type="pct"/>
            <w:shd w:val="clear" w:color="auto" w:fill="auto"/>
            <w:vAlign w:val="center"/>
            <w:hideMark/>
          </w:tcPr>
          <w:p w14:paraId="0A562106"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 2% (H2)</w:t>
            </w:r>
          </w:p>
        </w:tc>
      </w:tr>
      <w:tr w:rsidR="00B7294D" w:rsidRPr="00623D9A" w14:paraId="5AF97B3F" w14:textId="77777777" w:rsidTr="00E52B4E">
        <w:trPr>
          <w:cantSplit/>
          <w:trHeight w:val="567"/>
        </w:trPr>
        <w:tc>
          <w:tcPr>
            <w:tcW w:w="727" w:type="pct"/>
            <w:shd w:val="clear" w:color="auto" w:fill="auto"/>
            <w:vAlign w:val="center"/>
            <w:hideMark/>
          </w:tcPr>
          <w:p w14:paraId="49E2D902"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PARAFINA CLORADA</w:t>
            </w:r>
            <w:r w:rsidRPr="00623D9A">
              <w:rPr>
                <w:rFonts w:ascii="Arial" w:hAnsi="Arial" w:cs="Arial"/>
                <w:b/>
                <w:bCs/>
                <w:sz w:val="16"/>
                <w:szCs w:val="16"/>
              </w:rPr>
              <w:br/>
              <w:t>(Cloroalcanos C14-17)</w:t>
            </w:r>
          </w:p>
        </w:tc>
        <w:tc>
          <w:tcPr>
            <w:tcW w:w="352" w:type="pct"/>
            <w:shd w:val="clear" w:color="auto" w:fill="auto"/>
            <w:vAlign w:val="center"/>
            <w:hideMark/>
          </w:tcPr>
          <w:p w14:paraId="1EAC089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85535-85-9</w:t>
            </w:r>
          </w:p>
        </w:tc>
        <w:tc>
          <w:tcPr>
            <w:tcW w:w="278" w:type="pct"/>
            <w:shd w:val="clear" w:color="auto" w:fill="auto"/>
            <w:vAlign w:val="center"/>
            <w:hideMark/>
          </w:tcPr>
          <w:p w14:paraId="48D2E4D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5DA217B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2E73F0B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30E6694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25</w:t>
            </w:r>
          </w:p>
        </w:tc>
        <w:tc>
          <w:tcPr>
            <w:tcW w:w="291" w:type="pct"/>
            <w:vAlign w:val="center"/>
          </w:tcPr>
          <w:p w14:paraId="70BBE6A0" w14:textId="7DAD1D2F"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30</w:t>
            </w:r>
          </w:p>
        </w:tc>
        <w:tc>
          <w:tcPr>
            <w:tcW w:w="291" w:type="pct"/>
            <w:shd w:val="clear" w:color="auto" w:fill="auto"/>
            <w:vAlign w:val="center"/>
            <w:hideMark/>
          </w:tcPr>
          <w:p w14:paraId="1261CFF7" w14:textId="509D57BC"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1,4</w:t>
            </w:r>
          </w:p>
        </w:tc>
        <w:tc>
          <w:tcPr>
            <w:tcW w:w="389" w:type="pct"/>
            <w:shd w:val="clear" w:color="auto" w:fill="auto"/>
            <w:vAlign w:val="center"/>
            <w:hideMark/>
          </w:tcPr>
          <w:p w14:paraId="4D74044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r w:rsidRPr="00623D9A">
              <w:rPr>
                <w:rFonts w:ascii="Arial" w:hAnsi="Arial" w:cs="Arial"/>
                <w:sz w:val="16"/>
                <w:szCs w:val="16"/>
              </w:rPr>
              <w:br/>
              <w:t>H410</w:t>
            </w:r>
          </w:p>
        </w:tc>
        <w:tc>
          <w:tcPr>
            <w:tcW w:w="1083" w:type="pct"/>
            <w:shd w:val="clear" w:color="auto" w:fill="auto"/>
            <w:vAlign w:val="center"/>
            <w:hideMark/>
          </w:tcPr>
          <w:p w14:paraId="76D517E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Muito tóxico</w:t>
            </w:r>
            <w:r w:rsidRPr="00623D9A">
              <w:rPr>
                <w:rFonts w:ascii="Arial" w:hAnsi="Arial" w:cs="Arial"/>
                <w:sz w:val="16"/>
                <w:szCs w:val="16"/>
              </w:rPr>
              <w:br/>
              <w:t>p/  organismos aquáticos c/ efeitos duradouros</w:t>
            </w:r>
          </w:p>
        </w:tc>
        <w:tc>
          <w:tcPr>
            <w:tcW w:w="288" w:type="pct"/>
            <w:shd w:val="clear" w:color="auto" w:fill="auto"/>
            <w:vAlign w:val="center"/>
            <w:hideMark/>
          </w:tcPr>
          <w:p w14:paraId="6803837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69D63D45"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 2% (E1)</w:t>
            </w:r>
          </w:p>
        </w:tc>
      </w:tr>
      <w:tr w:rsidR="00B7294D" w:rsidRPr="00623D9A" w14:paraId="3D62393B" w14:textId="77777777" w:rsidTr="00E52B4E">
        <w:trPr>
          <w:cantSplit/>
          <w:trHeight w:val="567"/>
        </w:trPr>
        <w:tc>
          <w:tcPr>
            <w:tcW w:w="727" w:type="pct"/>
            <w:shd w:val="clear" w:color="auto" w:fill="auto"/>
            <w:vAlign w:val="center"/>
            <w:hideMark/>
          </w:tcPr>
          <w:p w14:paraId="2FFA1168"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MBTS  (Dissulfureto de di(2-</w:t>
            </w:r>
            <w:r w:rsidRPr="00623D9A">
              <w:rPr>
                <w:rFonts w:ascii="Arial" w:hAnsi="Arial" w:cs="Arial"/>
                <w:b/>
                <w:bCs/>
                <w:sz w:val="16"/>
                <w:szCs w:val="16"/>
              </w:rPr>
              <w:br/>
              <w:t>benzotiazolilo))</w:t>
            </w:r>
          </w:p>
        </w:tc>
        <w:tc>
          <w:tcPr>
            <w:tcW w:w="352" w:type="pct"/>
            <w:shd w:val="clear" w:color="auto" w:fill="auto"/>
            <w:vAlign w:val="center"/>
            <w:hideMark/>
          </w:tcPr>
          <w:p w14:paraId="277A7D6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 120-78-5</w:t>
            </w:r>
          </w:p>
        </w:tc>
        <w:tc>
          <w:tcPr>
            <w:tcW w:w="278" w:type="pct"/>
            <w:shd w:val="clear" w:color="auto" w:fill="auto"/>
            <w:vAlign w:val="center"/>
            <w:hideMark/>
          </w:tcPr>
          <w:p w14:paraId="2128A75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2FA96C4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11ACDE2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2FD354A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4</w:t>
            </w:r>
          </w:p>
        </w:tc>
        <w:tc>
          <w:tcPr>
            <w:tcW w:w="291" w:type="pct"/>
            <w:vAlign w:val="center"/>
          </w:tcPr>
          <w:p w14:paraId="47A416BF" w14:textId="75458729"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7,5</w:t>
            </w:r>
          </w:p>
        </w:tc>
        <w:tc>
          <w:tcPr>
            <w:tcW w:w="291" w:type="pct"/>
            <w:shd w:val="clear" w:color="auto" w:fill="auto"/>
            <w:vAlign w:val="center"/>
            <w:hideMark/>
          </w:tcPr>
          <w:p w14:paraId="5962BC38" w14:textId="7078CCAA"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1,5</w:t>
            </w:r>
          </w:p>
        </w:tc>
        <w:tc>
          <w:tcPr>
            <w:tcW w:w="389" w:type="pct"/>
            <w:shd w:val="clear" w:color="auto" w:fill="auto"/>
            <w:vAlign w:val="center"/>
            <w:hideMark/>
          </w:tcPr>
          <w:p w14:paraId="3BDB835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r w:rsidRPr="00623D9A">
              <w:rPr>
                <w:rFonts w:ascii="Arial" w:hAnsi="Arial" w:cs="Arial"/>
                <w:sz w:val="16"/>
                <w:szCs w:val="16"/>
              </w:rPr>
              <w:br/>
              <w:t>H410</w:t>
            </w:r>
          </w:p>
        </w:tc>
        <w:tc>
          <w:tcPr>
            <w:tcW w:w="1083" w:type="pct"/>
            <w:shd w:val="clear" w:color="auto" w:fill="auto"/>
            <w:vAlign w:val="center"/>
            <w:hideMark/>
          </w:tcPr>
          <w:p w14:paraId="6F4B6A8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Muito tóxico</w:t>
            </w:r>
            <w:r w:rsidRPr="00623D9A">
              <w:rPr>
                <w:rFonts w:ascii="Arial" w:hAnsi="Arial" w:cs="Arial"/>
                <w:sz w:val="16"/>
                <w:szCs w:val="16"/>
              </w:rPr>
              <w:br/>
              <w:t>p/  organismos aquáticos c/ efeitos duradouros</w:t>
            </w:r>
          </w:p>
        </w:tc>
        <w:tc>
          <w:tcPr>
            <w:tcW w:w="288" w:type="pct"/>
            <w:shd w:val="clear" w:color="auto" w:fill="auto"/>
            <w:vAlign w:val="center"/>
            <w:hideMark/>
          </w:tcPr>
          <w:p w14:paraId="3B421AB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72082437"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 2% (E1)</w:t>
            </w:r>
          </w:p>
        </w:tc>
      </w:tr>
      <w:tr w:rsidR="00B7294D" w:rsidRPr="00623D9A" w14:paraId="460196F9" w14:textId="77777777" w:rsidTr="00E52B4E">
        <w:trPr>
          <w:cantSplit/>
          <w:trHeight w:val="567"/>
        </w:trPr>
        <w:tc>
          <w:tcPr>
            <w:tcW w:w="727" w:type="pct"/>
            <w:shd w:val="clear" w:color="auto" w:fill="auto"/>
            <w:vAlign w:val="center"/>
            <w:hideMark/>
          </w:tcPr>
          <w:p w14:paraId="7C3A71F5"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lastRenderedPageBreak/>
              <w:t>SAMSURF CDE</w:t>
            </w:r>
            <w:r w:rsidRPr="00623D9A">
              <w:rPr>
                <w:rFonts w:ascii="Arial" w:hAnsi="Arial" w:cs="Arial"/>
                <w:b/>
                <w:bCs/>
                <w:sz w:val="16"/>
                <w:szCs w:val="16"/>
              </w:rPr>
              <w:br/>
              <w:t>(Amidas, C8-18 e C18 insatd.,</w:t>
            </w:r>
            <w:r w:rsidRPr="00623D9A">
              <w:rPr>
                <w:rFonts w:ascii="Arial" w:hAnsi="Arial" w:cs="Arial"/>
                <w:b/>
                <w:bCs/>
                <w:sz w:val="16"/>
                <w:szCs w:val="16"/>
              </w:rPr>
              <w:br/>
              <w:t>n,n-(hidroxietil))</w:t>
            </w:r>
          </w:p>
        </w:tc>
        <w:tc>
          <w:tcPr>
            <w:tcW w:w="352" w:type="pct"/>
            <w:shd w:val="clear" w:color="auto" w:fill="auto"/>
            <w:vAlign w:val="center"/>
            <w:hideMark/>
          </w:tcPr>
          <w:p w14:paraId="6932C8E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68155-07-7</w:t>
            </w:r>
          </w:p>
        </w:tc>
        <w:tc>
          <w:tcPr>
            <w:tcW w:w="278" w:type="pct"/>
            <w:shd w:val="clear" w:color="auto" w:fill="auto"/>
            <w:vAlign w:val="center"/>
            <w:hideMark/>
          </w:tcPr>
          <w:p w14:paraId="5C530EE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79708A5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6D78093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310571B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8</w:t>
            </w:r>
          </w:p>
        </w:tc>
        <w:tc>
          <w:tcPr>
            <w:tcW w:w="291" w:type="pct"/>
            <w:vAlign w:val="center"/>
          </w:tcPr>
          <w:p w14:paraId="70AB2CAB" w14:textId="075F301A"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12</w:t>
            </w:r>
          </w:p>
        </w:tc>
        <w:tc>
          <w:tcPr>
            <w:tcW w:w="291" w:type="pct"/>
            <w:shd w:val="clear" w:color="auto" w:fill="auto"/>
            <w:vAlign w:val="center"/>
            <w:hideMark/>
          </w:tcPr>
          <w:p w14:paraId="38E78BDC" w14:textId="5E7EFCBB"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w:t>
            </w:r>
          </w:p>
        </w:tc>
        <w:tc>
          <w:tcPr>
            <w:tcW w:w="389" w:type="pct"/>
            <w:shd w:val="clear" w:color="auto" w:fill="auto"/>
            <w:vAlign w:val="center"/>
            <w:hideMark/>
          </w:tcPr>
          <w:p w14:paraId="25ED5AB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H411</w:t>
            </w:r>
          </w:p>
        </w:tc>
        <w:tc>
          <w:tcPr>
            <w:tcW w:w="1083" w:type="pct"/>
            <w:shd w:val="clear" w:color="auto" w:fill="auto"/>
            <w:vAlign w:val="center"/>
            <w:hideMark/>
          </w:tcPr>
          <w:p w14:paraId="1DBE695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Aquatic Chronic 2: Perigosidade crónica</w:t>
            </w:r>
            <w:r>
              <w:rPr>
                <w:rFonts w:ascii="Arial" w:hAnsi="Arial" w:cs="Arial"/>
                <w:sz w:val="16"/>
                <w:szCs w:val="16"/>
              </w:rPr>
              <w:t xml:space="preserve"> </w:t>
            </w:r>
            <w:r w:rsidRPr="00623D9A">
              <w:rPr>
                <w:rFonts w:ascii="Arial" w:hAnsi="Arial" w:cs="Arial"/>
                <w:sz w:val="16"/>
                <w:szCs w:val="16"/>
              </w:rPr>
              <w:t>meio aquático, Cat.2</w:t>
            </w:r>
          </w:p>
        </w:tc>
        <w:tc>
          <w:tcPr>
            <w:tcW w:w="288" w:type="pct"/>
            <w:shd w:val="clear" w:color="auto" w:fill="auto"/>
            <w:vAlign w:val="center"/>
            <w:hideMark/>
          </w:tcPr>
          <w:p w14:paraId="2CDAF07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E2</w:t>
            </w:r>
          </w:p>
        </w:tc>
        <w:tc>
          <w:tcPr>
            <w:tcW w:w="330" w:type="pct"/>
            <w:shd w:val="clear" w:color="auto" w:fill="auto"/>
            <w:vAlign w:val="center"/>
            <w:hideMark/>
          </w:tcPr>
          <w:p w14:paraId="6646D260"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 2% p/ limite inferior (E2)</w:t>
            </w:r>
          </w:p>
        </w:tc>
      </w:tr>
      <w:tr w:rsidR="00B7294D" w:rsidRPr="00623D9A" w14:paraId="5B10F921" w14:textId="77777777" w:rsidTr="00E52B4E">
        <w:trPr>
          <w:cantSplit/>
          <w:trHeight w:val="567"/>
        </w:trPr>
        <w:tc>
          <w:tcPr>
            <w:tcW w:w="727" w:type="pct"/>
            <w:shd w:val="clear" w:color="auto" w:fill="auto"/>
            <w:vAlign w:val="center"/>
            <w:hideMark/>
          </w:tcPr>
          <w:p w14:paraId="4609B017"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SAMSURF OXAL</w:t>
            </w:r>
            <w:r w:rsidRPr="00623D9A">
              <w:rPr>
                <w:rFonts w:ascii="Arial" w:hAnsi="Arial" w:cs="Arial"/>
                <w:b/>
                <w:bCs/>
                <w:sz w:val="16"/>
                <w:szCs w:val="16"/>
              </w:rPr>
              <w:br/>
              <w:t>(Aminas, C12-14-alquildimetil,</w:t>
            </w:r>
            <w:r w:rsidRPr="00623D9A">
              <w:rPr>
                <w:rFonts w:ascii="Arial" w:hAnsi="Arial" w:cs="Arial"/>
                <w:b/>
                <w:bCs/>
                <w:sz w:val="16"/>
                <w:szCs w:val="16"/>
              </w:rPr>
              <w:br/>
              <w:t>N-oxidos)</w:t>
            </w:r>
          </w:p>
        </w:tc>
        <w:tc>
          <w:tcPr>
            <w:tcW w:w="352" w:type="pct"/>
            <w:shd w:val="clear" w:color="auto" w:fill="auto"/>
            <w:vAlign w:val="center"/>
            <w:hideMark/>
          </w:tcPr>
          <w:p w14:paraId="7CB52FD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931-292-6</w:t>
            </w:r>
          </w:p>
        </w:tc>
        <w:tc>
          <w:tcPr>
            <w:tcW w:w="278" w:type="pct"/>
            <w:shd w:val="clear" w:color="auto" w:fill="auto"/>
            <w:vAlign w:val="center"/>
            <w:hideMark/>
          </w:tcPr>
          <w:p w14:paraId="4DF8D12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5D7D7A3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31C7A6F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535E2B8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8</w:t>
            </w:r>
          </w:p>
        </w:tc>
        <w:tc>
          <w:tcPr>
            <w:tcW w:w="291" w:type="pct"/>
            <w:vAlign w:val="center"/>
          </w:tcPr>
          <w:p w14:paraId="5CAEFA50" w14:textId="69C500D4"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12</w:t>
            </w:r>
          </w:p>
        </w:tc>
        <w:tc>
          <w:tcPr>
            <w:tcW w:w="291" w:type="pct"/>
            <w:shd w:val="clear" w:color="auto" w:fill="auto"/>
            <w:vAlign w:val="center"/>
            <w:hideMark/>
          </w:tcPr>
          <w:p w14:paraId="5EB897EF" w14:textId="044CC986"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w:t>
            </w:r>
          </w:p>
        </w:tc>
        <w:tc>
          <w:tcPr>
            <w:tcW w:w="389" w:type="pct"/>
            <w:shd w:val="clear" w:color="auto" w:fill="auto"/>
            <w:vAlign w:val="center"/>
            <w:hideMark/>
          </w:tcPr>
          <w:p w14:paraId="6AA9870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r w:rsidRPr="00623D9A">
              <w:rPr>
                <w:rFonts w:ascii="Arial" w:hAnsi="Arial" w:cs="Arial"/>
                <w:sz w:val="16"/>
                <w:szCs w:val="16"/>
              </w:rPr>
              <w:br/>
              <w:t>H410</w:t>
            </w:r>
          </w:p>
        </w:tc>
        <w:tc>
          <w:tcPr>
            <w:tcW w:w="1083" w:type="pct"/>
            <w:shd w:val="clear" w:color="auto" w:fill="auto"/>
            <w:vAlign w:val="center"/>
            <w:hideMark/>
          </w:tcPr>
          <w:p w14:paraId="04AD5A1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Muito tóxico</w:t>
            </w:r>
            <w:r w:rsidRPr="00623D9A">
              <w:rPr>
                <w:rFonts w:ascii="Arial" w:hAnsi="Arial" w:cs="Arial"/>
                <w:sz w:val="16"/>
                <w:szCs w:val="16"/>
              </w:rPr>
              <w:br/>
              <w:t>p/  organismos aquáticos c/ efeitos duradouros</w:t>
            </w:r>
          </w:p>
        </w:tc>
        <w:tc>
          <w:tcPr>
            <w:tcW w:w="288" w:type="pct"/>
            <w:shd w:val="clear" w:color="auto" w:fill="auto"/>
            <w:vAlign w:val="center"/>
            <w:hideMark/>
          </w:tcPr>
          <w:p w14:paraId="0966736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3A654B92"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 2% (E1)</w:t>
            </w:r>
          </w:p>
        </w:tc>
      </w:tr>
      <w:tr w:rsidR="00B7294D" w:rsidRPr="00623D9A" w14:paraId="60ED2A3B" w14:textId="77777777" w:rsidTr="00E52B4E">
        <w:trPr>
          <w:cantSplit/>
          <w:trHeight w:val="567"/>
        </w:trPr>
        <w:tc>
          <w:tcPr>
            <w:tcW w:w="727" w:type="pct"/>
            <w:shd w:val="clear" w:color="auto" w:fill="auto"/>
            <w:vAlign w:val="center"/>
            <w:hideMark/>
          </w:tcPr>
          <w:p w14:paraId="35323FB4"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Dispersões usadas para fabrico de tintas</w:t>
            </w:r>
            <w:r w:rsidRPr="00623D9A">
              <w:rPr>
                <w:rFonts w:ascii="Arial" w:hAnsi="Arial" w:cs="Arial"/>
                <w:b/>
                <w:bCs/>
                <w:sz w:val="16"/>
                <w:szCs w:val="16"/>
              </w:rPr>
              <w:br/>
              <w:t>(misturas contendo Xileno)</w:t>
            </w:r>
          </w:p>
        </w:tc>
        <w:tc>
          <w:tcPr>
            <w:tcW w:w="352" w:type="pct"/>
            <w:shd w:val="clear" w:color="auto" w:fill="auto"/>
            <w:vAlign w:val="center"/>
            <w:hideMark/>
          </w:tcPr>
          <w:p w14:paraId="63C2B8A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Xileno</w:t>
            </w:r>
            <w:r w:rsidRPr="00623D9A">
              <w:rPr>
                <w:rFonts w:ascii="Arial" w:hAnsi="Arial" w:cs="Arial"/>
                <w:sz w:val="16"/>
                <w:szCs w:val="16"/>
              </w:rPr>
              <w:br/>
              <w:t xml:space="preserve"> 1330-20-7</w:t>
            </w:r>
            <w:r w:rsidRPr="00623D9A">
              <w:rPr>
                <w:rFonts w:ascii="Arial" w:hAnsi="Arial" w:cs="Arial"/>
                <w:sz w:val="16"/>
                <w:szCs w:val="16"/>
              </w:rPr>
              <w:br/>
              <w:t>106-42-3</w:t>
            </w:r>
          </w:p>
        </w:tc>
        <w:tc>
          <w:tcPr>
            <w:tcW w:w="278" w:type="pct"/>
            <w:shd w:val="clear" w:color="auto" w:fill="auto"/>
            <w:vAlign w:val="center"/>
            <w:hideMark/>
          </w:tcPr>
          <w:p w14:paraId="4031C2F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50116CB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4783E93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2A97BDA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3,5</w:t>
            </w:r>
          </w:p>
        </w:tc>
        <w:tc>
          <w:tcPr>
            <w:tcW w:w="291" w:type="pct"/>
            <w:vAlign w:val="center"/>
          </w:tcPr>
          <w:p w14:paraId="1FB65785" w14:textId="45BDA560"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3,5</w:t>
            </w:r>
          </w:p>
        </w:tc>
        <w:tc>
          <w:tcPr>
            <w:tcW w:w="291" w:type="pct"/>
            <w:shd w:val="clear" w:color="auto" w:fill="auto"/>
            <w:vAlign w:val="center"/>
            <w:hideMark/>
          </w:tcPr>
          <w:p w14:paraId="1A545AA2" w14:textId="58CDC68F"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0,865</w:t>
            </w:r>
          </w:p>
        </w:tc>
        <w:tc>
          <w:tcPr>
            <w:tcW w:w="389" w:type="pct"/>
            <w:shd w:val="clear" w:color="auto" w:fill="auto"/>
            <w:vAlign w:val="center"/>
            <w:hideMark/>
          </w:tcPr>
          <w:p w14:paraId="3125C8F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H226</w:t>
            </w:r>
          </w:p>
        </w:tc>
        <w:tc>
          <w:tcPr>
            <w:tcW w:w="1083" w:type="pct"/>
            <w:shd w:val="clear" w:color="auto" w:fill="auto"/>
            <w:vAlign w:val="center"/>
            <w:hideMark/>
          </w:tcPr>
          <w:p w14:paraId="119AF2C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Flam. Liq. 3: Líqu</w:t>
            </w:r>
            <w:r>
              <w:rPr>
                <w:rFonts w:ascii="Arial" w:hAnsi="Arial" w:cs="Arial"/>
                <w:sz w:val="16"/>
                <w:szCs w:val="16"/>
              </w:rPr>
              <w:t>ido</w:t>
            </w:r>
            <w:r w:rsidRPr="00623D9A">
              <w:rPr>
                <w:rFonts w:ascii="Arial" w:hAnsi="Arial" w:cs="Arial"/>
                <w:sz w:val="16"/>
                <w:szCs w:val="16"/>
              </w:rPr>
              <w:t xml:space="preserve"> inflam, Cat. 3</w:t>
            </w:r>
          </w:p>
        </w:tc>
        <w:tc>
          <w:tcPr>
            <w:tcW w:w="288" w:type="pct"/>
            <w:shd w:val="clear" w:color="auto" w:fill="auto"/>
            <w:vAlign w:val="center"/>
            <w:hideMark/>
          </w:tcPr>
          <w:p w14:paraId="0060E11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P5c</w:t>
            </w:r>
          </w:p>
        </w:tc>
        <w:tc>
          <w:tcPr>
            <w:tcW w:w="330" w:type="pct"/>
            <w:shd w:val="clear" w:color="auto" w:fill="auto"/>
            <w:vAlign w:val="center"/>
            <w:hideMark/>
          </w:tcPr>
          <w:p w14:paraId="1FA6E6B3"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&lt; 2%</w:t>
            </w:r>
          </w:p>
        </w:tc>
      </w:tr>
      <w:tr w:rsidR="00B7294D" w:rsidRPr="00623D9A" w14:paraId="6F2F0250" w14:textId="77777777" w:rsidTr="00E52B4E">
        <w:trPr>
          <w:cantSplit/>
          <w:trHeight w:val="567"/>
        </w:trPr>
        <w:tc>
          <w:tcPr>
            <w:tcW w:w="727" w:type="pct"/>
            <w:shd w:val="clear" w:color="auto" w:fill="auto"/>
            <w:vAlign w:val="center"/>
            <w:hideMark/>
          </w:tcPr>
          <w:p w14:paraId="057A136C"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Biocidas</w:t>
            </w:r>
          </w:p>
        </w:tc>
        <w:tc>
          <w:tcPr>
            <w:tcW w:w="352" w:type="pct"/>
            <w:shd w:val="clear" w:color="auto" w:fill="auto"/>
            <w:vAlign w:val="center"/>
            <w:hideMark/>
          </w:tcPr>
          <w:p w14:paraId="3747BE9F" w14:textId="5F8D6EEB" w:rsidR="00B7294D" w:rsidRPr="00623D9A" w:rsidRDefault="008E74A7" w:rsidP="00B7294D">
            <w:pPr>
              <w:spacing w:before="0" w:after="0"/>
              <w:jc w:val="center"/>
              <w:rPr>
                <w:rFonts w:ascii="Arial" w:hAnsi="Arial" w:cs="Arial"/>
                <w:sz w:val="16"/>
                <w:szCs w:val="16"/>
              </w:rPr>
            </w:pPr>
            <w:r>
              <w:rPr>
                <w:rFonts w:ascii="Arial" w:hAnsi="Arial" w:cs="Arial"/>
                <w:sz w:val="16"/>
                <w:szCs w:val="16"/>
              </w:rPr>
              <w:t>Mistura</w:t>
            </w:r>
          </w:p>
        </w:tc>
        <w:tc>
          <w:tcPr>
            <w:tcW w:w="278" w:type="pct"/>
            <w:shd w:val="clear" w:color="auto" w:fill="auto"/>
            <w:vAlign w:val="center"/>
            <w:hideMark/>
          </w:tcPr>
          <w:p w14:paraId="5668AFE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093212F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610DFE2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70DBB3A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7</w:t>
            </w:r>
          </w:p>
        </w:tc>
        <w:tc>
          <w:tcPr>
            <w:tcW w:w="291" w:type="pct"/>
            <w:vAlign w:val="center"/>
          </w:tcPr>
          <w:p w14:paraId="3D50B266" w14:textId="177E1DFB"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1</w:t>
            </w:r>
          </w:p>
        </w:tc>
        <w:tc>
          <w:tcPr>
            <w:tcW w:w="291" w:type="pct"/>
            <w:shd w:val="clear" w:color="auto" w:fill="auto"/>
            <w:vAlign w:val="center"/>
            <w:hideMark/>
          </w:tcPr>
          <w:p w14:paraId="3788AC58" w14:textId="6E0C5F5A"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&gt; 1</w:t>
            </w:r>
          </w:p>
        </w:tc>
        <w:tc>
          <w:tcPr>
            <w:tcW w:w="389" w:type="pct"/>
            <w:shd w:val="clear" w:color="auto" w:fill="auto"/>
            <w:vAlign w:val="center"/>
            <w:hideMark/>
          </w:tcPr>
          <w:p w14:paraId="1148845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r w:rsidRPr="00623D9A">
              <w:rPr>
                <w:rFonts w:ascii="Arial" w:hAnsi="Arial" w:cs="Arial"/>
                <w:sz w:val="16"/>
                <w:szCs w:val="16"/>
              </w:rPr>
              <w:br/>
              <w:t>H410</w:t>
            </w:r>
          </w:p>
        </w:tc>
        <w:tc>
          <w:tcPr>
            <w:tcW w:w="1083" w:type="pct"/>
            <w:shd w:val="clear" w:color="auto" w:fill="auto"/>
            <w:vAlign w:val="center"/>
            <w:hideMark/>
          </w:tcPr>
          <w:p w14:paraId="2608AA7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Muito tóxico</w:t>
            </w:r>
            <w:r w:rsidRPr="00623D9A">
              <w:rPr>
                <w:rFonts w:ascii="Arial" w:hAnsi="Arial" w:cs="Arial"/>
                <w:sz w:val="16"/>
                <w:szCs w:val="16"/>
              </w:rPr>
              <w:br/>
              <w:t>p/  organismos aquáticos c/ efeitos duradouros</w:t>
            </w:r>
          </w:p>
        </w:tc>
        <w:tc>
          <w:tcPr>
            <w:tcW w:w="288" w:type="pct"/>
            <w:shd w:val="clear" w:color="auto" w:fill="auto"/>
            <w:vAlign w:val="center"/>
            <w:hideMark/>
          </w:tcPr>
          <w:p w14:paraId="3580299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10C84C97"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 2% (E1)</w:t>
            </w:r>
          </w:p>
        </w:tc>
      </w:tr>
      <w:tr w:rsidR="00B7294D" w:rsidRPr="00623D9A" w14:paraId="7140A917" w14:textId="77777777" w:rsidTr="00E52B4E">
        <w:trPr>
          <w:cantSplit/>
          <w:trHeight w:val="567"/>
        </w:trPr>
        <w:tc>
          <w:tcPr>
            <w:tcW w:w="727" w:type="pct"/>
            <w:shd w:val="clear" w:color="auto" w:fill="auto"/>
            <w:vAlign w:val="center"/>
            <w:hideMark/>
          </w:tcPr>
          <w:p w14:paraId="79789F82"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Bromocloro-5,5-</w:t>
            </w:r>
            <w:r w:rsidRPr="00623D9A">
              <w:rPr>
                <w:rFonts w:ascii="Arial" w:hAnsi="Arial" w:cs="Arial"/>
                <w:b/>
                <w:bCs/>
                <w:sz w:val="16"/>
                <w:szCs w:val="16"/>
              </w:rPr>
              <w:br/>
              <w:t>dimetilimidazolidina-2,4-diona</w:t>
            </w:r>
          </w:p>
        </w:tc>
        <w:tc>
          <w:tcPr>
            <w:tcW w:w="352" w:type="pct"/>
            <w:shd w:val="clear" w:color="auto" w:fill="auto"/>
            <w:vAlign w:val="center"/>
            <w:hideMark/>
          </w:tcPr>
          <w:p w14:paraId="238C468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16079-88-2</w:t>
            </w:r>
          </w:p>
        </w:tc>
        <w:tc>
          <w:tcPr>
            <w:tcW w:w="278" w:type="pct"/>
            <w:shd w:val="clear" w:color="auto" w:fill="auto"/>
            <w:vAlign w:val="center"/>
            <w:hideMark/>
          </w:tcPr>
          <w:p w14:paraId="577A45B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08D2534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07D2A38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36D8B48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5</w:t>
            </w:r>
          </w:p>
        </w:tc>
        <w:tc>
          <w:tcPr>
            <w:tcW w:w="291" w:type="pct"/>
            <w:vAlign w:val="center"/>
          </w:tcPr>
          <w:p w14:paraId="2675C7A9" w14:textId="5C50F24F"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2,5</w:t>
            </w:r>
          </w:p>
        </w:tc>
        <w:tc>
          <w:tcPr>
            <w:tcW w:w="291" w:type="pct"/>
            <w:shd w:val="clear" w:color="auto" w:fill="auto"/>
            <w:vAlign w:val="center"/>
            <w:hideMark/>
          </w:tcPr>
          <w:p w14:paraId="32939A1B" w14:textId="4A04EF46"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2</w:t>
            </w:r>
          </w:p>
        </w:tc>
        <w:tc>
          <w:tcPr>
            <w:tcW w:w="389" w:type="pct"/>
            <w:shd w:val="clear" w:color="auto" w:fill="auto"/>
            <w:vAlign w:val="center"/>
            <w:hideMark/>
          </w:tcPr>
          <w:p w14:paraId="638BD49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p>
        </w:tc>
        <w:tc>
          <w:tcPr>
            <w:tcW w:w="1083" w:type="pct"/>
            <w:shd w:val="clear" w:color="auto" w:fill="auto"/>
            <w:vAlign w:val="center"/>
            <w:hideMark/>
          </w:tcPr>
          <w:p w14:paraId="0666F24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sidRPr="00623D9A">
              <w:rPr>
                <w:rFonts w:ascii="Arial" w:hAnsi="Arial" w:cs="Arial"/>
                <w:sz w:val="16"/>
                <w:szCs w:val="16"/>
              </w:rPr>
              <w:br/>
              <w:t xml:space="preserve"> meio aquático, Cat. 1.</w:t>
            </w:r>
          </w:p>
        </w:tc>
        <w:tc>
          <w:tcPr>
            <w:tcW w:w="288" w:type="pct"/>
            <w:shd w:val="clear" w:color="auto" w:fill="auto"/>
            <w:vAlign w:val="center"/>
            <w:hideMark/>
          </w:tcPr>
          <w:p w14:paraId="366976B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06FB4988"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 2% (E1)</w:t>
            </w:r>
          </w:p>
        </w:tc>
      </w:tr>
      <w:tr w:rsidR="00B7294D" w:rsidRPr="00623D9A" w14:paraId="1EB83BD3" w14:textId="77777777" w:rsidTr="00E52B4E">
        <w:trPr>
          <w:cantSplit/>
          <w:trHeight w:val="567"/>
        </w:trPr>
        <w:tc>
          <w:tcPr>
            <w:tcW w:w="727" w:type="pct"/>
            <w:shd w:val="clear" w:color="auto" w:fill="auto"/>
            <w:vAlign w:val="center"/>
            <w:hideMark/>
          </w:tcPr>
          <w:p w14:paraId="58A3CA85"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Clorito de sodio</w:t>
            </w:r>
          </w:p>
        </w:tc>
        <w:tc>
          <w:tcPr>
            <w:tcW w:w="352" w:type="pct"/>
            <w:shd w:val="clear" w:color="auto" w:fill="auto"/>
            <w:vAlign w:val="center"/>
            <w:hideMark/>
          </w:tcPr>
          <w:p w14:paraId="1E9D313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7758-19-2</w:t>
            </w:r>
          </w:p>
        </w:tc>
        <w:tc>
          <w:tcPr>
            <w:tcW w:w="278" w:type="pct"/>
            <w:shd w:val="clear" w:color="auto" w:fill="auto"/>
            <w:vAlign w:val="center"/>
            <w:hideMark/>
          </w:tcPr>
          <w:p w14:paraId="0F75460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210D100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0D2BC17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62A8E60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0,1</w:t>
            </w:r>
          </w:p>
        </w:tc>
        <w:tc>
          <w:tcPr>
            <w:tcW w:w="291" w:type="pct"/>
            <w:vAlign w:val="center"/>
          </w:tcPr>
          <w:p w14:paraId="3DF5D649" w14:textId="286CAF85"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0,1</w:t>
            </w:r>
          </w:p>
        </w:tc>
        <w:tc>
          <w:tcPr>
            <w:tcW w:w="291" w:type="pct"/>
            <w:shd w:val="clear" w:color="auto" w:fill="auto"/>
            <w:vAlign w:val="center"/>
            <w:hideMark/>
          </w:tcPr>
          <w:p w14:paraId="048DED3F" w14:textId="7D63E403"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2,5</w:t>
            </w:r>
          </w:p>
        </w:tc>
        <w:tc>
          <w:tcPr>
            <w:tcW w:w="389" w:type="pct"/>
            <w:shd w:val="clear" w:color="auto" w:fill="auto"/>
            <w:vAlign w:val="center"/>
            <w:hideMark/>
          </w:tcPr>
          <w:p w14:paraId="53D334A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H301 (cat.3)</w:t>
            </w:r>
            <w:r w:rsidRPr="00623D9A">
              <w:rPr>
                <w:rFonts w:ascii="Arial" w:hAnsi="Arial" w:cs="Arial"/>
                <w:sz w:val="16"/>
                <w:szCs w:val="16"/>
              </w:rPr>
              <w:br/>
              <w:t>H310 (cat.2)</w:t>
            </w:r>
            <w:r w:rsidRPr="00623D9A">
              <w:rPr>
                <w:rFonts w:ascii="Arial" w:hAnsi="Arial" w:cs="Arial"/>
                <w:sz w:val="16"/>
                <w:szCs w:val="16"/>
              </w:rPr>
              <w:br/>
              <w:t>H271 (cat. 1)</w:t>
            </w:r>
            <w:r w:rsidRPr="00623D9A">
              <w:rPr>
                <w:rFonts w:ascii="Arial" w:hAnsi="Arial" w:cs="Arial"/>
                <w:sz w:val="16"/>
                <w:szCs w:val="16"/>
              </w:rPr>
              <w:br/>
              <w:t>H400</w:t>
            </w:r>
            <w:r w:rsidRPr="00623D9A">
              <w:rPr>
                <w:rFonts w:ascii="Arial" w:hAnsi="Arial" w:cs="Arial"/>
                <w:sz w:val="16"/>
                <w:szCs w:val="16"/>
              </w:rPr>
              <w:br/>
              <w:t>H410</w:t>
            </w:r>
          </w:p>
        </w:tc>
        <w:tc>
          <w:tcPr>
            <w:tcW w:w="1083" w:type="pct"/>
            <w:shd w:val="clear" w:color="auto" w:fill="auto"/>
            <w:vAlign w:val="center"/>
            <w:hideMark/>
          </w:tcPr>
          <w:p w14:paraId="6898797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Acute Tox. 3; Tox aguda ingestão</w:t>
            </w:r>
            <w:r w:rsidRPr="00623D9A">
              <w:rPr>
                <w:rFonts w:ascii="Arial" w:hAnsi="Arial" w:cs="Arial"/>
                <w:sz w:val="16"/>
                <w:szCs w:val="16"/>
              </w:rPr>
              <w:br/>
              <w:t>Acute Tox. 2; Tox aguda dérmica</w:t>
            </w:r>
            <w:r w:rsidRPr="00623D9A">
              <w:rPr>
                <w:rFonts w:ascii="Arial" w:hAnsi="Arial" w:cs="Arial"/>
                <w:sz w:val="16"/>
                <w:szCs w:val="16"/>
              </w:rPr>
              <w:br/>
              <w:t>Ox. Sol. 1. Sólidos comburentes, Cat. 1</w:t>
            </w:r>
            <w:r w:rsidRPr="00623D9A">
              <w:rPr>
                <w:rFonts w:ascii="Arial" w:hAnsi="Arial" w:cs="Arial"/>
                <w:sz w:val="16"/>
                <w:szCs w:val="16"/>
              </w:rPr>
              <w:b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Muito tóxico</w:t>
            </w:r>
            <w:r w:rsidRPr="00623D9A">
              <w:rPr>
                <w:rFonts w:ascii="Arial" w:hAnsi="Arial" w:cs="Arial"/>
                <w:sz w:val="16"/>
                <w:szCs w:val="16"/>
              </w:rPr>
              <w:br/>
              <w:t>p/  organismos aquáticos c/ efeitos duradouros.</w:t>
            </w:r>
          </w:p>
        </w:tc>
        <w:tc>
          <w:tcPr>
            <w:tcW w:w="288" w:type="pct"/>
            <w:shd w:val="clear" w:color="auto" w:fill="auto"/>
            <w:vAlign w:val="center"/>
            <w:hideMark/>
          </w:tcPr>
          <w:p w14:paraId="3C78689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w:t>
            </w:r>
            <w:r w:rsidRPr="00623D9A">
              <w:rPr>
                <w:rFonts w:ascii="Arial" w:hAnsi="Arial" w:cs="Arial"/>
                <w:sz w:val="16"/>
                <w:szCs w:val="16"/>
              </w:rPr>
              <w:br/>
              <w:t>P8</w:t>
            </w:r>
            <w:r w:rsidRPr="00623D9A">
              <w:rPr>
                <w:rFonts w:ascii="Arial" w:hAnsi="Arial" w:cs="Arial"/>
                <w:sz w:val="16"/>
                <w:szCs w:val="16"/>
              </w:rPr>
              <w:br/>
              <w:t>E1</w:t>
            </w:r>
          </w:p>
        </w:tc>
        <w:tc>
          <w:tcPr>
            <w:tcW w:w="330" w:type="pct"/>
            <w:shd w:val="clear" w:color="auto" w:fill="auto"/>
            <w:vAlign w:val="center"/>
            <w:hideMark/>
          </w:tcPr>
          <w:p w14:paraId="7250BEE5"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&lt; 2%</w:t>
            </w:r>
          </w:p>
        </w:tc>
      </w:tr>
      <w:tr w:rsidR="00B7294D" w:rsidRPr="00623D9A" w14:paraId="004EDB44" w14:textId="77777777" w:rsidTr="00E52B4E">
        <w:trPr>
          <w:cantSplit/>
          <w:trHeight w:val="567"/>
        </w:trPr>
        <w:tc>
          <w:tcPr>
            <w:tcW w:w="727" w:type="pct"/>
            <w:shd w:val="clear" w:color="auto" w:fill="auto"/>
            <w:vAlign w:val="center"/>
            <w:hideMark/>
          </w:tcPr>
          <w:p w14:paraId="1CDBBF08"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ACETATO ETOXIPROPILO</w:t>
            </w:r>
            <w:r w:rsidRPr="00623D9A">
              <w:rPr>
                <w:rFonts w:ascii="Arial" w:hAnsi="Arial" w:cs="Arial"/>
                <w:b/>
                <w:bCs/>
                <w:sz w:val="16"/>
                <w:szCs w:val="16"/>
              </w:rPr>
              <w:br/>
              <w:t>(EPA) - acetato de 2-etoxi-1-</w:t>
            </w:r>
            <w:r>
              <w:rPr>
                <w:rFonts w:ascii="Arial" w:hAnsi="Arial" w:cs="Arial"/>
                <w:b/>
                <w:bCs/>
                <w:sz w:val="16"/>
                <w:szCs w:val="16"/>
              </w:rPr>
              <w:t xml:space="preserve"> </w:t>
            </w:r>
            <w:r w:rsidRPr="00623D9A">
              <w:rPr>
                <w:rFonts w:ascii="Arial" w:hAnsi="Arial" w:cs="Arial"/>
                <w:b/>
                <w:bCs/>
                <w:sz w:val="16"/>
                <w:szCs w:val="16"/>
              </w:rPr>
              <w:t>metiletil</w:t>
            </w:r>
          </w:p>
        </w:tc>
        <w:tc>
          <w:tcPr>
            <w:tcW w:w="352" w:type="pct"/>
            <w:shd w:val="clear" w:color="auto" w:fill="auto"/>
            <w:vAlign w:val="center"/>
            <w:hideMark/>
          </w:tcPr>
          <w:p w14:paraId="353C644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54839-24-6</w:t>
            </w:r>
          </w:p>
        </w:tc>
        <w:tc>
          <w:tcPr>
            <w:tcW w:w="278" w:type="pct"/>
            <w:shd w:val="clear" w:color="auto" w:fill="auto"/>
            <w:vAlign w:val="center"/>
            <w:hideMark/>
          </w:tcPr>
          <w:p w14:paraId="68DFF7D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7334039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2D79B34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30E0AB4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0,6</w:t>
            </w:r>
          </w:p>
        </w:tc>
        <w:tc>
          <w:tcPr>
            <w:tcW w:w="291" w:type="pct"/>
            <w:vAlign w:val="center"/>
          </w:tcPr>
          <w:p w14:paraId="49060B5F" w14:textId="6C964D97"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0,6</w:t>
            </w:r>
          </w:p>
        </w:tc>
        <w:tc>
          <w:tcPr>
            <w:tcW w:w="291" w:type="pct"/>
            <w:shd w:val="clear" w:color="auto" w:fill="auto"/>
            <w:vAlign w:val="center"/>
            <w:hideMark/>
          </w:tcPr>
          <w:p w14:paraId="36169004" w14:textId="395F4191"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0,947</w:t>
            </w:r>
          </w:p>
        </w:tc>
        <w:tc>
          <w:tcPr>
            <w:tcW w:w="389" w:type="pct"/>
            <w:shd w:val="clear" w:color="auto" w:fill="auto"/>
            <w:vAlign w:val="center"/>
            <w:hideMark/>
          </w:tcPr>
          <w:p w14:paraId="1A9FB42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H226</w:t>
            </w:r>
          </w:p>
        </w:tc>
        <w:tc>
          <w:tcPr>
            <w:tcW w:w="1083" w:type="pct"/>
            <w:shd w:val="clear" w:color="auto" w:fill="auto"/>
            <w:vAlign w:val="center"/>
            <w:hideMark/>
          </w:tcPr>
          <w:p w14:paraId="7BCF400A"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Flam. Liq. 3: Líqu</w:t>
            </w:r>
            <w:r>
              <w:rPr>
                <w:rFonts w:ascii="Arial" w:hAnsi="Arial" w:cs="Arial"/>
                <w:sz w:val="16"/>
                <w:szCs w:val="16"/>
              </w:rPr>
              <w:t>ido</w:t>
            </w:r>
            <w:r w:rsidRPr="00623D9A">
              <w:rPr>
                <w:rFonts w:ascii="Arial" w:hAnsi="Arial" w:cs="Arial"/>
                <w:sz w:val="16"/>
                <w:szCs w:val="16"/>
              </w:rPr>
              <w:t xml:space="preserve"> inflam, Cat. 3</w:t>
            </w:r>
          </w:p>
        </w:tc>
        <w:tc>
          <w:tcPr>
            <w:tcW w:w="288" w:type="pct"/>
            <w:shd w:val="clear" w:color="auto" w:fill="auto"/>
            <w:vAlign w:val="center"/>
            <w:hideMark/>
          </w:tcPr>
          <w:p w14:paraId="58D8B3D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P5c</w:t>
            </w:r>
          </w:p>
        </w:tc>
        <w:tc>
          <w:tcPr>
            <w:tcW w:w="330" w:type="pct"/>
            <w:shd w:val="clear" w:color="auto" w:fill="auto"/>
            <w:vAlign w:val="center"/>
            <w:hideMark/>
          </w:tcPr>
          <w:p w14:paraId="0C785B2F"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&lt; 2%</w:t>
            </w:r>
          </w:p>
        </w:tc>
      </w:tr>
      <w:tr w:rsidR="00B7294D" w:rsidRPr="00623D9A" w14:paraId="42CE50CB" w14:textId="77777777" w:rsidTr="00E52B4E">
        <w:trPr>
          <w:cantSplit/>
          <w:trHeight w:val="567"/>
        </w:trPr>
        <w:tc>
          <w:tcPr>
            <w:tcW w:w="727" w:type="pct"/>
            <w:shd w:val="clear" w:color="auto" w:fill="auto"/>
            <w:vAlign w:val="center"/>
            <w:hideMark/>
          </w:tcPr>
          <w:p w14:paraId="6C3E743A"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D-LIMONENO</w:t>
            </w:r>
            <w:r w:rsidRPr="00623D9A">
              <w:rPr>
                <w:rFonts w:ascii="Arial" w:hAnsi="Arial" w:cs="Arial"/>
                <w:b/>
                <w:bCs/>
                <w:sz w:val="16"/>
                <w:szCs w:val="16"/>
              </w:rPr>
              <w:br/>
              <w:t>(R)-p-menta-1,8-dieno</w:t>
            </w:r>
          </w:p>
        </w:tc>
        <w:tc>
          <w:tcPr>
            <w:tcW w:w="352" w:type="pct"/>
            <w:shd w:val="clear" w:color="auto" w:fill="auto"/>
            <w:vAlign w:val="center"/>
            <w:hideMark/>
          </w:tcPr>
          <w:p w14:paraId="32FDBB9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5989-27-5</w:t>
            </w:r>
          </w:p>
        </w:tc>
        <w:tc>
          <w:tcPr>
            <w:tcW w:w="278" w:type="pct"/>
            <w:shd w:val="clear" w:color="auto" w:fill="auto"/>
            <w:vAlign w:val="center"/>
            <w:hideMark/>
          </w:tcPr>
          <w:p w14:paraId="4B11CAD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049FB58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7E030B6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55DA2E3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0,5</w:t>
            </w:r>
          </w:p>
        </w:tc>
        <w:tc>
          <w:tcPr>
            <w:tcW w:w="291" w:type="pct"/>
            <w:vAlign w:val="center"/>
          </w:tcPr>
          <w:p w14:paraId="7949B86B" w14:textId="5D2B969C"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0,5</w:t>
            </w:r>
          </w:p>
        </w:tc>
        <w:tc>
          <w:tcPr>
            <w:tcW w:w="291" w:type="pct"/>
            <w:shd w:val="clear" w:color="auto" w:fill="auto"/>
            <w:vAlign w:val="center"/>
            <w:hideMark/>
          </w:tcPr>
          <w:p w14:paraId="2E2BB0C0" w14:textId="76AEA3C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0,85</w:t>
            </w:r>
          </w:p>
        </w:tc>
        <w:tc>
          <w:tcPr>
            <w:tcW w:w="389" w:type="pct"/>
            <w:shd w:val="clear" w:color="auto" w:fill="auto"/>
            <w:vAlign w:val="center"/>
            <w:hideMark/>
          </w:tcPr>
          <w:p w14:paraId="5D28752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H226</w:t>
            </w:r>
            <w:r w:rsidRPr="00623D9A">
              <w:rPr>
                <w:rFonts w:ascii="Arial" w:hAnsi="Arial" w:cs="Arial"/>
                <w:sz w:val="16"/>
                <w:szCs w:val="16"/>
              </w:rPr>
              <w:br/>
              <w:t>H400</w:t>
            </w:r>
            <w:r w:rsidRPr="00623D9A">
              <w:rPr>
                <w:rFonts w:ascii="Arial" w:hAnsi="Arial" w:cs="Arial"/>
                <w:sz w:val="16"/>
                <w:szCs w:val="16"/>
              </w:rPr>
              <w:br/>
              <w:t>H410</w:t>
            </w:r>
          </w:p>
        </w:tc>
        <w:tc>
          <w:tcPr>
            <w:tcW w:w="1083" w:type="pct"/>
            <w:shd w:val="clear" w:color="auto" w:fill="auto"/>
            <w:vAlign w:val="center"/>
            <w:hideMark/>
          </w:tcPr>
          <w:p w14:paraId="7422B32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Flam. Liq. 3: Líqu</w:t>
            </w:r>
            <w:r>
              <w:rPr>
                <w:rFonts w:ascii="Arial" w:hAnsi="Arial" w:cs="Arial"/>
                <w:sz w:val="16"/>
                <w:szCs w:val="16"/>
              </w:rPr>
              <w:t>ido</w:t>
            </w:r>
            <w:r w:rsidRPr="00623D9A">
              <w:rPr>
                <w:rFonts w:ascii="Arial" w:hAnsi="Arial" w:cs="Arial"/>
                <w:sz w:val="16"/>
                <w:szCs w:val="16"/>
              </w:rPr>
              <w:t xml:space="preserve"> inflam, Cat. 3</w:t>
            </w:r>
            <w:r w:rsidRPr="00623D9A">
              <w:rPr>
                <w:rFonts w:ascii="Arial" w:hAnsi="Arial" w:cs="Arial"/>
                <w:sz w:val="16"/>
                <w:szCs w:val="16"/>
              </w:rPr>
              <w:br/>
              <w:t xml:space="preserve">Aquatic Acute 1: Perigosidade aguda </w:t>
            </w:r>
            <w:r>
              <w:rPr>
                <w:rFonts w:ascii="Arial" w:hAnsi="Arial" w:cs="Arial"/>
                <w:sz w:val="16"/>
                <w:szCs w:val="16"/>
              </w:rPr>
              <w:t xml:space="preserve"> </w:t>
            </w:r>
            <w:r w:rsidRPr="00623D9A">
              <w:rPr>
                <w:rFonts w:ascii="Arial" w:hAnsi="Arial" w:cs="Arial"/>
                <w:sz w:val="16"/>
                <w:szCs w:val="16"/>
              </w:rPr>
              <w:t xml:space="preserve"> meio aquático, Cat. 1.</w:t>
            </w:r>
            <w:r w:rsidRPr="00623D9A">
              <w:rPr>
                <w:rFonts w:ascii="Arial" w:hAnsi="Arial" w:cs="Arial"/>
                <w:sz w:val="16"/>
                <w:szCs w:val="16"/>
              </w:rPr>
              <w:br/>
              <w:t>Aquatic Chronic 1: Muito tóxico</w:t>
            </w:r>
            <w:r w:rsidRPr="00623D9A">
              <w:rPr>
                <w:rFonts w:ascii="Arial" w:hAnsi="Arial" w:cs="Arial"/>
                <w:sz w:val="16"/>
                <w:szCs w:val="16"/>
              </w:rPr>
              <w:br/>
              <w:t>p/  organismos aquáticos c/ efeitos duradouros.</w:t>
            </w:r>
          </w:p>
        </w:tc>
        <w:tc>
          <w:tcPr>
            <w:tcW w:w="288" w:type="pct"/>
            <w:shd w:val="clear" w:color="auto" w:fill="auto"/>
            <w:vAlign w:val="center"/>
            <w:hideMark/>
          </w:tcPr>
          <w:p w14:paraId="7240C20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P5c</w:t>
            </w:r>
            <w:r w:rsidRPr="00623D9A">
              <w:rPr>
                <w:rFonts w:ascii="Arial" w:hAnsi="Arial" w:cs="Arial"/>
                <w:sz w:val="16"/>
                <w:szCs w:val="16"/>
              </w:rPr>
              <w:br/>
              <w:t>E1</w:t>
            </w:r>
          </w:p>
        </w:tc>
        <w:tc>
          <w:tcPr>
            <w:tcW w:w="330" w:type="pct"/>
            <w:shd w:val="clear" w:color="auto" w:fill="auto"/>
            <w:vAlign w:val="center"/>
            <w:hideMark/>
          </w:tcPr>
          <w:p w14:paraId="396069F9"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&lt; 2%</w:t>
            </w:r>
          </w:p>
        </w:tc>
      </w:tr>
      <w:tr w:rsidR="00B7294D" w:rsidRPr="00623D9A" w14:paraId="589B832C" w14:textId="77777777" w:rsidTr="00E52B4E">
        <w:trPr>
          <w:cantSplit/>
          <w:trHeight w:val="567"/>
        </w:trPr>
        <w:tc>
          <w:tcPr>
            <w:tcW w:w="727" w:type="pct"/>
            <w:shd w:val="clear" w:color="auto" w:fill="auto"/>
            <w:vAlign w:val="center"/>
            <w:hideMark/>
          </w:tcPr>
          <w:p w14:paraId="7FFE65B1"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lastRenderedPageBreak/>
              <w:t>BUTOL</w:t>
            </w:r>
          </w:p>
        </w:tc>
        <w:tc>
          <w:tcPr>
            <w:tcW w:w="352" w:type="pct"/>
            <w:shd w:val="clear" w:color="auto" w:fill="auto"/>
            <w:vAlign w:val="center"/>
            <w:hideMark/>
          </w:tcPr>
          <w:p w14:paraId="5D90315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Mistura (tolueno + acetato nbutilo)</w:t>
            </w:r>
            <w:r w:rsidRPr="00623D9A">
              <w:rPr>
                <w:rFonts w:ascii="Arial" w:hAnsi="Arial" w:cs="Arial"/>
                <w:sz w:val="16"/>
                <w:szCs w:val="16"/>
              </w:rPr>
              <w:br/>
              <w:t>108-88-3</w:t>
            </w:r>
            <w:r w:rsidRPr="00623D9A">
              <w:rPr>
                <w:rFonts w:ascii="Arial" w:hAnsi="Arial" w:cs="Arial"/>
                <w:sz w:val="16"/>
                <w:szCs w:val="16"/>
              </w:rPr>
              <w:br/>
              <w:t>123-86-4</w:t>
            </w:r>
          </w:p>
        </w:tc>
        <w:tc>
          <w:tcPr>
            <w:tcW w:w="278" w:type="pct"/>
            <w:shd w:val="clear" w:color="auto" w:fill="auto"/>
            <w:vAlign w:val="center"/>
            <w:hideMark/>
          </w:tcPr>
          <w:p w14:paraId="7FC26C3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60BE52F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0082D26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35CDD9F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0,6</w:t>
            </w:r>
          </w:p>
        </w:tc>
        <w:tc>
          <w:tcPr>
            <w:tcW w:w="291" w:type="pct"/>
            <w:vAlign w:val="center"/>
          </w:tcPr>
          <w:p w14:paraId="30D7083E" w14:textId="6C3DC925"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0,6</w:t>
            </w:r>
          </w:p>
        </w:tc>
        <w:tc>
          <w:tcPr>
            <w:tcW w:w="291" w:type="pct"/>
            <w:shd w:val="clear" w:color="auto" w:fill="auto"/>
            <w:vAlign w:val="center"/>
            <w:hideMark/>
          </w:tcPr>
          <w:p w14:paraId="352F7C79" w14:textId="0D2737B8"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0,878</w:t>
            </w:r>
          </w:p>
        </w:tc>
        <w:tc>
          <w:tcPr>
            <w:tcW w:w="389" w:type="pct"/>
            <w:shd w:val="clear" w:color="auto" w:fill="auto"/>
            <w:vAlign w:val="center"/>
            <w:hideMark/>
          </w:tcPr>
          <w:p w14:paraId="79C7058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H225</w:t>
            </w:r>
          </w:p>
        </w:tc>
        <w:tc>
          <w:tcPr>
            <w:tcW w:w="1083" w:type="pct"/>
            <w:shd w:val="clear" w:color="auto" w:fill="auto"/>
            <w:vAlign w:val="center"/>
            <w:hideMark/>
          </w:tcPr>
          <w:p w14:paraId="632CB2A9"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Flam. Liq. 2: Líqu</w:t>
            </w:r>
            <w:r>
              <w:rPr>
                <w:rFonts w:ascii="Arial" w:hAnsi="Arial" w:cs="Arial"/>
                <w:sz w:val="16"/>
                <w:szCs w:val="16"/>
              </w:rPr>
              <w:t>ido</w:t>
            </w:r>
            <w:r w:rsidRPr="00623D9A">
              <w:rPr>
                <w:rFonts w:ascii="Arial" w:hAnsi="Arial" w:cs="Arial"/>
                <w:sz w:val="16"/>
                <w:szCs w:val="16"/>
              </w:rPr>
              <w:t xml:space="preserve"> inflam, Cat. 2</w:t>
            </w:r>
          </w:p>
        </w:tc>
        <w:tc>
          <w:tcPr>
            <w:tcW w:w="288" w:type="pct"/>
            <w:shd w:val="clear" w:color="auto" w:fill="auto"/>
            <w:vAlign w:val="center"/>
            <w:hideMark/>
          </w:tcPr>
          <w:p w14:paraId="44CEDF5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P5c</w:t>
            </w:r>
          </w:p>
        </w:tc>
        <w:tc>
          <w:tcPr>
            <w:tcW w:w="330" w:type="pct"/>
            <w:shd w:val="clear" w:color="auto" w:fill="auto"/>
            <w:vAlign w:val="center"/>
            <w:hideMark/>
          </w:tcPr>
          <w:p w14:paraId="4F5A5C80"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&lt; 2%</w:t>
            </w:r>
          </w:p>
        </w:tc>
      </w:tr>
      <w:tr w:rsidR="00B7294D" w:rsidRPr="00623D9A" w14:paraId="7914FD3C" w14:textId="77777777" w:rsidTr="00E52B4E">
        <w:trPr>
          <w:cantSplit/>
          <w:trHeight w:val="567"/>
        </w:trPr>
        <w:tc>
          <w:tcPr>
            <w:tcW w:w="727" w:type="pct"/>
            <w:shd w:val="clear" w:color="auto" w:fill="auto"/>
            <w:vAlign w:val="center"/>
            <w:hideMark/>
          </w:tcPr>
          <w:p w14:paraId="610425AB"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METANOL</w:t>
            </w:r>
          </w:p>
        </w:tc>
        <w:tc>
          <w:tcPr>
            <w:tcW w:w="352" w:type="pct"/>
            <w:shd w:val="clear" w:color="auto" w:fill="auto"/>
            <w:vAlign w:val="center"/>
            <w:hideMark/>
          </w:tcPr>
          <w:p w14:paraId="7726068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67-56-1</w:t>
            </w:r>
          </w:p>
        </w:tc>
        <w:tc>
          <w:tcPr>
            <w:tcW w:w="278" w:type="pct"/>
            <w:shd w:val="clear" w:color="auto" w:fill="auto"/>
            <w:vAlign w:val="center"/>
            <w:hideMark/>
          </w:tcPr>
          <w:p w14:paraId="08D58173"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01D3DDF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37F60CC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SIM</w:t>
            </w:r>
          </w:p>
        </w:tc>
        <w:tc>
          <w:tcPr>
            <w:tcW w:w="241" w:type="pct"/>
            <w:shd w:val="clear" w:color="auto" w:fill="auto"/>
            <w:vAlign w:val="center"/>
            <w:hideMark/>
          </w:tcPr>
          <w:p w14:paraId="7554871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0,5</w:t>
            </w:r>
          </w:p>
        </w:tc>
        <w:tc>
          <w:tcPr>
            <w:tcW w:w="291" w:type="pct"/>
            <w:vAlign w:val="center"/>
          </w:tcPr>
          <w:p w14:paraId="48DCEFC4" w14:textId="195A6E8E"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0,5</w:t>
            </w:r>
          </w:p>
        </w:tc>
        <w:tc>
          <w:tcPr>
            <w:tcW w:w="291" w:type="pct"/>
            <w:shd w:val="clear" w:color="auto" w:fill="auto"/>
            <w:vAlign w:val="center"/>
            <w:hideMark/>
          </w:tcPr>
          <w:p w14:paraId="46D007BA" w14:textId="4255E60A"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0,792</w:t>
            </w:r>
          </w:p>
        </w:tc>
        <w:tc>
          <w:tcPr>
            <w:tcW w:w="389" w:type="pct"/>
            <w:shd w:val="clear" w:color="auto" w:fill="auto"/>
            <w:vAlign w:val="center"/>
            <w:hideMark/>
          </w:tcPr>
          <w:p w14:paraId="35C53A3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H301 (cat.3)</w:t>
            </w:r>
            <w:r w:rsidRPr="00623D9A">
              <w:rPr>
                <w:rFonts w:ascii="Arial" w:hAnsi="Arial" w:cs="Arial"/>
                <w:sz w:val="16"/>
                <w:szCs w:val="16"/>
              </w:rPr>
              <w:br/>
              <w:t>H311 (cat.3)</w:t>
            </w:r>
            <w:r w:rsidRPr="00623D9A">
              <w:rPr>
                <w:rFonts w:ascii="Arial" w:hAnsi="Arial" w:cs="Arial"/>
                <w:sz w:val="16"/>
                <w:szCs w:val="16"/>
              </w:rPr>
              <w:br/>
              <w:t>H331 (cat.3)</w:t>
            </w:r>
            <w:r w:rsidRPr="00623D9A">
              <w:rPr>
                <w:rFonts w:ascii="Arial" w:hAnsi="Arial" w:cs="Arial"/>
                <w:sz w:val="16"/>
                <w:szCs w:val="16"/>
              </w:rPr>
              <w:br/>
              <w:t>H225</w:t>
            </w:r>
          </w:p>
        </w:tc>
        <w:tc>
          <w:tcPr>
            <w:tcW w:w="1083" w:type="pct"/>
            <w:shd w:val="clear" w:color="auto" w:fill="auto"/>
            <w:vAlign w:val="center"/>
            <w:hideMark/>
          </w:tcPr>
          <w:p w14:paraId="6A57536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Acute Tox. 3; Tox aguda ingestão</w:t>
            </w:r>
            <w:r w:rsidRPr="00623D9A">
              <w:rPr>
                <w:rFonts w:ascii="Arial" w:hAnsi="Arial" w:cs="Arial"/>
                <w:sz w:val="16"/>
                <w:szCs w:val="16"/>
              </w:rPr>
              <w:br/>
              <w:t>Acute Tox. 3; Tox aguda dérmica</w:t>
            </w:r>
            <w:r w:rsidRPr="00623D9A">
              <w:rPr>
                <w:rFonts w:ascii="Arial" w:hAnsi="Arial" w:cs="Arial"/>
                <w:sz w:val="16"/>
                <w:szCs w:val="16"/>
              </w:rPr>
              <w:br/>
              <w:t>Acute Tox. 3; Tox aguda inalação</w:t>
            </w:r>
            <w:r w:rsidRPr="00623D9A">
              <w:rPr>
                <w:rFonts w:ascii="Arial" w:hAnsi="Arial" w:cs="Arial"/>
                <w:sz w:val="16"/>
                <w:szCs w:val="16"/>
              </w:rPr>
              <w:br/>
              <w:t>Flam. Liq. 2: Líqu. inflam, Cat. 2</w:t>
            </w:r>
          </w:p>
        </w:tc>
        <w:tc>
          <w:tcPr>
            <w:tcW w:w="288" w:type="pct"/>
            <w:shd w:val="clear" w:color="auto" w:fill="auto"/>
            <w:vAlign w:val="center"/>
            <w:hideMark/>
          </w:tcPr>
          <w:p w14:paraId="3327873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H2</w:t>
            </w:r>
            <w:r w:rsidRPr="00623D9A">
              <w:rPr>
                <w:rFonts w:ascii="Arial" w:hAnsi="Arial" w:cs="Arial"/>
                <w:sz w:val="16"/>
                <w:szCs w:val="16"/>
              </w:rPr>
              <w:br/>
              <w:t>P5c</w:t>
            </w:r>
          </w:p>
        </w:tc>
        <w:tc>
          <w:tcPr>
            <w:tcW w:w="330" w:type="pct"/>
            <w:shd w:val="clear" w:color="auto" w:fill="auto"/>
            <w:vAlign w:val="center"/>
            <w:hideMark/>
          </w:tcPr>
          <w:p w14:paraId="0E79FE14"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&lt; 2%</w:t>
            </w:r>
          </w:p>
        </w:tc>
      </w:tr>
      <w:tr w:rsidR="00B7294D" w:rsidRPr="00623D9A" w14:paraId="030E8449" w14:textId="77777777" w:rsidTr="00E52B4E">
        <w:trPr>
          <w:cantSplit/>
          <w:trHeight w:val="567"/>
        </w:trPr>
        <w:tc>
          <w:tcPr>
            <w:tcW w:w="727" w:type="pct"/>
            <w:shd w:val="clear" w:color="auto" w:fill="auto"/>
            <w:vAlign w:val="center"/>
            <w:hideMark/>
          </w:tcPr>
          <w:p w14:paraId="3543DAF0"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ANTIOXIDANTE B551</w:t>
            </w:r>
            <w:r w:rsidRPr="00623D9A">
              <w:rPr>
                <w:rFonts w:ascii="Arial" w:hAnsi="Arial" w:cs="Arial"/>
                <w:b/>
                <w:bCs/>
                <w:sz w:val="16"/>
                <w:szCs w:val="16"/>
              </w:rPr>
              <w:br/>
              <w:t>(Irganox B551 BASF)</w:t>
            </w:r>
          </w:p>
        </w:tc>
        <w:tc>
          <w:tcPr>
            <w:tcW w:w="352" w:type="pct"/>
            <w:shd w:val="clear" w:color="auto" w:fill="auto"/>
            <w:vAlign w:val="center"/>
            <w:hideMark/>
          </w:tcPr>
          <w:p w14:paraId="0732F1A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Mistura</w:t>
            </w:r>
            <w:r w:rsidRPr="00623D9A">
              <w:rPr>
                <w:rFonts w:ascii="Arial" w:hAnsi="Arial" w:cs="Arial"/>
                <w:sz w:val="16"/>
                <w:szCs w:val="16"/>
              </w:rPr>
              <w:br/>
              <w:t>65140-91-2;</w:t>
            </w:r>
            <w:r w:rsidRPr="00623D9A">
              <w:rPr>
                <w:rFonts w:ascii="Arial" w:hAnsi="Arial" w:cs="Arial"/>
                <w:sz w:val="16"/>
                <w:szCs w:val="16"/>
              </w:rPr>
              <w:br/>
              <w:t xml:space="preserve"> 96-69-5</w:t>
            </w:r>
          </w:p>
        </w:tc>
        <w:tc>
          <w:tcPr>
            <w:tcW w:w="278" w:type="pct"/>
            <w:shd w:val="clear" w:color="auto" w:fill="auto"/>
            <w:vAlign w:val="center"/>
            <w:hideMark/>
          </w:tcPr>
          <w:p w14:paraId="486D133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1B8721B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2A2613B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11CE6ACF"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1,5</w:t>
            </w:r>
          </w:p>
        </w:tc>
        <w:tc>
          <w:tcPr>
            <w:tcW w:w="291" w:type="pct"/>
            <w:vAlign w:val="center"/>
          </w:tcPr>
          <w:p w14:paraId="5F7B428A" w14:textId="3D4FF675"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1,5</w:t>
            </w:r>
          </w:p>
        </w:tc>
        <w:tc>
          <w:tcPr>
            <w:tcW w:w="291" w:type="pct"/>
            <w:shd w:val="clear" w:color="auto" w:fill="auto"/>
            <w:vAlign w:val="center"/>
            <w:hideMark/>
          </w:tcPr>
          <w:p w14:paraId="36E44431" w14:textId="2C54ACEA"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w:t>
            </w:r>
          </w:p>
        </w:tc>
        <w:tc>
          <w:tcPr>
            <w:tcW w:w="389" w:type="pct"/>
            <w:shd w:val="clear" w:color="auto" w:fill="auto"/>
            <w:vAlign w:val="center"/>
            <w:hideMark/>
          </w:tcPr>
          <w:p w14:paraId="6E18E01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p>
        </w:tc>
        <w:tc>
          <w:tcPr>
            <w:tcW w:w="1083" w:type="pct"/>
            <w:shd w:val="clear" w:color="auto" w:fill="auto"/>
            <w:vAlign w:val="center"/>
            <w:hideMark/>
          </w:tcPr>
          <w:p w14:paraId="4B59DFD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sidRPr="00623D9A">
              <w:rPr>
                <w:rFonts w:ascii="Arial" w:hAnsi="Arial" w:cs="Arial"/>
                <w:sz w:val="16"/>
                <w:szCs w:val="16"/>
              </w:rPr>
              <w:br/>
              <w:t xml:space="preserve"> meio aquático, Cat. 1.</w:t>
            </w:r>
          </w:p>
        </w:tc>
        <w:tc>
          <w:tcPr>
            <w:tcW w:w="288" w:type="pct"/>
            <w:shd w:val="clear" w:color="auto" w:fill="auto"/>
            <w:vAlign w:val="center"/>
            <w:hideMark/>
          </w:tcPr>
          <w:p w14:paraId="51EC52BB"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722EA8CC"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&lt; 2%</w:t>
            </w:r>
          </w:p>
        </w:tc>
      </w:tr>
      <w:tr w:rsidR="00B7294D" w:rsidRPr="00623D9A" w14:paraId="37046321" w14:textId="77777777" w:rsidTr="00E52B4E">
        <w:trPr>
          <w:cantSplit/>
          <w:trHeight w:val="567"/>
        </w:trPr>
        <w:tc>
          <w:tcPr>
            <w:tcW w:w="727" w:type="pct"/>
            <w:shd w:val="clear" w:color="auto" w:fill="auto"/>
            <w:vAlign w:val="center"/>
            <w:hideMark/>
          </w:tcPr>
          <w:p w14:paraId="5EF5A6D4"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ORTODICLOROBENZENO</w:t>
            </w:r>
            <w:r w:rsidRPr="00623D9A">
              <w:rPr>
                <w:rFonts w:ascii="Arial" w:hAnsi="Arial" w:cs="Arial"/>
                <w:b/>
                <w:bCs/>
                <w:sz w:val="16"/>
                <w:szCs w:val="16"/>
              </w:rPr>
              <w:br/>
              <w:t>(1,2-Diclorobenzeno)</w:t>
            </w:r>
          </w:p>
        </w:tc>
        <w:tc>
          <w:tcPr>
            <w:tcW w:w="352" w:type="pct"/>
            <w:shd w:val="clear" w:color="auto" w:fill="auto"/>
            <w:vAlign w:val="center"/>
            <w:hideMark/>
          </w:tcPr>
          <w:p w14:paraId="110E09B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95-50-1</w:t>
            </w:r>
          </w:p>
        </w:tc>
        <w:tc>
          <w:tcPr>
            <w:tcW w:w="278" w:type="pct"/>
            <w:shd w:val="clear" w:color="auto" w:fill="auto"/>
            <w:vAlign w:val="center"/>
            <w:hideMark/>
          </w:tcPr>
          <w:p w14:paraId="6297247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Líquido</w:t>
            </w:r>
          </w:p>
        </w:tc>
        <w:tc>
          <w:tcPr>
            <w:tcW w:w="484" w:type="pct"/>
            <w:shd w:val="clear" w:color="auto" w:fill="auto"/>
            <w:vAlign w:val="center"/>
            <w:hideMark/>
          </w:tcPr>
          <w:p w14:paraId="5B5DEC0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Contentor</w:t>
            </w:r>
            <w:r w:rsidRPr="00623D9A">
              <w:rPr>
                <w:rFonts w:ascii="Arial" w:hAnsi="Arial" w:cs="Arial"/>
                <w:sz w:val="16"/>
                <w:szCs w:val="16"/>
              </w:rPr>
              <w:br/>
              <w:t>Tambor</w:t>
            </w:r>
          </w:p>
        </w:tc>
        <w:tc>
          <w:tcPr>
            <w:tcW w:w="246" w:type="pct"/>
            <w:shd w:val="clear" w:color="auto" w:fill="auto"/>
            <w:vAlign w:val="center"/>
            <w:hideMark/>
          </w:tcPr>
          <w:p w14:paraId="3D348E6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2446DDCE"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0,5</w:t>
            </w:r>
          </w:p>
        </w:tc>
        <w:tc>
          <w:tcPr>
            <w:tcW w:w="291" w:type="pct"/>
            <w:vAlign w:val="center"/>
          </w:tcPr>
          <w:p w14:paraId="27E20880" w14:textId="3FAEBB2C" w:rsidR="00B7294D" w:rsidRPr="00B7294D" w:rsidRDefault="00B7294D" w:rsidP="00B7294D">
            <w:pPr>
              <w:spacing w:before="0" w:after="0"/>
              <w:jc w:val="center"/>
              <w:rPr>
                <w:rFonts w:ascii="Arial" w:hAnsi="Arial" w:cs="Arial"/>
                <w:sz w:val="16"/>
                <w:szCs w:val="16"/>
              </w:rPr>
            </w:pPr>
            <w:r w:rsidRPr="00B7294D">
              <w:rPr>
                <w:rFonts w:ascii="Arial" w:hAnsi="Arial" w:cs="Arial"/>
                <w:sz w:val="16"/>
                <w:szCs w:val="16"/>
              </w:rPr>
              <w:t>0,5</w:t>
            </w:r>
          </w:p>
        </w:tc>
        <w:tc>
          <w:tcPr>
            <w:tcW w:w="291" w:type="pct"/>
            <w:shd w:val="clear" w:color="auto" w:fill="auto"/>
            <w:vAlign w:val="center"/>
            <w:hideMark/>
          </w:tcPr>
          <w:p w14:paraId="4DB7F503" w14:textId="399B149D"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1,31</w:t>
            </w:r>
          </w:p>
        </w:tc>
        <w:tc>
          <w:tcPr>
            <w:tcW w:w="389" w:type="pct"/>
            <w:shd w:val="clear" w:color="auto" w:fill="auto"/>
            <w:vAlign w:val="center"/>
            <w:hideMark/>
          </w:tcPr>
          <w:p w14:paraId="253F516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p>
        </w:tc>
        <w:tc>
          <w:tcPr>
            <w:tcW w:w="1083" w:type="pct"/>
            <w:shd w:val="clear" w:color="auto" w:fill="auto"/>
            <w:vAlign w:val="center"/>
            <w:hideMark/>
          </w:tcPr>
          <w:p w14:paraId="0921AF3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sidRPr="00623D9A">
              <w:rPr>
                <w:rFonts w:ascii="Arial" w:hAnsi="Arial" w:cs="Arial"/>
                <w:sz w:val="16"/>
                <w:szCs w:val="16"/>
              </w:rPr>
              <w:br/>
              <w:t xml:space="preserve"> meio aquático, Cat. 1.</w:t>
            </w:r>
          </w:p>
        </w:tc>
        <w:tc>
          <w:tcPr>
            <w:tcW w:w="288" w:type="pct"/>
            <w:shd w:val="clear" w:color="auto" w:fill="auto"/>
            <w:vAlign w:val="center"/>
            <w:hideMark/>
          </w:tcPr>
          <w:p w14:paraId="6C4A79B6"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002C1A94"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&lt; 2%</w:t>
            </w:r>
          </w:p>
        </w:tc>
      </w:tr>
      <w:tr w:rsidR="00B7294D" w:rsidRPr="00623D9A" w14:paraId="777F4DA2" w14:textId="77777777" w:rsidTr="00E52B4E">
        <w:trPr>
          <w:cantSplit/>
          <w:trHeight w:val="567"/>
        </w:trPr>
        <w:tc>
          <w:tcPr>
            <w:tcW w:w="727" w:type="pct"/>
            <w:shd w:val="clear" w:color="auto" w:fill="auto"/>
            <w:vAlign w:val="center"/>
            <w:hideMark/>
          </w:tcPr>
          <w:p w14:paraId="3E5BA7C8"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ANTIOXIDANTE 6PPD ( N-1,3-</w:t>
            </w:r>
            <w:r>
              <w:rPr>
                <w:rFonts w:ascii="Arial" w:hAnsi="Arial" w:cs="Arial"/>
                <w:b/>
                <w:bCs/>
                <w:sz w:val="16"/>
                <w:szCs w:val="16"/>
              </w:rPr>
              <w:t>(</w:t>
            </w:r>
            <w:r w:rsidRPr="00623D9A">
              <w:rPr>
                <w:rFonts w:ascii="Arial" w:hAnsi="Arial" w:cs="Arial"/>
                <w:b/>
                <w:bCs/>
                <w:sz w:val="16"/>
                <w:szCs w:val="16"/>
              </w:rPr>
              <w:t>dimetilbutil-N´-fenil-pfenillenediamina)</w:t>
            </w:r>
          </w:p>
        </w:tc>
        <w:tc>
          <w:tcPr>
            <w:tcW w:w="352" w:type="pct"/>
            <w:shd w:val="clear" w:color="auto" w:fill="auto"/>
            <w:vAlign w:val="center"/>
            <w:hideMark/>
          </w:tcPr>
          <w:p w14:paraId="5D406DC2"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793-24-8</w:t>
            </w:r>
          </w:p>
        </w:tc>
        <w:tc>
          <w:tcPr>
            <w:tcW w:w="278" w:type="pct"/>
            <w:shd w:val="clear" w:color="auto" w:fill="auto"/>
            <w:vAlign w:val="center"/>
            <w:hideMark/>
          </w:tcPr>
          <w:p w14:paraId="0BBF9DF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511BFB8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398E1C80"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1BE830E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5</w:t>
            </w:r>
          </w:p>
        </w:tc>
        <w:tc>
          <w:tcPr>
            <w:tcW w:w="291" w:type="pct"/>
            <w:vAlign w:val="center"/>
          </w:tcPr>
          <w:p w14:paraId="5AA420F2" w14:textId="08388B76" w:rsidR="00B7294D" w:rsidRPr="00B7294D" w:rsidRDefault="00B7294D" w:rsidP="00B7294D">
            <w:pPr>
              <w:spacing w:before="0" w:after="0"/>
              <w:jc w:val="center"/>
              <w:rPr>
                <w:rFonts w:ascii="Arial" w:hAnsi="Arial" w:cs="Arial"/>
                <w:sz w:val="16"/>
                <w:szCs w:val="16"/>
              </w:rPr>
            </w:pPr>
            <w:r w:rsidRPr="00093963">
              <w:rPr>
                <w:rFonts w:ascii="Arial" w:hAnsi="Arial" w:cs="Arial"/>
                <w:sz w:val="16"/>
                <w:szCs w:val="16"/>
              </w:rPr>
              <w:t>5</w:t>
            </w:r>
          </w:p>
        </w:tc>
        <w:tc>
          <w:tcPr>
            <w:tcW w:w="291" w:type="pct"/>
            <w:shd w:val="clear" w:color="auto" w:fill="auto"/>
            <w:vAlign w:val="center"/>
            <w:hideMark/>
          </w:tcPr>
          <w:p w14:paraId="35A8853A" w14:textId="01E13A6A"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1,06</w:t>
            </w:r>
          </w:p>
        </w:tc>
        <w:tc>
          <w:tcPr>
            <w:tcW w:w="389" w:type="pct"/>
            <w:shd w:val="clear" w:color="auto" w:fill="auto"/>
            <w:vAlign w:val="center"/>
            <w:hideMark/>
          </w:tcPr>
          <w:p w14:paraId="1D0BD93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p>
        </w:tc>
        <w:tc>
          <w:tcPr>
            <w:tcW w:w="1083" w:type="pct"/>
            <w:shd w:val="clear" w:color="auto" w:fill="auto"/>
            <w:vAlign w:val="center"/>
            <w:hideMark/>
          </w:tcPr>
          <w:p w14:paraId="6A98CFF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sidRPr="00623D9A">
              <w:rPr>
                <w:rFonts w:ascii="Arial" w:hAnsi="Arial" w:cs="Arial"/>
                <w:sz w:val="16"/>
                <w:szCs w:val="16"/>
              </w:rPr>
              <w:br/>
              <w:t xml:space="preserve"> meio aquático, Cat. 1.</w:t>
            </w:r>
          </w:p>
        </w:tc>
        <w:tc>
          <w:tcPr>
            <w:tcW w:w="288" w:type="pct"/>
            <w:shd w:val="clear" w:color="auto" w:fill="auto"/>
            <w:vAlign w:val="center"/>
            <w:hideMark/>
          </w:tcPr>
          <w:p w14:paraId="036F57C1"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618647D9"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 2% (E1)</w:t>
            </w:r>
          </w:p>
        </w:tc>
      </w:tr>
      <w:tr w:rsidR="00B7294D" w:rsidRPr="00623D9A" w14:paraId="76809069" w14:textId="77777777" w:rsidTr="00E52B4E">
        <w:trPr>
          <w:cantSplit/>
          <w:trHeight w:val="567"/>
        </w:trPr>
        <w:tc>
          <w:tcPr>
            <w:tcW w:w="727" w:type="pct"/>
            <w:shd w:val="clear" w:color="auto" w:fill="auto"/>
            <w:vAlign w:val="center"/>
            <w:hideMark/>
          </w:tcPr>
          <w:p w14:paraId="69D23F14" w14:textId="77777777" w:rsidR="00B7294D" w:rsidRPr="00623D9A" w:rsidRDefault="00B7294D" w:rsidP="00B7294D">
            <w:pPr>
              <w:spacing w:before="0" w:after="0"/>
              <w:jc w:val="center"/>
              <w:rPr>
                <w:rFonts w:ascii="Arial" w:hAnsi="Arial" w:cs="Arial"/>
                <w:b/>
                <w:bCs/>
                <w:sz w:val="16"/>
                <w:szCs w:val="16"/>
              </w:rPr>
            </w:pPr>
            <w:r w:rsidRPr="00623D9A">
              <w:rPr>
                <w:rFonts w:ascii="Arial" w:hAnsi="Arial" w:cs="Arial"/>
                <w:b/>
                <w:bCs/>
                <w:sz w:val="16"/>
                <w:szCs w:val="16"/>
              </w:rPr>
              <w:t>ANTIOXIDANTE 300 TBM6</w:t>
            </w:r>
            <w:r>
              <w:rPr>
                <w:rFonts w:ascii="Arial" w:hAnsi="Arial" w:cs="Arial"/>
                <w:b/>
                <w:bCs/>
                <w:sz w:val="16"/>
                <w:szCs w:val="16"/>
              </w:rPr>
              <w:t xml:space="preserve"> </w:t>
            </w:r>
            <w:r w:rsidRPr="00623D9A">
              <w:rPr>
                <w:rFonts w:ascii="Arial" w:hAnsi="Arial" w:cs="Arial"/>
                <w:b/>
                <w:bCs/>
                <w:sz w:val="16"/>
                <w:szCs w:val="16"/>
              </w:rPr>
              <w:t>(6,6´-di-terc-butil-4,4´-tiodi-mcresol)</w:t>
            </w:r>
          </w:p>
        </w:tc>
        <w:tc>
          <w:tcPr>
            <w:tcW w:w="352" w:type="pct"/>
            <w:shd w:val="clear" w:color="auto" w:fill="auto"/>
            <w:vAlign w:val="center"/>
            <w:hideMark/>
          </w:tcPr>
          <w:p w14:paraId="41CACC97"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96-69-5</w:t>
            </w:r>
          </w:p>
        </w:tc>
        <w:tc>
          <w:tcPr>
            <w:tcW w:w="278" w:type="pct"/>
            <w:shd w:val="clear" w:color="auto" w:fill="auto"/>
            <w:vAlign w:val="center"/>
            <w:hideMark/>
          </w:tcPr>
          <w:p w14:paraId="1C178D08"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Sólido</w:t>
            </w:r>
          </w:p>
        </w:tc>
        <w:tc>
          <w:tcPr>
            <w:tcW w:w="484" w:type="pct"/>
            <w:shd w:val="clear" w:color="auto" w:fill="auto"/>
            <w:vAlign w:val="center"/>
            <w:hideMark/>
          </w:tcPr>
          <w:p w14:paraId="4E8A2D05"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Embalagens</w:t>
            </w:r>
          </w:p>
        </w:tc>
        <w:tc>
          <w:tcPr>
            <w:tcW w:w="246" w:type="pct"/>
            <w:shd w:val="clear" w:color="auto" w:fill="auto"/>
            <w:vAlign w:val="center"/>
            <w:hideMark/>
          </w:tcPr>
          <w:p w14:paraId="25EDECB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NÃO</w:t>
            </w:r>
          </w:p>
        </w:tc>
        <w:tc>
          <w:tcPr>
            <w:tcW w:w="241" w:type="pct"/>
            <w:shd w:val="clear" w:color="auto" w:fill="auto"/>
            <w:vAlign w:val="center"/>
            <w:hideMark/>
          </w:tcPr>
          <w:p w14:paraId="339FD2EC"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12</w:t>
            </w:r>
          </w:p>
        </w:tc>
        <w:tc>
          <w:tcPr>
            <w:tcW w:w="291" w:type="pct"/>
            <w:vAlign w:val="center"/>
          </w:tcPr>
          <w:p w14:paraId="0010E128" w14:textId="44F6AF03" w:rsidR="00B7294D" w:rsidRPr="00B7294D" w:rsidRDefault="00B7294D" w:rsidP="00B7294D">
            <w:pPr>
              <w:spacing w:before="0" w:after="0"/>
              <w:jc w:val="center"/>
              <w:rPr>
                <w:rFonts w:ascii="Arial" w:hAnsi="Arial" w:cs="Arial"/>
                <w:sz w:val="16"/>
                <w:szCs w:val="16"/>
              </w:rPr>
            </w:pPr>
            <w:r w:rsidRPr="00093963">
              <w:rPr>
                <w:rFonts w:ascii="Arial" w:hAnsi="Arial" w:cs="Arial"/>
                <w:sz w:val="16"/>
                <w:szCs w:val="16"/>
              </w:rPr>
              <w:t>1</w:t>
            </w:r>
            <w:r w:rsidR="00521C49" w:rsidRPr="00093963">
              <w:rPr>
                <w:rFonts w:ascii="Arial" w:hAnsi="Arial" w:cs="Arial"/>
                <w:sz w:val="16"/>
                <w:szCs w:val="16"/>
              </w:rPr>
              <w:t>4</w:t>
            </w:r>
          </w:p>
        </w:tc>
        <w:tc>
          <w:tcPr>
            <w:tcW w:w="291" w:type="pct"/>
            <w:shd w:val="clear" w:color="auto" w:fill="auto"/>
            <w:vAlign w:val="center"/>
            <w:hideMark/>
          </w:tcPr>
          <w:p w14:paraId="156B6D6C" w14:textId="39194EB5" w:rsidR="00B7294D" w:rsidRPr="00623D9A" w:rsidRDefault="00B7294D" w:rsidP="00B7294D">
            <w:pPr>
              <w:spacing w:before="0" w:after="0"/>
              <w:jc w:val="center"/>
              <w:rPr>
                <w:rFonts w:ascii="Arial" w:hAnsi="Arial" w:cs="Arial"/>
                <w:sz w:val="16"/>
                <w:szCs w:val="16"/>
              </w:rPr>
            </w:pPr>
            <w:r>
              <w:rPr>
                <w:rFonts w:ascii="Arial" w:hAnsi="Arial" w:cs="Arial"/>
                <w:sz w:val="16"/>
                <w:szCs w:val="16"/>
              </w:rPr>
              <w:t>nd</w:t>
            </w:r>
          </w:p>
        </w:tc>
        <w:tc>
          <w:tcPr>
            <w:tcW w:w="389" w:type="pct"/>
            <w:shd w:val="clear" w:color="auto" w:fill="auto"/>
            <w:vAlign w:val="center"/>
            <w:hideMark/>
          </w:tcPr>
          <w:p w14:paraId="555178D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H400</w:t>
            </w:r>
          </w:p>
        </w:tc>
        <w:tc>
          <w:tcPr>
            <w:tcW w:w="1083" w:type="pct"/>
            <w:shd w:val="clear" w:color="auto" w:fill="auto"/>
            <w:vAlign w:val="center"/>
            <w:hideMark/>
          </w:tcPr>
          <w:p w14:paraId="31968BB4"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 xml:space="preserve">Aquatic Acute 1: Perigosidade aguda </w:t>
            </w:r>
            <w:r w:rsidRPr="00623D9A">
              <w:rPr>
                <w:rFonts w:ascii="Arial" w:hAnsi="Arial" w:cs="Arial"/>
                <w:sz w:val="16"/>
                <w:szCs w:val="16"/>
              </w:rPr>
              <w:br/>
              <w:t xml:space="preserve"> meio aquático, Cat. 1.</w:t>
            </w:r>
          </w:p>
        </w:tc>
        <w:tc>
          <w:tcPr>
            <w:tcW w:w="288" w:type="pct"/>
            <w:shd w:val="clear" w:color="auto" w:fill="auto"/>
            <w:vAlign w:val="center"/>
            <w:hideMark/>
          </w:tcPr>
          <w:p w14:paraId="777A54ED" w14:textId="77777777" w:rsidR="00B7294D" w:rsidRPr="00623D9A" w:rsidRDefault="00B7294D" w:rsidP="00B7294D">
            <w:pPr>
              <w:spacing w:before="0" w:after="0"/>
              <w:jc w:val="center"/>
              <w:rPr>
                <w:rFonts w:ascii="Arial" w:hAnsi="Arial" w:cs="Arial"/>
                <w:sz w:val="16"/>
                <w:szCs w:val="16"/>
              </w:rPr>
            </w:pPr>
            <w:r w:rsidRPr="00623D9A">
              <w:rPr>
                <w:rFonts w:ascii="Arial" w:hAnsi="Arial" w:cs="Arial"/>
                <w:sz w:val="16"/>
                <w:szCs w:val="16"/>
              </w:rPr>
              <w:t>E1</w:t>
            </w:r>
          </w:p>
        </w:tc>
        <w:tc>
          <w:tcPr>
            <w:tcW w:w="330" w:type="pct"/>
            <w:shd w:val="clear" w:color="auto" w:fill="auto"/>
            <w:vAlign w:val="center"/>
            <w:hideMark/>
          </w:tcPr>
          <w:p w14:paraId="2B18EE74" w14:textId="77777777" w:rsidR="00B7294D" w:rsidRPr="00C46E18" w:rsidRDefault="00B7294D" w:rsidP="00B7294D">
            <w:pPr>
              <w:spacing w:before="0" w:after="0"/>
              <w:jc w:val="center"/>
              <w:rPr>
                <w:rFonts w:ascii="Arial" w:hAnsi="Arial" w:cs="Arial"/>
                <w:sz w:val="16"/>
                <w:szCs w:val="16"/>
              </w:rPr>
            </w:pPr>
            <w:r w:rsidRPr="00C46E18">
              <w:rPr>
                <w:rFonts w:ascii="Arial" w:hAnsi="Arial" w:cs="Arial"/>
                <w:sz w:val="16"/>
                <w:szCs w:val="16"/>
              </w:rPr>
              <w:t>&gt; 2%(E1)</w:t>
            </w:r>
          </w:p>
        </w:tc>
      </w:tr>
      <w:tr w:rsidR="00B7294D" w:rsidRPr="00623D9A" w14:paraId="21BD2B78" w14:textId="77777777" w:rsidTr="00E52B4E">
        <w:trPr>
          <w:cantSplit/>
          <w:trHeight w:val="567"/>
        </w:trPr>
        <w:tc>
          <w:tcPr>
            <w:tcW w:w="727" w:type="pct"/>
            <w:shd w:val="clear" w:color="auto" w:fill="auto"/>
            <w:vAlign w:val="center"/>
            <w:hideMark/>
          </w:tcPr>
          <w:p w14:paraId="44BD4DEF" w14:textId="77777777" w:rsidR="00B7294D" w:rsidRPr="00093963" w:rsidRDefault="00B7294D" w:rsidP="00B7294D">
            <w:pPr>
              <w:spacing w:before="0" w:after="0"/>
              <w:jc w:val="center"/>
              <w:rPr>
                <w:rFonts w:ascii="Arial" w:hAnsi="Arial" w:cs="Arial"/>
                <w:b/>
                <w:bCs/>
                <w:sz w:val="16"/>
                <w:szCs w:val="16"/>
              </w:rPr>
            </w:pPr>
            <w:r w:rsidRPr="00093963">
              <w:rPr>
                <w:rFonts w:ascii="Arial" w:hAnsi="Arial" w:cs="Arial"/>
                <w:b/>
                <w:bCs/>
                <w:sz w:val="16"/>
                <w:szCs w:val="16"/>
              </w:rPr>
              <w:t>DISP.CO 513 B AMARELO</w:t>
            </w:r>
            <w:r w:rsidRPr="00093963">
              <w:rPr>
                <w:rFonts w:ascii="Arial" w:hAnsi="Arial" w:cs="Arial"/>
                <w:b/>
                <w:bCs/>
                <w:sz w:val="16"/>
                <w:szCs w:val="16"/>
              </w:rPr>
              <w:br/>
              <w:t>CROMIO</w:t>
            </w:r>
          </w:p>
          <w:p w14:paraId="3D30F5CB" w14:textId="769AA644" w:rsidR="00021699" w:rsidRPr="00093963" w:rsidRDefault="00021699" w:rsidP="00B7294D">
            <w:pPr>
              <w:spacing w:before="0" w:after="0"/>
              <w:jc w:val="center"/>
              <w:rPr>
                <w:rFonts w:ascii="Arial" w:hAnsi="Arial" w:cs="Arial"/>
                <w:b/>
                <w:bCs/>
                <w:sz w:val="16"/>
                <w:szCs w:val="16"/>
              </w:rPr>
            </w:pPr>
            <w:r w:rsidRPr="00093963">
              <w:rPr>
                <w:rFonts w:ascii="Arial" w:hAnsi="Arial" w:cs="Arial"/>
                <w:b/>
                <w:bCs/>
                <w:sz w:val="16"/>
                <w:szCs w:val="16"/>
              </w:rPr>
              <w:t>Substância eliminada</w:t>
            </w:r>
          </w:p>
        </w:tc>
        <w:tc>
          <w:tcPr>
            <w:tcW w:w="352" w:type="pct"/>
            <w:shd w:val="clear" w:color="auto" w:fill="auto"/>
            <w:vAlign w:val="center"/>
            <w:hideMark/>
          </w:tcPr>
          <w:p w14:paraId="1A524B15"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Mistura </w:t>
            </w:r>
          </w:p>
        </w:tc>
        <w:tc>
          <w:tcPr>
            <w:tcW w:w="278" w:type="pct"/>
            <w:shd w:val="clear" w:color="auto" w:fill="auto"/>
            <w:vAlign w:val="center"/>
            <w:hideMark/>
          </w:tcPr>
          <w:p w14:paraId="62173267"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Líquido</w:t>
            </w:r>
          </w:p>
        </w:tc>
        <w:tc>
          <w:tcPr>
            <w:tcW w:w="484" w:type="pct"/>
            <w:shd w:val="clear" w:color="auto" w:fill="auto"/>
            <w:vAlign w:val="center"/>
            <w:hideMark/>
          </w:tcPr>
          <w:p w14:paraId="2EF58817"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Contentor</w:t>
            </w:r>
            <w:r w:rsidRPr="00093963">
              <w:rPr>
                <w:rFonts w:ascii="Arial" w:hAnsi="Arial" w:cs="Arial"/>
                <w:sz w:val="16"/>
                <w:szCs w:val="16"/>
              </w:rPr>
              <w:br/>
              <w:t>Tambor</w:t>
            </w:r>
          </w:p>
        </w:tc>
        <w:tc>
          <w:tcPr>
            <w:tcW w:w="246" w:type="pct"/>
            <w:shd w:val="clear" w:color="auto" w:fill="auto"/>
            <w:vAlign w:val="center"/>
            <w:hideMark/>
          </w:tcPr>
          <w:p w14:paraId="1C7298B3"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NÃO</w:t>
            </w:r>
          </w:p>
        </w:tc>
        <w:tc>
          <w:tcPr>
            <w:tcW w:w="241" w:type="pct"/>
            <w:shd w:val="clear" w:color="auto" w:fill="auto"/>
            <w:vAlign w:val="center"/>
            <w:hideMark/>
          </w:tcPr>
          <w:p w14:paraId="7358C34C"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0,2</w:t>
            </w:r>
          </w:p>
        </w:tc>
        <w:tc>
          <w:tcPr>
            <w:tcW w:w="291" w:type="pct"/>
            <w:vAlign w:val="center"/>
          </w:tcPr>
          <w:p w14:paraId="1811E361" w14:textId="454D4622" w:rsidR="00B7294D" w:rsidRPr="00093963" w:rsidRDefault="00021699" w:rsidP="00B7294D">
            <w:pPr>
              <w:spacing w:before="0" w:after="0"/>
              <w:jc w:val="center"/>
              <w:rPr>
                <w:rFonts w:ascii="Arial" w:hAnsi="Arial" w:cs="Arial"/>
                <w:sz w:val="16"/>
                <w:szCs w:val="16"/>
              </w:rPr>
            </w:pPr>
            <w:r w:rsidRPr="00093963">
              <w:rPr>
                <w:rFonts w:ascii="Arial" w:hAnsi="Arial" w:cs="Arial"/>
                <w:sz w:val="16"/>
                <w:szCs w:val="16"/>
              </w:rPr>
              <w:t>0</w:t>
            </w:r>
          </w:p>
        </w:tc>
        <w:tc>
          <w:tcPr>
            <w:tcW w:w="291" w:type="pct"/>
            <w:shd w:val="clear" w:color="auto" w:fill="auto"/>
            <w:vAlign w:val="center"/>
            <w:hideMark/>
          </w:tcPr>
          <w:p w14:paraId="2F492442" w14:textId="1AE2C51D"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nd </w:t>
            </w:r>
          </w:p>
        </w:tc>
        <w:tc>
          <w:tcPr>
            <w:tcW w:w="389" w:type="pct"/>
            <w:shd w:val="clear" w:color="auto" w:fill="auto"/>
            <w:vAlign w:val="center"/>
            <w:hideMark/>
          </w:tcPr>
          <w:p w14:paraId="2400D650"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H226</w:t>
            </w:r>
            <w:r w:rsidRPr="00093963">
              <w:rPr>
                <w:rFonts w:ascii="Arial" w:hAnsi="Arial" w:cs="Arial"/>
                <w:sz w:val="16"/>
                <w:szCs w:val="16"/>
              </w:rPr>
              <w:br/>
              <w:t>H400</w:t>
            </w:r>
          </w:p>
        </w:tc>
        <w:tc>
          <w:tcPr>
            <w:tcW w:w="1083" w:type="pct"/>
            <w:shd w:val="clear" w:color="auto" w:fill="auto"/>
            <w:vAlign w:val="center"/>
            <w:hideMark/>
          </w:tcPr>
          <w:p w14:paraId="4F2A88D6"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Flam. Liq. 3: Líquido inflam, Cat. 3</w:t>
            </w:r>
            <w:r w:rsidRPr="00093963">
              <w:rPr>
                <w:rFonts w:ascii="Arial" w:hAnsi="Arial" w:cs="Arial"/>
                <w:sz w:val="16"/>
                <w:szCs w:val="16"/>
              </w:rPr>
              <w:br/>
              <w:t xml:space="preserve">Aquatic Acute 1: Perigosidade aguda </w:t>
            </w:r>
            <w:r w:rsidRPr="00093963">
              <w:rPr>
                <w:rFonts w:ascii="Arial" w:hAnsi="Arial" w:cs="Arial"/>
                <w:sz w:val="16"/>
                <w:szCs w:val="16"/>
              </w:rPr>
              <w:br/>
              <w:t xml:space="preserve"> meio aquático, Cat. 1.</w:t>
            </w:r>
          </w:p>
        </w:tc>
        <w:tc>
          <w:tcPr>
            <w:tcW w:w="288" w:type="pct"/>
            <w:shd w:val="clear" w:color="auto" w:fill="auto"/>
            <w:vAlign w:val="center"/>
            <w:hideMark/>
          </w:tcPr>
          <w:p w14:paraId="2DD0686A"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P5c</w:t>
            </w:r>
            <w:r w:rsidRPr="00093963">
              <w:rPr>
                <w:rFonts w:ascii="Arial" w:hAnsi="Arial" w:cs="Arial"/>
                <w:sz w:val="16"/>
                <w:szCs w:val="16"/>
              </w:rPr>
              <w:br/>
              <w:t>E1</w:t>
            </w:r>
          </w:p>
        </w:tc>
        <w:tc>
          <w:tcPr>
            <w:tcW w:w="330" w:type="pct"/>
            <w:shd w:val="clear" w:color="auto" w:fill="auto"/>
            <w:vAlign w:val="center"/>
            <w:hideMark/>
          </w:tcPr>
          <w:p w14:paraId="2F4268D9"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&lt; 2%</w:t>
            </w:r>
          </w:p>
        </w:tc>
      </w:tr>
      <w:tr w:rsidR="00B7294D" w:rsidRPr="00623D9A" w14:paraId="3C786A2F" w14:textId="77777777" w:rsidTr="00E52B4E">
        <w:trPr>
          <w:cantSplit/>
          <w:trHeight w:val="567"/>
        </w:trPr>
        <w:tc>
          <w:tcPr>
            <w:tcW w:w="727" w:type="pct"/>
            <w:shd w:val="clear" w:color="auto" w:fill="auto"/>
            <w:vAlign w:val="center"/>
            <w:hideMark/>
          </w:tcPr>
          <w:p w14:paraId="37BB704D" w14:textId="77777777" w:rsidR="00B7294D" w:rsidRPr="00093963" w:rsidRDefault="00B7294D" w:rsidP="00B7294D">
            <w:pPr>
              <w:spacing w:before="0" w:after="0"/>
              <w:jc w:val="center"/>
              <w:rPr>
                <w:rFonts w:ascii="Arial" w:hAnsi="Arial" w:cs="Arial"/>
                <w:b/>
                <w:bCs/>
                <w:sz w:val="16"/>
                <w:szCs w:val="16"/>
              </w:rPr>
            </w:pPr>
            <w:r w:rsidRPr="00093963">
              <w:rPr>
                <w:rFonts w:ascii="Arial" w:hAnsi="Arial" w:cs="Arial"/>
                <w:b/>
                <w:bCs/>
                <w:sz w:val="16"/>
                <w:szCs w:val="16"/>
              </w:rPr>
              <w:t>DISP. CO 511/B LARANJA</w:t>
            </w:r>
            <w:r w:rsidRPr="00093963">
              <w:rPr>
                <w:rFonts w:ascii="Arial" w:hAnsi="Arial" w:cs="Arial"/>
                <w:b/>
                <w:bCs/>
                <w:sz w:val="16"/>
                <w:szCs w:val="16"/>
              </w:rPr>
              <w:br/>
              <w:t>MOLIBDENIO</w:t>
            </w:r>
          </w:p>
          <w:p w14:paraId="71395DE0" w14:textId="4ED52F5C" w:rsidR="00021699" w:rsidRPr="00093963" w:rsidRDefault="00021699" w:rsidP="00B7294D">
            <w:pPr>
              <w:spacing w:before="0" w:after="0"/>
              <w:jc w:val="center"/>
              <w:rPr>
                <w:rFonts w:ascii="Arial" w:hAnsi="Arial" w:cs="Arial"/>
                <w:b/>
                <w:bCs/>
                <w:sz w:val="16"/>
                <w:szCs w:val="16"/>
              </w:rPr>
            </w:pPr>
            <w:r w:rsidRPr="00093963">
              <w:rPr>
                <w:rFonts w:ascii="Arial" w:hAnsi="Arial" w:cs="Arial"/>
                <w:b/>
                <w:bCs/>
                <w:sz w:val="16"/>
                <w:szCs w:val="16"/>
              </w:rPr>
              <w:t>Substância eliminada</w:t>
            </w:r>
          </w:p>
        </w:tc>
        <w:tc>
          <w:tcPr>
            <w:tcW w:w="352" w:type="pct"/>
            <w:shd w:val="clear" w:color="auto" w:fill="auto"/>
            <w:vAlign w:val="center"/>
            <w:hideMark/>
          </w:tcPr>
          <w:p w14:paraId="40D35EEC"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 Mistura</w:t>
            </w:r>
          </w:p>
        </w:tc>
        <w:tc>
          <w:tcPr>
            <w:tcW w:w="278" w:type="pct"/>
            <w:shd w:val="clear" w:color="auto" w:fill="auto"/>
            <w:vAlign w:val="center"/>
            <w:hideMark/>
          </w:tcPr>
          <w:p w14:paraId="07ED6A04"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Líquido</w:t>
            </w:r>
          </w:p>
        </w:tc>
        <w:tc>
          <w:tcPr>
            <w:tcW w:w="484" w:type="pct"/>
            <w:shd w:val="clear" w:color="auto" w:fill="auto"/>
            <w:vAlign w:val="center"/>
            <w:hideMark/>
          </w:tcPr>
          <w:p w14:paraId="3A08CC9B"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Contentor</w:t>
            </w:r>
            <w:r w:rsidRPr="00093963">
              <w:rPr>
                <w:rFonts w:ascii="Arial" w:hAnsi="Arial" w:cs="Arial"/>
                <w:sz w:val="16"/>
                <w:szCs w:val="16"/>
              </w:rPr>
              <w:br/>
              <w:t>Tambor</w:t>
            </w:r>
          </w:p>
        </w:tc>
        <w:tc>
          <w:tcPr>
            <w:tcW w:w="246" w:type="pct"/>
            <w:shd w:val="clear" w:color="auto" w:fill="auto"/>
            <w:vAlign w:val="center"/>
            <w:hideMark/>
          </w:tcPr>
          <w:p w14:paraId="7E9E3623"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NÃO</w:t>
            </w:r>
          </w:p>
        </w:tc>
        <w:tc>
          <w:tcPr>
            <w:tcW w:w="241" w:type="pct"/>
            <w:shd w:val="clear" w:color="auto" w:fill="auto"/>
            <w:vAlign w:val="center"/>
            <w:hideMark/>
          </w:tcPr>
          <w:p w14:paraId="168FE922"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0,2</w:t>
            </w:r>
          </w:p>
        </w:tc>
        <w:tc>
          <w:tcPr>
            <w:tcW w:w="291" w:type="pct"/>
            <w:vAlign w:val="center"/>
          </w:tcPr>
          <w:p w14:paraId="782C92EA" w14:textId="499A3816" w:rsidR="00B7294D" w:rsidRPr="00093963" w:rsidRDefault="00021699" w:rsidP="00B7294D">
            <w:pPr>
              <w:spacing w:before="0" w:after="0"/>
              <w:jc w:val="center"/>
              <w:rPr>
                <w:rFonts w:ascii="Arial" w:hAnsi="Arial" w:cs="Arial"/>
                <w:sz w:val="16"/>
                <w:szCs w:val="16"/>
              </w:rPr>
            </w:pPr>
            <w:r w:rsidRPr="00093963">
              <w:rPr>
                <w:rFonts w:ascii="Arial" w:hAnsi="Arial" w:cs="Arial"/>
                <w:sz w:val="16"/>
                <w:szCs w:val="16"/>
              </w:rPr>
              <w:t>0</w:t>
            </w:r>
          </w:p>
        </w:tc>
        <w:tc>
          <w:tcPr>
            <w:tcW w:w="291" w:type="pct"/>
            <w:shd w:val="clear" w:color="auto" w:fill="auto"/>
            <w:vAlign w:val="center"/>
            <w:hideMark/>
          </w:tcPr>
          <w:p w14:paraId="29EF801D" w14:textId="7A25720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nd </w:t>
            </w:r>
          </w:p>
        </w:tc>
        <w:tc>
          <w:tcPr>
            <w:tcW w:w="389" w:type="pct"/>
            <w:shd w:val="clear" w:color="auto" w:fill="auto"/>
            <w:vAlign w:val="center"/>
            <w:hideMark/>
          </w:tcPr>
          <w:p w14:paraId="6412AC4E"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H226</w:t>
            </w:r>
            <w:r w:rsidRPr="00093963">
              <w:rPr>
                <w:rFonts w:ascii="Arial" w:hAnsi="Arial" w:cs="Arial"/>
                <w:sz w:val="16"/>
                <w:szCs w:val="16"/>
              </w:rPr>
              <w:br/>
              <w:t>H400</w:t>
            </w:r>
          </w:p>
        </w:tc>
        <w:tc>
          <w:tcPr>
            <w:tcW w:w="1083" w:type="pct"/>
            <w:shd w:val="clear" w:color="auto" w:fill="auto"/>
            <w:vAlign w:val="center"/>
            <w:hideMark/>
          </w:tcPr>
          <w:p w14:paraId="3B690906"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Flam. Liq. 3: Líquido inflam, Cat. 3</w:t>
            </w:r>
            <w:r w:rsidRPr="00093963">
              <w:rPr>
                <w:rFonts w:ascii="Arial" w:hAnsi="Arial" w:cs="Arial"/>
                <w:sz w:val="16"/>
                <w:szCs w:val="16"/>
              </w:rPr>
              <w:br/>
              <w:t xml:space="preserve">Aquatic Acute 1: Perigosidade aguda </w:t>
            </w:r>
            <w:r w:rsidRPr="00093963">
              <w:rPr>
                <w:rFonts w:ascii="Arial" w:hAnsi="Arial" w:cs="Arial"/>
                <w:sz w:val="16"/>
                <w:szCs w:val="16"/>
              </w:rPr>
              <w:br/>
              <w:t xml:space="preserve"> meio aquático, Cat. 1.</w:t>
            </w:r>
          </w:p>
        </w:tc>
        <w:tc>
          <w:tcPr>
            <w:tcW w:w="288" w:type="pct"/>
            <w:shd w:val="clear" w:color="auto" w:fill="auto"/>
            <w:vAlign w:val="center"/>
            <w:hideMark/>
          </w:tcPr>
          <w:p w14:paraId="478BF91B"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P5c</w:t>
            </w:r>
            <w:r w:rsidRPr="00093963">
              <w:rPr>
                <w:rFonts w:ascii="Arial" w:hAnsi="Arial" w:cs="Arial"/>
                <w:sz w:val="16"/>
                <w:szCs w:val="16"/>
              </w:rPr>
              <w:br/>
              <w:t>E1</w:t>
            </w:r>
          </w:p>
        </w:tc>
        <w:tc>
          <w:tcPr>
            <w:tcW w:w="330" w:type="pct"/>
            <w:shd w:val="clear" w:color="auto" w:fill="auto"/>
            <w:vAlign w:val="center"/>
            <w:hideMark/>
          </w:tcPr>
          <w:p w14:paraId="5FE0570D" w14:textId="77777777" w:rsidR="00B7294D" w:rsidRPr="00093963" w:rsidRDefault="00B7294D" w:rsidP="00B7294D">
            <w:pPr>
              <w:spacing w:before="0" w:after="0"/>
              <w:jc w:val="center"/>
              <w:rPr>
                <w:rFonts w:ascii="Arial" w:hAnsi="Arial" w:cs="Arial"/>
                <w:sz w:val="16"/>
                <w:szCs w:val="16"/>
              </w:rPr>
            </w:pPr>
            <w:r w:rsidRPr="00093963">
              <w:rPr>
                <w:rFonts w:ascii="Arial" w:hAnsi="Arial" w:cs="Arial"/>
                <w:sz w:val="16"/>
                <w:szCs w:val="16"/>
              </w:rPr>
              <w:t>&lt; 2%</w:t>
            </w:r>
          </w:p>
        </w:tc>
      </w:tr>
      <w:tr w:rsidR="00230787" w:rsidRPr="00623D9A" w14:paraId="55D3546C" w14:textId="77777777" w:rsidTr="00E52B4E">
        <w:trPr>
          <w:cantSplit/>
          <w:trHeight w:val="567"/>
        </w:trPr>
        <w:tc>
          <w:tcPr>
            <w:tcW w:w="727" w:type="pct"/>
            <w:shd w:val="clear" w:color="auto" w:fill="auto"/>
            <w:vAlign w:val="center"/>
          </w:tcPr>
          <w:p w14:paraId="2F71B543" w14:textId="78395EF7" w:rsidR="00230787" w:rsidRPr="00623D9A" w:rsidRDefault="00230787" w:rsidP="00230787">
            <w:pPr>
              <w:spacing w:before="0" w:after="0"/>
              <w:jc w:val="center"/>
              <w:rPr>
                <w:rFonts w:ascii="Arial" w:hAnsi="Arial" w:cs="Arial"/>
                <w:b/>
                <w:bCs/>
                <w:sz w:val="16"/>
                <w:szCs w:val="16"/>
              </w:rPr>
            </w:pPr>
            <w:r w:rsidRPr="00230787">
              <w:rPr>
                <w:rFonts w:ascii="Arial" w:hAnsi="Arial" w:cs="Arial"/>
                <w:b/>
                <w:bCs/>
                <w:sz w:val="16"/>
                <w:szCs w:val="16"/>
              </w:rPr>
              <w:t>SULFATO DE MANGANÊS MONOHIDRATADO</w:t>
            </w:r>
          </w:p>
        </w:tc>
        <w:tc>
          <w:tcPr>
            <w:tcW w:w="352" w:type="pct"/>
            <w:shd w:val="clear" w:color="auto" w:fill="auto"/>
            <w:vAlign w:val="center"/>
          </w:tcPr>
          <w:p w14:paraId="38439538" w14:textId="204F946C" w:rsidR="00230787" w:rsidRPr="008E74A7" w:rsidRDefault="008E74A7" w:rsidP="00230787">
            <w:pPr>
              <w:spacing w:before="0" w:after="0"/>
              <w:jc w:val="center"/>
              <w:rPr>
                <w:rFonts w:ascii="Arial" w:hAnsi="Arial" w:cs="Arial"/>
                <w:sz w:val="16"/>
                <w:szCs w:val="16"/>
              </w:rPr>
            </w:pPr>
            <w:r w:rsidRPr="008E74A7">
              <w:rPr>
                <w:rFonts w:ascii="Arial" w:hAnsi="Arial" w:cs="Arial"/>
                <w:sz w:val="16"/>
                <w:szCs w:val="16"/>
              </w:rPr>
              <w:t>10034-96-5</w:t>
            </w:r>
          </w:p>
        </w:tc>
        <w:tc>
          <w:tcPr>
            <w:tcW w:w="278" w:type="pct"/>
            <w:shd w:val="clear" w:color="auto" w:fill="auto"/>
            <w:vAlign w:val="center"/>
          </w:tcPr>
          <w:p w14:paraId="13C062EF" w14:textId="60CB01B8" w:rsidR="00230787" w:rsidRPr="00623D9A" w:rsidRDefault="00230787" w:rsidP="00230787">
            <w:pPr>
              <w:spacing w:before="0" w:after="0"/>
              <w:jc w:val="center"/>
              <w:rPr>
                <w:rFonts w:ascii="Arial" w:hAnsi="Arial" w:cs="Arial"/>
                <w:sz w:val="16"/>
                <w:szCs w:val="16"/>
              </w:rPr>
            </w:pPr>
            <w:r>
              <w:rPr>
                <w:rFonts w:ascii="Arial" w:hAnsi="Arial" w:cs="Arial"/>
                <w:sz w:val="16"/>
                <w:szCs w:val="16"/>
              </w:rPr>
              <w:t>Sólido</w:t>
            </w:r>
          </w:p>
        </w:tc>
        <w:tc>
          <w:tcPr>
            <w:tcW w:w="484" w:type="pct"/>
            <w:shd w:val="clear" w:color="auto" w:fill="auto"/>
            <w:vAlign w:val="center"/>
          </w:tcPr>
          <w:p w14:paraId="56A01947" w14:textId="7927450E" w:rsidR="00230787" w:rsidRPr="00623D9A" w:rsidRDefault="00230787" w:rsidP="00230787">
            <w:pPr>
              <w:spacing w:before="0" w:after="0"/>
              <w:jc w:val="center"/>
              <w:rPr>
                <w:rFonts w:ascii="Arial" w:hAnsi="Arial" w:cs="Arial"/>
                <w:sz w:val="16"/>
                <w:szCs w:val="16"/>
              </w:rPr>
            </w:pPr>
            <w:r w:rsidRPr="00230787">
              <w:rPr>
                <w:rFonts w:ascii="Arial" w:hAnsi="Arial" w:cs="Arial"/>
                <w:sz w:val="16"/>
                <w:szCs w:val="16"/>
              </w:rPr>
              <w:t>Embalagens</w:t>
            </w:r>
          </w:p>
        </w:tc>
        <w:tc>
          <w:tcPr>
            <w:tcW w:w="246" w:type="pct"/>
            <w:shd w:val="clear" w:color="auto" w:fill="auto"/>
            <w:vAlign w:val="center"/>
          </w:tcPr>
          <w:p w14:paraId="56F6AA4F" w14:textId="1E1F4428" w:rsidR="00230787" w:rsidRPr="00623D9A" w:rsidRDefault="00230787" w:rsidP="00230787">
            <w:pPr>
              <w:spacing w:before="0" w:after="0"/>
              <w:jc w:val="center"/>
              <w:rPr>
                <w:rFonts w:ascii="Arial" w:hAnsi="Arial" w:cs="Arial"/>
                <w:sz w:val="16"/>
                <w:szCs w:val="16"/>
              </w:rPr>
            </w:pPr>
            <w:r w:rsidRPr="005B42E2">
              <w:rPr>
                <w:rFonts w:ascii="Arial" w:hAnsi="Arial" w:cs="Arial"/>
                <w:sz w:val="16"/>
                <w:szCs w:val="16"/>
              </w:rPr>
              <w:t>NÃO</w:t>
            </w:r>
          </w:p>
        </w:tc>
        <w:tc>
          <w:tcPr>
            <w:tcW w:w="241" w:type="pct"/>
            <w:shd w:val="clear" w:color="auto" w:fill="auto"/>
            <w:vAlign w:val="center"/>
          </w:tcPr>
          <w:p w14:paraId="4FF079A8" w14:textId="7CF3C3D7" w:rsidR="00230787" w:rsidRPr="00623D9A" w:rsidRDefault="00230787" w:rsidP="00230787">
            <w:pPr>
              <w:spacing w:before="0" w:after="0"/>
              <w:jc w:val="center"/>
              <w:rPr>
                <w:rFonts w:ascii="Arial" w:hAnsi="Arial" w:cs="Arial"/>
                <w:sz w:val="16"/>
                <w:szCs w:val="16"/>
              </w:rPr>
            </w:pPr>
            <w:r w:rsidRPr="00230787">
              <w:rPr>
                <w:rFonts w:ascii="Arial" w:hAnsi="Arial" w:cs="Arial"/>
                <w:sz w:val="16"/>
                <w:szCs w:val="16"/>
              </w:rPr>
              <w:t>0</w:t>
            </w:r>
          </w:p>
        </w:tc>
        <w:tc>
          <w:tcPr>
            <w:tcW w:w="291" w:type="pct"/>
            <w:vAlign w:val="center"/>
          </w:tcPr>
          <w:p w14:paraId="5777FD85" w14:textId="2EAD1A40" w:rsidR="00230787" w:rsidRDefault="00230787" w:rsidP="00230787">
            <w:pPr>
              <w:spacing w:before="0" w:after="0"/>
              <w:jc w:val="center"/>
              <w:rPr>
                <w:rFonts w:ascii="Arial" w:hAnsi="Arial" w:cs="Arial"/>
                <w:sz w:val="16"/>
                <w:szCs w:val="16"/>
              </w:rPr>
            </w:pPr>
            <w:r w:rsidRPr="00230787">
              <w:rPr>
                <w:rFonts w:ascii="Arial" w:hAnsi="Arial" w:cs="Arial"/>
                <w:sz w:val="16"/>
                <w:szCs w:val="16"/>
              </w:rPr>
              <w:t>50</w:t>
            </w:r>
          </w:p>
        </w:tc>
        <w:tc>
          <w:tcPr>
            <w:tcW w:w="291" w:type="pct"/>
            <w:shd w:val="clear" w:color="auto" w:fill="auto"/>
            <w:vAlign w:val="center"/>
          </w:tcPr>
          <w:p w14:paraId="3145A8D7" w14:textId="72B774CE" w:rsidR="00230787" w:rsidRDefault="008E74A7" w:rsidP="00230787">
            <w:pPr>
              <w:spacing w:before="0" w:after="0"/>
              <w:jc w:val="center"/>
              <w:rPr>
                <w:rFonts w:ascii="Arial" w:hAnsi="Arial" w:cs="Arial"/>
                <w:sz w:val="16"/>
                <w:szCs w:val="16"/>
              </w:rPr>
            </w:pPr>
            <w:r>
              <w:rPr>
                <w:rFonts w:ascii="Arial" w:hAnsi="Arial" w:cs="Arial"/>
                <w:sz w:val="16"/>
                <w:szCs w:val="16"/>
              </w:rPr>
              <w:t>2,95</w:t>
            </w:r>
          </w:p>
        </w:tc>
        <w:tc>
          <w:tcPr>
            <w:tcW w:w="389" w:type="pct"/>
            <w:shd w:val="clear" w:color="auto" w:fill="auto"/>
            <w:vAlign w:val="center"/>
          </w:tcPr>
          <w:p w14:paraId="586B0B8F" w14:textId="64E05483" w:rsidR="00230787" w:rsidRPr="00623D9A" w:rsidRDefault="00230787" w:rsidP="00230787">
            <w:pPr>
              <w:spacing w:before="0" w:after="0"/>
              <w:jc w:val="center"/>
              <w:rPr>
                <w:rFonts w:ascii="Arial" w:hAnsi="Arial" w:cs="Arial"/>
                <w:sz w:val="16"/>
                <w:szCs w:val="16"/>
              </w:rPr>
            </w:pPr>
            <w:r>
              <w:rPr>
                <w:rFonts w:ascii="Arial" w:hAnsi="Arial" w:cs="Arial"/>
                <w:sz w:val="16"/>
                <w:szCs w:val="16"/>
              </w:rPr>
              <w:t>H411</w:t>
            </w:r>
          </w:p>
        </w:tc>
        <w:tc>
          <w:tcPr>
            <w:tcW w:w="1083" w:type="pct"/>
            <w:shd w:val="clear" w:color="auto" w:fill="auto"/>
            <w:vAlign w:val="center"/>
          </w:tcPr>
          <w:p w14:paraId="1DA7436B" w14:textId="39FF602B" w:rsidR="00230787" w:rsidRPr="00623D9A" w:rsidRDefault="00230787" w:rsidP="00230787">
            <w:pPr>
              <w:spacing w:before="0" w:after="0"/>
              <w:jc w:val="center"/>
              <w:rPr>
                <w:rFonts w:ascii="Arial" w:hAnsi="Arial" w:cs="Arial"/>
                <w:sz w:val="16"/>
                <w:szCs w:val="16"/>
              </w:rPr>
            </w:pPr>
            <w:r w:rsidRPr="00230787">
              <w:rPr>
                <w:rFonts w:ascii="Arial" w:hAnsi="Arial" w:cs="Arial"/>
                <w:sz w:val="16"/>
                <w:szCs w:val="16"/>
              </w:rPr>
              <w:t>Aquatic Chronic 2: Perigosidade crónica para o meio ambiente aquático, Categoria 2</w:t>
            </w:r>
            <w:r>
              <w:rPr>
                <w:rFonts w:ascii="Arial" w:hAnsi="Arial" w:cs="Arial"/>
                <w:sz w:val="16"/>
                <w:szCs w:val="16"/>
              </w:rPr>
              <w:t>.</w:t>
            </w:r>
          </w:p>
        </w:tc>
        <w:tc>
          <w:tcPr>
            <w:tcW w:w="288" w:type="pct"/>
            <w:shd w:val="clear" w:color="auto" w:fill="auto"/>
            <w:vAlign w:val="center"/>
          </w:tcPr>
          <w:p w14:paraId="34D22AE0" w14:textId="36EB11FB" w:rsidR="00230787" w:rsidRPr="00623D9A" w:rsidRDefault="00E52B4E" w:rsidP="00230787">
            <w:pPr>
              <w:spacing w:before="0" w:after="0"/>
              <w:jc w:val="center"/>
              <w:rPr>
                <w:rFonts w:ascii="Arial" w:hAnsi="Arial" w:cs="Arial"/>
                <w:sz w:val="16"/>
                <w:szCs w:val="16"/>
              </w:rPr>
            </w:pPr>
            <w:r>
              <w:rPr>
                <w:rFonts w:ascii="Arial" w:hAnsi="Arial" w:cs="Arial"/>
                <w:sz w:val="16"/>
                <w:szCs w:val="16"/>
              </w:rPr>
              <w:t>E2</w:t>
            </w:r>
          </w:p>
        </w:tc>
        <w:tc>
          <w:tcPr>
            <w:tcW w:w="330" w:type="pct"/>
            <w:shd w:val="clear" w:color="auto" w:fill="auto"/>
            <w:vAlign w:val="center"/>
          </w:tcPr>
          <w:p w14:paraId="7DC3A664" w14:textId="0279AE78" w:rsidR="00230787" w:rsidRPr="00623D9A" w:rsidRDefault="00E52B4E" w:rsidP="00230787">
            <w:pPr>
              <w:spacing w:before="0" w:after="0"/>
              <w:jc w:val="center"/>
              <w:rPr>
                <w:rFonts w:ascii="Arial" w:hAnsi="Arial" w:cs="Arial"/>
                <w:sz w:val="16"/>
                <w:szCs w:val="16"/>
              </w:rPr>
            </w:pPr>
            <w:r w:rsidRPr="00C46E18">
              <w:rPr>
                <w:rFonts w:ascii="Arial" w:hAnsi="Arial" w:cs="Arial"/>
                <w:sz w:val="16"/>
                <w:szCs w:val="16"/>
              </w:rPr>
              <w:t>&gt; 2%(E</w:t>
            </w:r>
            <w:r>
              <w:rPr>
                <w:rFonts w:ascii="Arial" w:hAnsi="Arial" w:cs="Arial"/>
                <w:sz w:val="16"/>
                <w:szCs w:val="16"/>
              </w:rPr>
              <w:t>2</w:t>
            </w:r>
            <w:r w:rsidRPr="00C46E18">
              <w:rPr>
                <w:rFonts w:ascii="Arial" w:hAnsi="Arial" w:cs="Arial"/>
                <w:sz w:val="16"/>
                <w:szCs w:val="16"/>
              </w:rPr>
              <w:t>)</w:t>
            </w:r>
          </w:p>
        </w:tc>
      </w:tr>
      <w:tr w:rsidR="00230787" w:rsidRPr="00623D9A" w14:paraId="4733ED63" w14:textId="77777777" w:rsidTr="00E52B4E">
        <w:trPr>
          <w:cantSplit/>
          <w:trHeight w:val="567"/>
        </w:trPr>
        <w:tc>
          <w:tcPr>
            <w:tcW w:w="727" w:type="pct"/>
            <w:shd w:val="clear" w:color="auto" w:fill="auto"/>
            <w:vAlign w:val="center"/>
          </w:tcPr>
          <w:p w14:paraId="337701C6" w14:textId="4BFD20DE" w:rsidR="00230787" w:rsidRPr="00623D9A" w:rsidRDefault="00230787" w:rsidP="00230787">
            <w:pPr>
              <w:spacing w:before="0" w:after="0"/>
              <w:jc w:val="center"/>
              <w:rPr>
                <w:rFonts w:ascii="Arial" w:hAnsi="Arial" w:cs="Arial"/>
                <w:b/>
                <w:bCs/>
                <w:sz w:val="16"/>
                <w:szCs w:val="16"/>
              </w:rPr>
            </w:pPr>
            <w:r w:rsidRPr="00230787">
              <w:rPr>
                <w:rFonts w:ascii="Arial" w:hAnsi="Arial" w:cs="Arial"/>
                <w:b/>
                <w:bCs/>
                <w:sz w:val="16"/>
                <w:szCs w:val="16"/>
              </w:rPr>
              <w:t>DILUENTE CELULOSO DE LIMPEZA</w:t>
            </w:r>
          </w:p>
        </w:tc>
        <w:tc>
          <w:tcPr>
            <w:tcW w:w="352" w:type="pct"/>
            <w:shd w:val="clear" w:color="auto" w:fill="auto"/>
            <w:vAlign w:val="center"/>
          </w:tcPr>
          <w:p w14:paraId="778BD9ED" w14:textId="7315ED09" w:rsidR="00230787" w:rsidRPr="00752033" w:rsidRDefault="001954A5" w:rsidP="00230787">
            <w:pPr>
              <w:spacing w:before="0" w:after="0"/>
              <w:jc w:val="center"/>
              <w:rPr>
                <w:rFonts w:ascii="Arial" w:hAnsi="Arial" w:cs="Arial"/>
                <w:sz w:val="16"/>
                <w:szCs w:val="16"/>
                <w:highlight w:val="yellow"/>
              </w:rPr>
            </w:pPr>
            <w:r w:rsidRPr="00093963">
              <w:rPr>
                <w:rFonts w:ascii="Arial" w:hAnsi="Arial" w:cs="Arial"/>
                <w:sz w:val="16"/>
                <w:szCs w:val="16"/>
              </w:rPr>
              <w:t>Mistura</w:t>
            </w:r>
          </w:p>
        </w:tc>
        <w:tc>
          <w:tcPr>
            <w:tcW w:w="278" w:type="pct"/>
            <w:shd w:val="clear" w:color="auto" w:fill="auto"/>
            <w:vAlign w:val="center"/>
          </w:tcPr>
          <w:p w14:paraId="4B344080" w14:textId="5CBCA564" w:rsidR="00230787" w:rsidRPr="00623D9A" w:rsidRDefault="00230787" w:rsidP="00230787">
            <w:pPr>
              <w:spacing w:before="0" w:after="0"/>
              <w:jc w:val="center"/>
              <w:rPr>
                <w:rFonts w:ascii="Arial" w:hAnsi="Arial" w:cs="Arial"/>
                <w:sz w:val="16"/>
                <w:szCs w:val="16"/>
              </w:rPr>
            </w:pPr>
            <w:r>
              <w:rPr>
                <w:rFonts w:ascii="Arial" w:hAnsi="Arial" w:cs="Arial"/>
                <w:sz w:val="16"/>
                <w:szCs w:val="16"/>
              </w:rPr>
              <w:t>Líquido</w:t>
            </w:r>
          </w:p>
        </w:tc>
        <w:tc>
          <w:tcPr>
            <w:tcW w:w="484" w:type="pct"/>
            <w:shd w:val="clear" w:color="auto" w:fill="auto"/>
            <w:vAlign w:val="center"/>
          </w:tcPr>
          <w:p w14:paraId="2E9B3B74" w14:textId="7453D63D" w:rsidR="00230787" w:rsidRPr="00623D9A" w:rsidRDefault="00230787" w:rsidP="00230787">
            <w:pPr>
              <w:spacing w:before="0" w:after="0"/>
              <w:jc w:val="center"/>
              <w:rPr>
                <w:rFonts w:ascii="Arial" w:hAnsi="Arial" w:cs="Arial"/>
                <w:sz w:val="16"/>
                <w:szCs w:val="16"/>
              </w:rPr>
            </w:pPr>
            <w:r w:rsidRPr="00230787">
              <w:rPr>
                <w:rFonts w:ascii="Arial" w:hAnsi="Arial" w:cs="Arial"/>
                <w:sz w:val="16"/>
                <w:szCs w:val="16"/>
              </w:rPr>
              <w:t>Contentor</w:t>
            </w:r>
            <w:r w:rsidRPr="00623D9A">
              <w:rPr>
                <w:rFonts w:ascii="Arial" w:hAnsi="Arial" w:cs="Arial"/>
                <w:sz w:val="16"/>
                <w:szCs w:val="16"/>
              </w:rPr>
              <w:br/>
            </w:r>
            <w:r w:rsidRPr="00230787">
              <w:rPr>
                <w:rFonts w:ascii="Arial" w:hAnsi="Arial" w:cs="Arial"/>
                <w:sz w:val="16"/>
                <w:szCs w:val="16"/>
              </w:rPr>
              <w:t>Tambor</w:t>
            </w:r>
          </w:p>
        </w:tc>
        <w:tc>
          <w:tcPr>
            <w:tcW w:w="246" w:type="pct"/>
            <w:shd w:val="clear" w:color="auto" w:fill="auto"/>
            <w:vAlign w:val="center"/>
          </w:tcPr>
          <w:p w14:paraId="14449986" w14:textId="30868554" w:rsidR="00230787" w:rsidRPr="00623D9A" w:rsidRDefault="00230787" w:rsidP="00230787">
            <w:pPr>
              <w:spacing w:before="0" w:after="0"/>
              <w:jc w:val="center"/>
              <w:rPr>
                <w:rFonts w:ascii="Arial" w:hAnsi="Arial" w:cs="Arial"/>
                <w:sz w:val="16"/>
                <w:szCs w:val="16"/>
              </w:rPr>
            </w:pPr>
            <w:r w:rsidRPr="005B42E2">
              <w:rPr>
                <w:rFonts w:ascii="Arial" w:hAnsi="Arial" w:cs="Arial"/>
                <w:sz w:val="16"/>
                <w:szCs w:val="16"/>
              </w:rPr>
              <w:t>NÃO</w:t>
            </w:r>
          </w:p>
        </w:tc>
        <w:tc>
          <w:tcPr>
            <w:tcW w:w="241" w:type="pct"/>
            <w:shd w:val="clear" w:color="auto" w:fill="auto"/>
            <w:vAlign w:val="center"/>
          </w:tcPr>
          <w:p w14:paraId="26C26EFD" w14:textId="41D4C891" w:rsidR="00230787" w:rsidRPr="00623D9A" w:rsidRDefault="00230787" w:rsidP="00230787">
            <w:pPr>
              <w:spacing w:before="0" w:after="0"/>
              <w:jc w:val="center"/>
              <w:rPr>
                <w:rFonts w:ascii="Arial" w:hAnsi="Arial" w:cs="Arial"/>
                <w:sz w:val="16"/>
                <w:szCs w:val="16"/>
              </w:rPr>
            </w:pPr>
            <w:r w:rsidRPr="00230787">
              <w:rPr>
                <w:rFonts w:ascii="Arial" w:hAnsi="Arial" w:cs="Arial"/>
                <w:sz w:val="16"/>
                <w:szCs w:val="16"/>
              </w:rPr>
              <w:t>0</w:t>
            </w:r>
          </w:p>
        </w:tc>
        <w:tc>
          <w:tcPr>
            <w:tcW w:w="291" w:type="pct"/>
            <w:vAlign w:val="center"/>
          </w:tcPr>
          <w:p w14:paraId="0C28BA6D" w14:textId="1B1F28D0" w:rsidR="00230787" w:rsidRDefault="00230787" w:rsidP="00230787">
            <w:pPr>
              <w:spacing w:before="0" w:after="0"/>
              <w:jc w:val="center"/>
              <w:rPr>
                <w:rFonts w:ascii="Arial" w:hAnsi="Arial" w:cs="Arial"/>
                <w:sz w:val="16"/>
                <w:szCs w:val="16"/>
              </w:rPr>
            </w:pPr>
            <w:r w:rsidRPr="00230787">
              <w:rPr>
                <w:rFonts w:ascii="Arial" w:hAnsi="Arial" w:cs="Arial"/>
                <w:sz w:val="16"/>
                <w:szCs w:val="16"/>
              </w:rPr>
              <w:t>2</w:t>
            </w:r>
          </w:p>
        </w:tc>
        <w:tc>
          <w:tcPr>
            <w:tcW w:w="291" w:type="pct"/>
            <w:shd w:val="clear" w:color="auto" w:fill="auto"/>
            <w:vAlign w:val="center"/>
          </w:tcPr>
          <w:p w14:paraId="1184AB43" w14:textId="0E6AE02F" w:rsidR="00230787" w:rsidRDefault="008E74A7" w:rsidP="00230787">
            <w:pPr>
              <w:spacing w:before="0" w:after="0"/>
              <w:jc w:val="center"/>
              <w:rPr>
                <w:rFonts w:ascii="Arial" w:hAnsi="Arial" w:cs="Arial"/>
                <w:sz w:val="16"/>
                <w:szCs w:val="16"/>
              </w:rPr>
            </w:pPr>
            <w:r>
              <w:rPr>
                <w:rFonts w:ascii="Arial" w:hAnsi="Arial" w:cs="Arial"/>
                <w:sz w:val="16"/>
                <w:szCs w:val="16"/>
              </w:rPr>
              <w:t>0,864</w:t>
            </w:r>
          </w:p>
        </w:tc>
        <w:tc>
          <w:tcPr>
            <w:tcW w:w="389" w:type="pct"/>
            <w:shd w:val="clear" w:color="auto" w:fill="auto"/>
            <w:vAlign w:val="center"/>
          </w:tcPr>
          <w:p w14:paraId="29AADDA4" w14:textId="7ADD6159" w:rsidR="00230787" w:rsidRPr="00623D9A" w:rsidRDefault="00230787" w:rsidP="00230787">
            <w:pPr>
              <w:spacing w:before="0" w:after="0"/>
              <w:jc w:val="center"/>
              <w:rPr>
                <w:rFonts w:ascii="Arial" w:hAnsi="Arial" w:cs="Arial"/>
                <w:sz w:val="16"/>
                <w:szCs w:val="16"/>
              </w:rPr>
            </w:pPr>
            <w:r>
              <w:rPr>
                <w:rFonts w:ascii="Arial" w:hAnsi="Arial" w:cs="Arial"/>
                <w:sz w:val="16"/>
                <w:szCs w:val="16"/>
              </w:rPr>
              <w:t>H225</w:t>
            </w:r>
          </w:p>
        </w:tc>
        <w:tc>
          <w:tcPr>
            <w:tcW w:w="1083" w:type="pct"/>
            <w:shd w:val="clear" w:color="auto" w:fill="auto"/>
            <w:vAlign w:val="center"/>
          </w:tcPr>
          <w:p w14:paraId="1B05AE2D" w14:textId="75431F1B" w:rsidR="00230787" w:rsidRPr="00623D9A" w:rsidRDefault="00230787" w:rsidP="00230787">
            <w:pPr>
              <w:spacing w:before="0" w:after="0"/>
              <w:jc w:val="center"/>
              <w:rPr>
                <w:rFonts w:ascii="Arial" w:hAnsi="Arial" w:cs="Arial"/>
                <w:sz w:val="16"/>
                <w:szCs w:val="16"/>
              </w:rPr>
            </w:pPr>
            <w:r w:rsidRPr="00230787">
              <w:rPr>
                <w:rFonts w:ascii="Arial" w:hAnsi="Arial" w:cs="Arial"/>
                <w:sz w:val="16"/>
                <w:szCs w:val="16"/>
              </w:rPr>
              <w:t>Flam. Liq. 2: Líquido inflamável, Categoria 2</w:t>
            </w:r>
          </w:p>
        </w:tc>
        <w:tc>
          <w:tcPr>
            <w:tcW w:w="288" w:type="pct"/>
            <w:shd w:val="clear" w:color="auto" w:fill="auto"/>
            <w:vAlign w:val="center"/>
          </w:tcPr>
          <w:p w14:paraId="43F7C6C5" w14:textId="03639FA4" w:rsidR="00230787" w:rsidRPr="00623D9A" w:rsidRDefault="00E52B4E" w:rsidP="00230787">
            <w:pPr>
              <w:spacing w:before="0" w:after="0"/>
              <w:jc w:val="center"/>
              <w:rPr>
                <w:rFonts w:ascii="Arial" w:hAnsi="Arial" w:cs="Arial"/>
                <w:sz w:val="16"/>
                <w:szCs w:val="16"/>
              </w:rPr>
            </w:pPr>
            <w:r>
              <w:rPr>
                <w:rFonts w:ascii="Arial" w:hAnsi="Arial" w:cs="Arial"/>
                <w:sz w:val="16"/>
                <w:szCs w:val="16"/>
              </w:rPr>
              <w:t>P5c</w:t>
            </w:r>
          </w:p>
        </w:tc>
        <w:tc>
          <w:tcPr>
            <w:tcW w:w="330" w:type="pct"/>
            <w:shd w:val="clear" w:color="auto" w:fill="auto"/>
            <w:vAlign w:val="center"/>
          </w:tcPr>
          <w:p w14:paraId="139145EA" w14:textId="6170E527" w:rsidR="00230787" w:rsidRPr="00623D9A" w:rsidRDefault="00E52B4E" w:rsidP="00230787">
            <w:pPr>
              <w:spacing w:before="0" w:after="0"/>
              <w:jc w:val="center"/>
              <w:rPr>
                <w:rFonts w:ascii="Arial" w:hAnsi="Arial" w:cs="Arial"/>
                <w:sz w:val="16"/>
                <w:szCs w:val="16"/>
              </w:rPr>
            </w:pPr>
            <w:r w:rsidRPr="00623D9A">
              <w:rPr>
                <w:rFonts w:ascii="Arial" w:hAnsi="Arial" w:cs="Arial"/>
                <w:sz w:val="16"/>
                <w:szCs w:val="16"/>
              </w:rPr>
              <w:t>&lt; 2%</w:t>
            </w:r>
          </w:p>
        </w:tc>
      </w:tr>
      <w:tr w:rsidR="00230787" w:rsidRPr="00623D9A" w14:paraId="0E24DA45" w14:textId="77777777" w:rsidTr="00E52B4E">
        <w:trPr>
          <w:cantSplit/>
          <w:trHeight w:val="567"/>
        </w:trPr>
        <w:tc>
          <w:tcPr>
            <w:tcW w:w="727" w:type="pct"/>
            <w:shd w:val="clear" w:color="auto" w:fill="auto"/>
            <w:vAlign w:val="center"/>
          </w:tcPr>
          <w:p w14:paraId="3EB555E9" w14:textId="48E2B74B" w:rsidR="00230787" w:rsidRPr="00623D9A" w:rsidRDefault="00230787" w:rsidP="00230787">
            <w:pPr>
              <w:spacing w:before="0" w:after="0"/>
              <w:jc w:val="center"/>
              <w:rPr>
                <w:rFonts w:ascii="Arial" w:hAnsi="Arial" w:cs="Arial"/>
                <w:b/>
                <w:bCs/>
                <w:sz w:val="16"/>
                <w:szCs w:val="16"/>
              </w:rPr>
            </w:pPr>
            <w:r w:rsidRPr="00230787">
              <w:rPr>
                <w:rFonts w:ascii="Arial" w:hAnsi="Arial" w:cs="Arial"/>
                <w:b/>
                <w:bCs/>
                <w:sz w:val="16"/>
                <w:szCs w:val="16"/>
              </w:rPr>
              <w:lastRenderedPageBreak/>
              <w:t>ACETATO DE METILO 80%</w:t>
            </w:r>
          </w:p>
        </w:tc>
        <w:tc>
          <w:tcPr>
            <w:tcW w:w="352" w:type="pct"/>
            <w:shd w:val="clear" w:color="auto" w:fill="auto"/>
            <w:vAlign w:val="center"/>
          </w:tcPr>
          <w:p w14:paraId="4DADB2AC" w14:textId="57EC9120" w:rsidR="00230787" w:rsidRPr="00752033" w:rsidRDefault="008E74A7" w:rsidP="00230787">
            <w:pPr>
              <w:spacing w:before="0" w:after="0"/>
              <w:jc w:val="center"/>
              <w:rPr>
                <w:rFonts w:ascii="Arial" w:hAnsi="Arial" w:cs="Arial"/>
                <w:sz w:val="16"/>
                <w:szCs w:val="16"/>
                <w:highlight w:val="yellow"/>
              </w:rPr>
            </w:pPr>
            <w:r w:rsidRPr="00C25048">
              <w:rPr>
                <w:rFonts w:ascii="Arial" w:hAnsi="Arial" w:cs="Arial"/>
                <w:sz w:val="16"/>
                <w:szCs w:val="16"/>
              </w:rPr>
              <w:t>Mistura</w:t>
            </w:r>
          </w:p>
        </w:tc>
        <w:tc>
          <w:tcPr>
            <w:tcW w:w="278" w:type="pct"/>
            <w:shd w:val="clear" w:color="auto" w:fill="auto"/>
            <w:vAlign w:val="center"/>
          </w:tcPr>
          <w:p w14:paraId="1BAC40F6" w14:textId="7B42E1DD" w:rsidR="00230787" w:rsidRPr="00623D9A" w:rsidRDefault="00230787" w:rsidP="00230787">
            <w:pPr>
              <w:spacing w:before="0" w:after="0"/>
              <w:jc w:val="center"/>
              <w:rPr>
                <w:rFonts w:ascii="Arial" w:hAnsi="Arial" w:cs="Arial"/>
                <w:sz w:val="16"/>
                <w:szCs w:val="16"/>
              </w:rPr>
            </w:pPr>
            <w:r>
              <w:rPr>
                <w:rFonts w:ascii="Arial" w:hAnsi="Arial" w:cs="Arial"/>
                <w:sz w:val="16"/>
                <w:szCs w:val="16"/>
              </w:rPr>
              <w:t>Líquido</w:t>
            </w:r>
          </w:p>
        </w:tc>
        <w:tc>
          <w:tcPr>
            <w:tcW w:w="484" w:type="pct"/>
            <w:shd w:val="clear" w:color="auto" w:fill="auto"/>
            <w:vAlign w:val="center"/>
          </w:tcPr>
          <w:p w14:paraId="3A44D3FE" w14:textId="602BCEA5" w:rsidR="00230787" w:rsidRPr="00623D9A" w:rsidRDefault="00230787" w:rsidP="00230787">
            <w:pPr>
              <w:spacing w:before="0" w:after="0"/>
              <w:jc w:val="center"/>
              <w:rPr>
                <w:rFonts w:ascii="Arial" w:hAnsi="Arial" w:cs="Arial"/>
                <w:sz w:val="16"/>
                <w:szCs w:val="16"/>
              </w:rPr>
            </w:pPr>
            <w:r w:rsidRPr="00F93E49">
              <w:rPr>
                <w:rFonts w:ascii="Arial" w:hAnsi="Arial" w:cs="Arial"/>
                <w:sz w:val="16"/>
                <w:szCs w:val="16"/>
              </w:rPr>
              <w:t>Contentor</w:t>
            </w:r>
            <w:r w:rsidRPr="00F93E49">
              <w:rPr>
                <w:rFonts w:ascii="Arial" w:hAnsi="Arial" w:cs="Arial"/>
                <w:sz w:val="16"/>
                <w:szCs w:val="16"/>
              </w:rPr>
              <w:br/>
              <w:t>Tambor</w:t>
            </w:r>
          </w:p>
        </w:tc>
        <w:tc>
          <w:tcPr>
            <w:tcW w:w="246" w:type="pct"/>
            <w:shd w:val="clear" w:color="auto" w:fill="auto"/>
            <w:vAlign w:val="center"/>
          </w:tcPr>
          <w:p w14:paraId="7D857AB5" w14:textId="33B5B657" w:rsidR="00230787" w:rsidRPr="00623D9A" w:rsidRDefault="00230787" w:rsidP="00230787">
            <w:pPr>
              <w:spacing w:before="0" w:after="0"/>
              <w:jc w:val="center"/>
              <w:rPr>
                <w:rFonts w:ascii="Arial" w:hAnsi="Arial" w:cs="Arial"/>
                <w:sz w:val="16"/>
                <w:szCs w:val="16"/>
              </w:rPr>
            </w:pPr>
            <w:r w:rsidRPr="005B42E2">
              <w:rPr>
                <w:rFonts w:ascii="Arial" w:hAnsi="Arial" w:cs="Arial"/>
                <w:sz w:val="16"/>
                <w:szCs w:val="16"/>
              </w:rPr>
              <w:t>NÃO</w:t>
            </w:r>
          </w:p>
        </w:tc>
        <w:tc>
          <w:tcPr>
            <w:tcW w:w="241" w:type="pct"/>
            <w:shd w:val="clear" w:color="auto" w:fill="auto"/>
            <w:vAlign w:val="center"/>
          </w:tcPr>
          <w:p w14:paraId="04C15DE1" w14:textId="156D67A4" w:rsidR="00230787" w:rsidRPr="00623D9A" w:rsidRDefault="00230787" w:rsidP="00230787">
            <w:pPr>
              <w:spacing w:before="0" w:after="0"/>
              <w:jc w:val="center"/>
              <w:rPr>
                <w:rFonts w:ascii="Arial" w:hAnsi="Arial" w:cs="Arial"/>
                <w:sz w:val="16"/>
                <w:szCs w:val="16"/>
              </w:rPr>
            </w:pPr>
            <w:r w:rsidRPr="00230787">
              <w:rPr>
                <w:rFonts w:ascii="Arial" w:hAnsi="Arial" w:cs="Arial"/>
                <w:sz w:val="16"/>
                <w:szCs w:val="16"/>
              </w:rPr>
              <w:t>0</w:t>
            </w:r>
          </w:p>
        </w:tc>
        <w:tc>
          <w:tcPr>
            <w:tcW w:w="291" w:type="pct"/>
            <w:vAlign w:val="center"/>
          </w:tcPr>
          <w:p w14:paraId="093B386A" w14:textId="212DBB46" w:rsidR="00230787" w:rsidRDefault="00230787" w:rsidP="00230787">
            <w:pPr>
              <w:spacing w:before="0" w:after="0"/>
              <w:jc w:val="center"/>
              <w:rPr>
                <w:rFonts w:ascii="Arial" w:hAnsi="Arial" w:cs="Arial"/>
                <w:sz w:val="16"/>
                <w:szCs w:val="16"/>
              </w:rPr>
            </w:pPr>
            <w:r w:rsidRPr="00230787">
              <w:rPr>
                <w:rFonts w:ascii="Arial" w:hAnsi="Arial" w:cs="Arial"/>
                <w:sz w:val="16"/>
                <w:szCs w:val="16"/>
              </w:rPr>
              <w:t>0,6</w:t>
            </w:r>
          </w:p>
        </w:tc>
        <w:tc>
          <w:tcPr>
            <w:tcW w:w="291" w:type="pct"/>
            <w:shd w:val="clear" w:color="auto" w:fill="auto"/>
            <w:vAlign w:val="center"/>
          </w:tcPr>
          <w:p w14:paraId="3FEFEC69" w14:textId="3975931C" w:rsidR="00230787" w:rsidRDefault="008E74A7" w:rsidP="00230787">
            <w:pPr>
              <w:spacing w:before="0" w:after="0"/>
              <w:jc w:val="center"/>
              <w:rPr>
                <w:rFonts w:ascii="Arial" w:hAnsi="Arial" w:cs="Arial"/>
                <w:sz w:val="16"/>
                <w:szCs w:val="16"/>
              </w:rPr>
            </w:pPr>
            <w:r>
              <w:rPr>
                <w:rFonts w:ascii="Arial" w:hAnsi="Arial" w:cs="Arial"/>
                <w:sz w:val="16"/>
                <w:szCs w:val="16"/>
              </w:rPr>
              <w:t>0,891</w:t>
            </w:r>
          </w:p>
        </w:tc>
        <w:tc>
          <w:tcPr>
            <w:tcW w:w="389" w:type="pct"/>
            <w:shd w:val="clear" w:color="auto" w:fill="auto"/>
            <w:vAlign w:val="center"/>
          </w:tcPr>
          <w:p w14:paraId="724D50EF" w14:textId="29F02582" w:rsidR="00230787" w:rsidRPr="00623D9A" w:rsidRDefault="00230787" w:rsidP="00230787">
            <w:pPr>
              <w:spacing w:before="0" w:after="0"/>
              <w:jc w:val="center"/>
              <w:rPr>
                <w:rFonts w:ascii="Arial" w:hAnsi="Arial" w:cs="Arial"/>
                <w:sz w:val="16"/>
                <w:szCs w:val="16"/>
              </w:rPr>
            </w:pPr>
            <w:r>
              <w:rPr>
                <w:rFonts w:ascii="Arial" w:hAnsi="Arial" w:cs="Arial"/>
                <w:sz w:val="16"/>
                <w:szCs w:val="16"/>
              </w:rPr>
              <w:t>H225</w:t>
            </w:r>
            <w:r w:rsidRPr="00623D9A">
              <w:rPr>
                <w:rFonts w:ascii="Arial" w:hAnsi="Arial" w:cs="Arial"/>
                <w:sz w:val="16"/>
                <w:szCs w:val="16"/>
              </w:rPr>
              <w:br/>
            </w:r>
            <w:r>
              <w:rPr>
                <w:rFonts w:ascii="Arial" w:hAnsi="Arial" w:cs="Arial"/>
                <w:sz w:val="16"/>
                <w:szCs w:val="16"/>
              </w:rPr>
              <w:t>H370</w:t>
            </w:r>
          </w:p>
        </w:tc>
        <w:tc>
          <w:tcPr>
            <w:tcW w:w="1083" w:type="pct"/>
            <w:shd w:val="clear" w:color="auto" w:fill="auto"/>
            <w:vAlign w:val="center"/>
          </w:tcPr>
          <w:p w14:paraId="1B26C408" w14:textId="68F81874" w:rsidR="00230787" w:rsidRPr="00623D9A" w:rsidRDefault="00230787" w:rsidP="00230787">
            <w:pPr>
              <w:spacing w:before="0" w:after="0"/>
              <w:jc w:val="center"/>
              <w:rPr>
                <w:rFonts w:ascii="Arial" w:hAnsi="Arial" w:cs="Arial"/>
                <w:sz w:val="16"/>
                <w:szCs w:val="16"/>
              </w:rPr>
            </w:pPr>
            <w:r w:rsidRPr="00230787">
              <w:rPr>
                <w:rFonts w:ascii="Arial" w:hAnsi="Arial" w:cs="Arial"/>
                <w:sz w:val="16"/>
                <w:szCs w:val="16"/>
              </w:rPr>
              <w:t>Flam. Liq. 2: Líquido inflamável, Categoria 2</w:t>
            </w:r>
            <w:r w:rsidRPr="00230787">
              <w:rPr>
                <w:rFonts w:ascii="Arial" w:hAnsi="Arial" w:cs="Arial"/>
                <w:sz w:val="16"/>
                <w:szCs w:val="16"/>
              </w:rPr>
              <w:br/>
              <w:t>STOT SE 1</w:t>
            </w:r>
          </w:p>
        </w:tc>
        <w:tc>
          <w:tcPr>
            <w:tcW w:w="288" w:type="pct"/>
            <w:shd w:val="clear" w:color="auto" w:fill="auto"/>
            <w:vAlign w:val="center"/>
          </w:tcPr>
          <w:p w14:paraId="393B2D44" w14:textId="492CEC4E" w:rsidR="00230787" w:rsidRPr="00623D9A" w:rsidRDefault="00E52B4E" w:rsidP="00230787">
            <w:pPr>
              <w:spacing w:before="0" w:after="0"/>
              <w:jc w:val="center"/>
              <w:rPr>
                <w:rFonts w:ascii="Arial" w:hAnsi="Arial" w:cs="Arial"/>
                <w:sz w:val="16"/>
                <w:szCs w:val="16"/>
              </w:rPr>
            </w:pPr>
            <w:r>
              <w:rPr>
                <w:rFonts w:ascii="Arial" w:hAnsi="Arial" w:cs="Arial"/>
                <w:sz w:val="16"/>
                <w:szCs w:val="16"/>
              </w:rPr>
              <w:t>H3, P5c</w:t>
            </w:r>
          </w:p>
        </w:tc>
        <w:tc>
          <w:tcPr>
            <w:tcW w:w="330" w:type="pct"/>
            <w:shd w:val="clear" w:color="auto" w:fill="auto"/>
            <w:vAlign w:val="center"/>
          </w:tcPr>
          <w:p w14:paraId="2E4452AF" w14:textId="4313F943" w:rsidR="00230787" w:rsidRPr="00623D9A" w:rsidRDefault="00E52B4E" w:rsidP="00230787">
            <w:pPr>
              <w:spacing w:before="0" w:after="0"/>
              <w:jc w:val="center"/>
              <w:rPr>
                <w:rFonts w:ascii="Arial" w:hAnsi="Arial" w:cs="Arial"/>
                <w:sz w:val="16"/>
                <w:szCs w:val="16"/>
              </w:rPr>
            </w:pPr>
            <w:r w:rsidRPr="00623D9A">
              <w:rPr>
                <w:rFonts w:ascii="Arial" w:hAnsi="Arial" w:cs="Arial"/>
                <w:sz w:val="16"/>
                <w:szCs w:val="16"/>
              </w:rPr>
              <w:t>&lt; 2%</w:t>
            </w:r>
          </w:p>
        </w:tc>
      </w:tr>
      <w:tr w:rsidR="001954A5" w:rsidRPr="00623D9A" w14:paraId="67702651" w14:textId="77777777" w:rsidTr="001954A5">
        <w:trPr>
          <w:cantSplit/>
          <w:trHeight w:val="567"/>
        </w:trPr>
        <w:tc>
          <w:tcPr>
            <w:tcW w:w="727" w:type="pct"/>
            <w:shd w:val="clear" w:color="auto" w:fill="auto"/>
            <w:vAlign w:val="center"/>
          </w:tcPr>
          <w:p w14:paraId="225E5799" w14:textId="3C9E9F7F" w:rsidR="001954A5" w:rsidRPr="00623D9A" w:rsidRDefault="001954A5" w:rsidP="001954A5">
            <w:pPr>
              <w:spacing w:before="0" w:after="0"/>
              <w:jc w:val="center"/>
              <w:rPr>
                <w:rFonts w:ascii="Arial" w:hAnsi="Arial" w:cs="Arial"/>
                <w:b/>
                <w:bCs/>
                <w:sz w:val="16"/>
                <w:szCs w:val="16"/>
              </w:rPr>
            </w:pPr>
            <w:r w:rsidRPr="00230787">
              <w:rPr>
                <w:rFonts w:ascii="Arial" w:hAnsi="Arial" w:cs="Arial"/>
                <w:b/>
                <w:bCs/>
                <w:sz w:val="16"/>
                <w:szCs w:val="16"/>
              </w:rPr>
              <w:t>BORCHI GOL 8701</w:t>
            </w:r>
          </w:p>
        </w:tc>
        <w:tc>
          <w:tcPr>
            <w:tcW w:w="352" w:type="pct"/>
            <w:shd w:val="clear" w:color="auto" w:fill="auto"/>
            <w:vAlign w:val="center"/>
          </w:tcPr>
          <w:p w14:paraId="18534A26" w14:textId="35918011" w:rsidR="001954A5" w:rsidRPr="00752033" w:rsidRDefault="001954A5" w:rsidP="001954A5">
            <w:pPr>
              <w:spacing w:before="0" w:after="0"/>
              <w:jc w:val="center"/>
              <w:rPr>
                <w:rFonts w:ascii="Arial" w:hAnsi="Arial" w:cs="Arial"/>
                <w:sz w:val="16"/>
                <w:szCs w:val="16"/>
                <w:highlight w:val="yellow"/>
              </w:rPr>
            </w:pPr>
            <w:r w:rsidRPr="00C25048">
              <w:rPr>
                <w:rFonts w:ascii="Arial" w:hAnsi="Arial" w:cs="Arial"/>
                <w:sz w:val="16"/>
                <w:szCs w:val="16"/>
              </w:rPr>
              <w:t>Mistura</w:t>
            </w:r>
          </w:p>
        </w:tc>
        <w:tc>
          <w:tcPr>
            <w:tcW w:w="278" w:type="pct"/>
            <w:shd w:val="clear" w:color="auto" w:fill="auto"/>
            <w:vAlign w:val="center"/>
          </w:tcPr>
          <w:p w14:paraId="4E5044CF" w14:textId="47014121" w:rsidR="001954A5" w:rsidRPr="00752033" w:rsidRDefault="001954A5" w:rsidP="001954A5">
            <w:pPr>
              <w:spacing w:before="0" w:after="0"/>
              <w:jc w:val="center"/>
              <w:rPr>
                <w:rFonts w:ascii="Arial" w:hAnsi="Arial" w:cs="Arial"/>
                <w:sz w:val="16"/>
                <w:szCs w:val="16"/>
                <w:highlight w:val="yellow"/>
              </w:rPr>
            </w:pPr>
            <w:r w:rsidRPr="0042130E">
              <w:rPr>
                <w:rFonts w:ascii="Arial" w:hAnsi="Arial" w:cs="Arial"/>
                <w:sz w:val="16"/>
                <w:szCs w:val="16"/>
              </w:rPr>
              <w:t>Líquido</w:t>
            </w:r>
          </w:p>
        </w:tc>
        <w:tc>
          <w:tcPr>
            <w:tcW w:w="484" w:type="pct"/>
            <w:shd w:val="clear" w:color="auto" w:fill="auto"/>
            <w:vAlign w:val="center"/>
          </w:tcPr>
          <w:p w14:paraId="786C8B18" w14:textId="17548CE0" w:rsidR="001954A5" w:rsidRPr="00623D9A" w:rsidRDefault="001954A5" w:rsidP="001954A5">
            <w:pPr>
              <w:spacing w:before="0" w:after="0"/>
              <w:jc w:val="center"/>
              <w:rPr>
                <w:rFonts w:ascii="Arial" w:hAnsi="Arial" w:cs="Arial"/>
                <w:sz w:val="16"/>
                <w:szCs w:val="16"/>
              </w:rPr>
            </w:pPr>
            <w:r w:rsidRPr="00F93E49">
              <w:rPr>
                <w:rFonts w:ascii="Arial" w:hAnsi="Arial" w:cs="Arial"/>
                <w:sz w:val="16"/>
                <w:szCs w:val="16"/>
              </w:rPr>
              <w:t>Contentor</w:t>
            </w:r>
            <w:r w:rsidRPr="00F93E49">
              <w:rPr>
                <w:rFonts w:ascii="Arial" w:hAnsi="Arial" w:cs="Arial"/>
                <w:sz w:val="16"/>
                <w:szCs w:val="16"/>
              </w:rPr>
              <w:br/>
              <w:t>Tambor</w:t>
            </w:r>
          </w:p>
        </w:tc>
        <w:tc>
          <w:tcPr>
            <w:tcW w:w="246" w:type="pct"/>
            <w:shd w:val="clear" w:color="auto" w:fill="auto"/>
            <w:vAlign w:val="center"/>
          </w:tcPr>
          <w:p w14:paraId="77210603" w14:textId="5D2104BD" w:rsidR="001954A5" w:rsidRPr="00623D9A" w:rsidRDefault="001954A5" w:rsidP="001954A5">
            <w:pPr>
              <w:spacing w:before="0" w:after="0"/>
              <w:jc w:val="center"/>
              <w:rPr>
                <w:rFonts w:ascii="Arial" w:hAnsi="Arial" w:cs="Arial"/>
                <w:sz w:val="16"/>
                <w:szCs w:val="16"/>
              </w:rPr>
            </w:pPr>
            <w:r w:rsidRPr="005B42E2">
              <w:rPr>
                <w:rFonts w:ascii="Arial" w:hAnsi="Arial" w:cs="Arial"/>
                <w:sz w:val="16"/>
                <w:szCs w:val="16"/>
              </w:rPr>
              <w:t>NÃO</w:t>
            </w:r>
          </w:p>
        </w:tc>
        <w:tc>
          <w:tcPr>
            <w:tcW w:w="241" w:type="pct"/>
            <w:shd w:val="clear" w:color="auto" w:fill="auto"/>
            <w:vAlign w:val="center"/>
          </w:tcPr>
          <w:p w14:paraId="48F08951" w14:textId="727624D9" w:rsidR="001954A5" w:rsidRPr="00623D9A" w:rsidRDefault="001954A5" w:rsidP="001954A5">
            <w:pPr>
              <w:spacing w:before="0" w:after="0"/>
              <w:jc w:val="center"/>
              <w:rPr>
                <w:rFonts w:ascii="Arial" w:hAnsi="Arial" w:cs="Arial"/>
                <w:sz w:val="16"/>
                <w:szCs w:val="16"/>
              </w:rPr>
            </w:pPr>
            <w:r w:rsidRPr="00230787">
              <w:rPr>
                <w:rFonts w:ascii="Arial" w:hAnsi="Arial" w:cs="Arial"/>
                <w:sz w:val="16"/>
                <w:szCs w:val="16"/>
              </w:rPr>
              <w:t>0</w:t>
            </w:r>
          </w:p>
        </w:tc>
        <w:tc>
          <w:tcPr>
            <w:tcW w:w="291" w:type="pct"/>
            <w:vAlign w:val="center"/>
          </w:tcPr>
          <w:p w14:paraId="4ED0B560" w14:textId="3970906B" w:rsidR="001954A5" w:rsidRDefault="001954A5" w:rsidP="001954A5">
            <w:pPr>
              <w:spacing w:before="0" w:after="0"/>
              <w:jc w:val="center"/>
              <w:rPr>
                <w:rFonts w:ascii="Arial" w:hAnsi="Arial" w:cs="Arial"/>
                <w:sz w:val="16"/>
                <w:szCs w:val="16"/>
              </w:rPr>
            </w:pPr>
            <w:r w:rsidRPr="00230787">
              <w:rPr>
                <w:rFonts w:ascii="Arial" w:hAnsi="Arial" w:cs="Arial"/>
                <w:sz w:val="16"/>
                <w:szCs w:val="16"/>
              </w:rPr>
              <w:t>0,25</w:t>
            </w:r>
          </w:p>
        </w:tc>
        <w:tc>
          <w:tcPr>
            <w:tcW w:w="291" w:type="pct"/>
            <w:shd w:val="clear" w:color="auto" w:fill="auto"/>
            <w:vAlign w:val="center"/>
          </w:tcPr>
          <w:p w14:paraId="37CB129F" w14:textId="38A3F069" w:rsidR="001954A5" w:rsidRDefault="008E74A7" w:rsidP="001954A5">
            <w:pPr>
              <w:spacing w:before="0" w:after="0"/>
              <w:jc w:val="center"/>
              <w:rPr>
                <w:rFonts w:ascii="Arial" w:hAnsi="Arial" w:cs="Arial"/>
                <w:sz w:val="16"/>
                <w:szCs w:val="16"/>
              </w:rPr>
            </w:pPr>
            <w:r>
              <w:rPr>
                <w:rFonts w:ascii="Arial" w:hAnsi="Arial" w:cs="Arial"/>
                <w:sz w:val="16"/>
                <w:szCs w:val="16"/>
              </w:rPr>
              <w:t>0,98</w:t>
            </w:r>
          </w:p>
        </w:tc>
        <w:tc>
          <w:tcPr>
            <w:tcW w:w="389" w:type="pct"/>
            <w:shd w:val="clear" w:color="auto" w:fill="auto"/>
            <w:vAlign w:val="center"/>
          </w:tcPr>
          <w:p w14:paraId="04962313" w14:textId="4D557F65" w:rsidR="001954A5" w:rsidRPr="00623D9A" w:rsidRDefault="001954A5" w:rsidP="001954A5">
            <w:pPr>
              <w:spacing w:before="0" w:after="0"/>
              <w:jc w:val="center"/>
              <w:rPr>
                <w:rFonts w:ascii="Arial" w:hAnsi="Arial" w:cs="Arial"/>
                <w:sz w:val="16"/>
                <w:szCs w:val="16"/>
              </w:rPr>
            </w:pPr>
            <w:r>
              <w:rPr>
                <w:rFonts w:ascii="Arial" w:hAnsi="Arial" w:cs="Arial"/>
                <w:sz w:val="16"/>
                <w:szCs w:val="16"/>
              </w:rPr>
              <w:t>H226</w:t>
            </w:r>
          </w:p>
        </w:tc>
        <w:tc>
          <w:tcPr>
            <w:tcW w:w="1083" w:type="pct"/>
            <w:shd w:val="clear" w:color="auto" w:fill="auto"/>
            <w:vAlign w:val="center"/>
          </w:tcPr>
          <w:p w14:paraId="0ECC440E" w14:textId="7D749BEF" w:rsidR="001954A5" w:rsidRPr="00623D9A" w:rsidRDefault="001954A5" w:rsidP="001954A5">
            <w:pPr>
              <w:spacing w:before="0" w:after="0"/>
              <w:jc w:val="center"/>
              <w:rPr>
                <w:rFonts w:ascii="Arial" w:hAnsi="Arial" w:cs="Arial"/>
                <w:sz w:val="16"/>
                <w:szCs w:val="16"/>
              </w:rPr>
            </w:pPr>
            <w:r w:rsidRPr="00230787">
              <w:rPr>
                <w:rFonts w:ascii="Arial" w:hAnsi="Arial" w:cs="Arial"/>
                <w:sz w:val="16"/>
                <w:szCs w:val="16"/>
              </w:rPr>
              <w:t>Flam. Liq. 3: Líquidos inflamáveis, Categoria 3</w:t>
            </w:r>
          </w:p>
        </w:tc>
        <w:tc>
          <w:tcPr>
            <w:tcW w:w="288" w:type="pct"/>
            <w:shd w:val="clear" w:color="auto" w:fill="auto"/>
            <w:vAlign w:val="center"/>
          </w:tcPr>
          <w:p w14:paraId="4D5B90BF" w14:textId="66B34926" w:rsidR="001954A5" w:rsidRPr="00623D9A" w:rsidRDefault="001954A5" w:rsidP="001954A5">
            <w:pPr>
              <w:spacing w:before="0" w:after="0"/>
              <w:jc w:val="center"/>
              <w:rPr>
                <w:rFonts w:ascii="Arial" w:hAnsi="Arial" w:cs="Arial"/>
                <w:sz w:val="16"/>
                <w:szCs w:val="16"/>
              </w:rPr>
            </w:pPr>
            <w:r>
              <w:rPr>
                <w:rFonts w:ascii="Arial" w:hAnsi="Arial" w:cs="Arial"/>
                <w:sz w:val="16"/>
                <w:szCs w:val="16"/>
              </w:rPr>
              <w:t>P5c</w:t>
            </w:r>
          </w:p>
        </w:tc>
        <w:tc>
          <w:tcPr>
            <w:tcW w:w="330" w:type="pct"/>
            <w:shd w:val="clear" w:color="auto" w:fill="auto"/>
            <w:vAlign w:val="center"/>
          </w:tcPr>
          <w:p w14:paraId="4CCCCA0D" w14:textId="704E4EFC" w:rsidR="001954A5" w:rsidRPr="00623D9A" w:rsidRDefault="001954A5" w:rsidP="001954A5">
            <w:pPr>
              <w:spacing w:before="0" w:after="0"/>
              <w:jc w:val="center"/>
              <w:rPr>
                <w:rFonts w:ascii="Arial" w:hAnsi="Arial" w:cs="Arial"/>
                <w:sz w:val="16"/>
                <w:szCs w:val="16"/>
              </w:rPr>
            </w:pPr>
            <w:r w:rsidRPr="00623D9A">
              <w:rPr>
                <w:rFonts w:ascii="Arial" w:hAnsi="Arial" w:cs="Arial"/>
                <w:sz w:val="16"/>
                <w:szCs w:val="16"/>
              </w:rPr>
              <w:t>&lt; 2%</w:t>
            </w:r>
          </w:p>
        </w:tc>
      </w:tr>
      <w:tr w:rsidR="001954A5" w:rsidRPr="00623D9A" w14:paraId="433FD43D" w14:textId="77777777" w:rsidTr="001954A5">
        <w:trPr>
          <w:cantSplit/>
          <w:trHeight w:val="567"/>
        </w:trPr>
        <w:tc>
          <w:tcPr>
            <w:tcW w:w="727" w:type="pct"/>
            <w:shd w:val="clear" w:color="auto" w:fill="auto"/>
            <w:vAlign w:val="center"/>
          </w:tcPr>
          <w:p w14:paraId="4E7EB2EE" w14:textId="2C59B084" w:rsidR="001954A5" w:rsidRPr="00623D9A" w:rsidRDefault="001954A5" w:rsidP="001954A5">
            <w:pPr>
              <w:spacing w:before="0" w:after="0"/>
              <w:jc w:val="center"/>
              <w:rPr>
                <w:rFonts w:ascii="Arial" w:hAnsi="Arial" w:cs="Arial"/>
                <w:b/>
                <w:bCs/>
                <w:sz w:val="16"/>
                <w:szCs w:val="16"/>
              </w:rPr>
            </w:pPr>
            <w:r w:rsidRPr="00230787">
              <w:rPr>
                <w:rFonts w:ascii="Arial" w:hAnsi="Arial" w:cs="Arial"/>
                <w:b/>
                <w:bCs/>
                <w:sz w:val="16"/>
                <w:szCs w:val="16"/>
              </w:rPr>
              <w:t>ALGICIDA CONCENTRADO</w:t>
            </w:r>
          </w:p>
        </w:tc>
        <w:tc>
          <w:tcPr>
            <w:tcW w:w="352" w:type="pct"/>
            <w:shd w:val="clear" w:color="auto" w:fill="auto"/>
            <w:vAlign w:val="center"/>
          </w:tcPr>
          <w:p w14:paraId="6DA32F32" w14:textId="29EACABE" w:rsidR="001954A5" w:rsidRPr="00752033" w:rsidRDefault="001954A5" w:rsidP="001954A5">
            <w:pPr>
              <w:spacing w:before="0" w:after="0"/>
              <w:jc w:val="center"/>
              <w:rPr>
                <w:rFonts w:ascii="Arial" w:hAnsi="Arial" w:cs="Arial"/>
                <w:sz w:val="16"/>
                <w:szCs w:val="16"/>
                <w:highlight w:val="yellow"/>
              </w:rPr>
            </w:pPr>
            <w:r w:rsidRPr="00C25048">
              <w:rPr>
                <w:rFonts w:ascii="Arial" w:hAnsi="Arial" w:cs="Arial"/>
                <w:sz w:val="16"/>
                <w:szCs w:val="16"/>
              </w:rPr>
              <w:t>Mistura</w:t>
            </w:r>
          </w:p>
        </w:tc>
        <w:tc>
          <w:tcPr>
            <w:tcW w:w="278" w:type="pct"/>
            <w:shd w:val="clear" w:color="auto" w:fill="auto"/>
            <w:vAlign w:val="center"/>
          </w:tcPr>
          <w:p w14:paraId="28569018" w14:textId="3E4BBAE2" w:rsidR="001954A5" w:rsidRPr="00752033" w:rsidRDefault="001954A5" w:rsidP="001954A5">
            <w:pPr>
              <w:spacing w:before="0" w:after="0"/>
              <w:jc w:val="center"/>
              <w:rPr>
                <w:rFonts w:ascii="Arial" w:hAnsi="Arial" w:cs="Arial"/>
                <w:sz w:val="16"/>
                <w:szCs w:val="16"/>
                <w:highlight w:val="yellow"/>
              </w:rPr>
            </w:pPr>
            <w:r w:rsidRPr="0042130E">
              <w:rPr>
                <w:rFonts w:ascii="Arial" w:hAnsi="Arial" w:cs="Arial"/>
                <w:sz w:val="16"/>
                <w:szCs w:val="16"/>
              </w:rPr>
              <w:t>Líquido</w:t>
            </w:r>
          </w:p>
        </w:tc>
        <w:tc>
          <w:tcPr>
            <w:tcW w:w="484" w:type="pct"/>
            <w:shd w:val="clear" w:color="auto" w:fill="auto"/>
            <w:vAlign w:val="center"/>
          </w:tcPr>
          <w:p w14:paraId="1BE2B72C" w14:textId="0984805D" w:rsidR="001954A5" w:rsidRPr="00623D9A" w:rsidRDefault="001954A5" w:rsidP="001954A5">
            <w:pPr>
              <w:spacing w:before="0" w:after="0"/>
              <w:jc w:val="center"/>
              <w:rPr>
                <w:rFonts w:ascii="Arial" w:hAnsi="Arial" w:cs="Arial"/>
                <w:sz w:val="16"/>
                <w:szCs w:val="16"/>
              </w:rPr>
            </w:pPr>
            <w:r w:rsidRPr="00F93E49">
              <w:rPr>
                <w:rFonts w:ascii="Arial" w:hAnsi="Arial" w:cs="Arial"/>
                <w:sz w:val="16"/>
                <w:szCs w:val="16"/>
              </w:rPr>
              <w:t>Contentor</w:t>
            </w:r>
            <w:r w:rsidRPr="00F93E49">
              <w:rPr>
                <w:rFonts w:ascii="Arial" w:hAnsi="Arial" w:cs="Arial"/>
                <w:sz w:val="16"/>
                <w:szCs w:val="16"/>
              </w:rPr>
              <w:br/>
              <w:t>Tambor</w:t>
            </w:r>
          </w:p>
        </w:tc>
        <w:tc>
          <w:tcPr>
            <w:tcW w:w="246" w:type="pct"/>
            <w:shd w:val="clear" w:color="auto" w:fill="auto"/>
            <w:vAlign w:val="center"/>
          </w:tcPr>
          <w:p w14:paraId="6399CD47" w14:textId="56BFBE65" w:rsidR="001954A5" w:rsidRPr="00623D9A" w:rsidRDefault="001954A5" w:rsidP="001954A5">
            <w:pPr>
              <w:spacing w:before="0" w:after="0"/>
              <w:jc w:val="center"/>
              <w:rPr>
                <w:rFonts w:ascii="Arial" w:hAnsi="Arial" w:cs="Arial"/>
                <w:sz w:val="16"/>
                <w:szCs w:val="16"/>
              </w:rPr>
            </w:pPr>
            <w:r w:rsidRPr="005B42E2">
              <w:rPr>
                <w:rFonts w:ascii="Arial" w:hAnsi="Arial" w:cs="Arial"/>
                <w:sz w:val="16"/>
                <w:szCs w:val="16"/>
              </w:rPr>
              <w:t>NÃO</w:t>
            </w:r>
          </w:p>
        </w:tc>
        <w:tc>
          <w:tcPr>
            <w:tcW w:w="241" w:type="pct"/>
            <w:shd w:val="clear" w:color="auto" w:fill="auto"/>
            <w:vAlign w:val="center"/>
          </w:tcPr>
          <w:p w14:paraId="1E6502C6" w14:textId="2E612ED1" w:rsidR="001954A5" w:rsidRPr="00623D9A" w:rsidRDefault="001954A5" w:rsidP="001954A5">
            <w:pPr>
              <w:spacing w:before="0" w:after="0"/>
              <w:jc w:val="center"/>
              <w:rPr>
                <w:rFonts w:ascii="Arial" w:hAnsi="Arial" w:cs="Arial"/>
                <w:sz w:val="16"/>
                <w:szCs w:val="16"/>
              </w:rPr>
            </w:pPr>
            <w:r w:rsidRPr="00230787">
              <w:rPr>
                <w:rFonts w:ascii="Arial" w:hAnsi="Arial" w:cs="Arial"/>
                <w:sz w:val="16"/>
                <w:szCs w:val="16"/>
              </w:rPr>
              <w:t>0</w:t>
            </w:r>
          </w:p>
        </w:tc>
        <w:tc>
          <w:tcPr>
            <w:tcW w:w="291" w:type="pct"/>
            <w:vAlign w:val="center"/>
          </w:tcPr>
          <w:p w14:paraId="24282193" w14:textId="614DC883" w:rsidR="001954A5" w:rsidRDefault="001954A5" w:rsidP="001954A5">
            <w:pPr>
              <w:spacing w:before="0" w:after="0"/>
              <w:jc w:val="center"/>
              <w:rPr>
                <w:rFonts w:ascii="Arial" w:hAnsi="Arial" w:cs="Arial"/>
                <w:sz w:val="16"/>
                <w:szCs w:val="16"/>
              </w:rPr>
            </w:pPr>
            <w:r w:rsidRPr="00230787">
              <w:rPr>
                <w:rFonts w:ascii="Arial" w:hAnsi="Arial" w:cs="Arial"/>
                <w:sz w:val="16"/>
                <w:szCs w:val="16"/>
              </w:rPr>
              <w:t>3</w:t>
            </w:r>
          </w:p>
        </w:tc>
        <w:tc>
          <w:tcPr>
            <w:tcW w:w="291" w:type="pct"/>
            <w:shd w:val="clear" w:color="auto" w:fill="auto"/>
            <w:vAlign w:val="center"/>
          </w:tcPr>
          <w:p w14:paraId="329CCE5C" w14:textId="044ABF8B" w:rsidR="001954A5" w:rsidRDefault="008E74A7" w:rsidP="001954A5">
            <w:pPr>
              <w:spacing w:before="0" w:after="0"/>
              <w:jc w:val="center"/>
              <w:rPr>
                <w:rFonts w:ascii="Arial" w:hAnsi="Arial" w:cs="Arial"/>
                <w:sz w:val="16"/>
                <w:szCs w:val="16"/>
              </w:rPr>
            </w:pPr>
            <w:r>
              <w:rPr>
                <w:rFonts w:ascii="Arial" w:hAnsi="Arial" w:cs="Arial"/>
                <w:sz w:val="16"/>
                <w:szCs w:val="16"/>
              </w:rPr>
              <w:t>1</w:t>
            </w:r>
          </w:p>
        </w:tc>
        <w:tc>
          <w:tcPr>
            <w:tcW w:w="389" w:type="pct"/>
            <w:shd w:val="clear" w:color="auto" w:fill="auto"/>
            <w:vAlign w:val="center"/>
          </w:tcPr>
          <w:p w14:paraId="44A55D9D" w14:textId="54458FDE" w:rsidR="001954A5" w:rsidRPr="00623D9A" w:rsidRDefault="001954A5" w:rsidP="001954A5">
            <w:pPr>
              <w:spacing w:before="0" w:after="0"/>
              <w:jc w:val="center"/>
              <w:rPr>
                <w:rFonts w:ascii="Arial" w:hAnsi="Arial" w:cs="Arial"/>
                <w:sz w:val="16"/>
                <w:szCs w:val="16"/>
              </w:rPr>
            </w:pPr>
            <w:r>
              <w:rPr>
                <w:rFonts w:ascii="Arial" w:hAnsi="Arial" w:cs="Arial"/>
                <w:sz w:val="16"/>
                <w:szCs w:val="16"/>
              </w:rPr>
              <w:t>H400/411</w:t>
            </w:r>
          </w:p>
        </w:tc>
        <w:tc>
          <w:tcPr>
            <w:tcW w:w="1083" w:type="pct"/>
            <w:shd w:val="clear" w:color="auto" w:fill="auto"/>
            <w:vAlign w:val="center"/>
          </w:tcPr>
          <w:p w14:paraId="170520BC" w14:textId="1E95441F" w:rsidR="001954A5" w:rsidRPr="00623D9A" w:rsidRDefault="001954A5" w:rsidP="001954A5">
            <w:pPr>
              <w:spacing w:before="0" w:after="0"/>
              <w:jc w:val="center"/>
              <w:rPr>
                <w:rFonts w:ascii="Arial" w:hAnsi="Arial" w:cs="Arial"/>
                <w:sz w:val="16"/>
                <w:szCs w:val="16"/>
              </w:rPr>
            </w:pPr>
            <w:r w:rsidRPr="00230787">
              <w:rPr>
                <w:rFonts w:ascii="Arial" w:hAnsi="Arial" w:cs="Arial"/>
                <w:sz w:val="16"/>
                <w:szCs w:val="16"/>
              </w:rPr>
              <w:t xml:space="preserve">Aquatic Acute 1: Perigoso para o ambiente aquático, Categoria 1 </w:t>
            </w:r>
            <w:r w:rsidRPr="00230787">
              <w:rPr>
                <w:rFonts w:ascii="Arial" w:hAnsi="Arial" w:cs="Arial"/>
                <w:sz w:val="16"/>
                <w:szCs w:val="16"/>
              </w:rPr>
              <w:br/>
              <w:t>Aquatic Chronic 2: Perigoso para o ambiente aquático, Categoria 2</w:t>
            </w:r>
          </w:p>
        </w:tc>
        <w:tc>
          <w:tcPr>
            <w:tcW w:w="288" w:type="pct"/>
            <w:shd w:val="clear" w:color="auto" w:fill="auto"/>
            <w:vAlign w:val="center"/>
          </w:tcPr>
          <w:p w14:paraId="3AC597D3" w14:textId="2B6376A1" w:rsidR="001954A5" w:rsidRPr="00623D9A" w:rsidRDefault="001954A5" w:rsidP="001954A5">
            <w:pPr>
              <w:spacing w:before="0" w:after="0"/>
              <w:jc w:val="center"/>
              <w:rPr>
                <w:rFonts w:ascii="Arial" w:hAnsi="Arial" w:cs="Arial"/>
                <w:sz w:val="16"/>
                <w:szCs w:val="16"/>
              </w:rPr>
            </w:pPr>
            <w:r>
              <w:rPr>
                <w:rFonts w:ascii="Arial" w:hAnsi="Arial" w:cs="Arial"/>
                <w:sz w:val="16"/>
                <w:szCs w:val="16"/>
              </w:rPr>
              <w:t>E1</w:t>
            </w:r>
          </w:p>
        </w:tc>
        <w:tc>
          <w:tcPr>
            <w:tcW w:w="330" w:type="pct"/>
            <w:shd w:val="clear" w:color="auto" w:fill="auto"/>
            <w:vAlign w:val="center"/>
          </w:tcPr>
          <w:p w14:paraId="495E5716" w14:textId="07391CFA" w:rsidR="001954A5" w:rsidRPr="00623D9A" w:rsidRDefault="001954A5" w:rsidP="001954A5">
            <w:pPr>
              <w:spacing w:before="0" w:after="0"/>
              <w:jc w:val="center"/>
              <w:rPr>
                <w:rFonts w:ascii="Arial" w:hAnsi="Arial" w:cs="Arial"/>
                <w:sz w:val="16"/>
                <w:szCs w:val="16"/>
              </w:rPr>
            </w:pPr>
            <w:r w:rsidRPr="00623D9A">
              <w:rPr>
                <w:rFonts w:ascii="Arial" w:hAnsi="Arial" w:cs="Arial"/>
                <w:sz w:val="16"/>
                <w:szCs w:val="16"/>
              </w:rPr>
              <w:t>&lt; 2%</w:t>
            </w:r>
          </w:p>
        </w:tc>
      </w:tr>
      <w:tr w:rsidR="001954A5" w:rsidRPr="00623D9A" w14:paraId="40EDDD09" w14:textId="77777777" w:rsidTr="001954A5">
        <w:trPr>
          <w:cantSplit/>
          <w:trHeight w:val="567"/>
        </w:trPr>
        <w:tc>
          <w:tcPr>
            <w:tcW w:w="727" w:type="pct"/>
            <w:shd w:val="clear" w:color="auto" w:fill="auto"/>
            <w:vAlign w:val="center"/>
          </w:tcPr>
          <w:p w14:paraId="57C58800" w14:textId="07D58894" w:rsidR="001954A5" w:rsidRPr="00623D9A" w:rsidRDefault="001954A5" w:rsidP="001954A5">
            <w:pPr>
              <w:spacing w:before="0" w:after="0"/>
              <w:jc w:val="center"/>
              <w:rPr>
                <w:rFonts w:ascii="Arial" w:hAnsi="Arial" w:cs="Arial"/>
                <w:b/>
                <w:bCs/>
                <w:sz w:val="16"/>
                <w:szCs w:val="16"/>
              </w:rPr>
            </w:pPr>
            <w:r w:rsidRPr="00230787">
              <w:rPr>
                <w:rFonts w:ascii="Arial" w:hAnsi="Arial" w:cs="Arial"/>
                <w:b/>
                <w:bCs/>
                <w:sz w:val="16"/>
                <w:szCs w:val="16"/>
              </w:rPr>
              <w:t>ZINCOSIL RT 4</w:t>
            </w:r>
          </w:p>
        </w:tc>
        <w:tc>
          <w:tcPr>
            <w:tcW w:w="352" w:type="pct"/>
            <w:shd w:val="clear" w:color="auto" w:fill="auto"/>
            <w:vAlign w:val="center"/>
          </w:tcPr>
          <w:p w14:paraId="4FFF5E16" w14:textId="00117924" w:rsidR="001954A5" w:rsidRPr="008E74A7" w:rsidRDefault="008E74A7" w:rsidP="001954A5">
            <w:pPr>
              <w:spacing w:before="0" w:after="0"/>
              <w:jc w:val="center"/>
              <w:rPr>
                <w:rFonts w:ascii="Arial" w:hAnsi="Arial" w:cs="Arial"/>
                <w:sz w:val="16"/>
                <w:szCs w:val="16"/>
              </w:rPr>
            </w:pPr>
            <w:r w:rsidRPr="008E74A7">
              <w:rPr>
                <w:rFonts w:ascii="Arial" w:hAnsi="Arial" w:cs="Arial"/>
                <w:sz w:val="16"/>
                <w:szCs w:val="16"/>
              </w:rPr>
              <w:t>1314-13-2</w:t>
            </w:r>
          </w:p>
        </w:tc>
        <w:tc>
          <w:tcPr>
            <w:tcW w:w="278" w:type="pct"/>
            <w:shd w:val="clear" w:color="auto" w:fill="auto"/>
            <w:vAlign w:val="center"/>
          </w:tcPr>
          <w:p w14:paraId="12C95606" w14:textId="69C03299" w:rsidR="001954A5" w:rsidRPr="00752033" w:rsidRDefault="001954A5" w:rsidP="001954A5">
            <w:pPr>
              <w:spacing w:before="0" w:after="0"/>
              <w:jc w:val="center"/>
              <w:rPr>
                <w:rFonts w:ascii="Arial" w:hAnsi="Arial" w:cs="Arial"/>
                <w:sz w:val="16"/>
                <w:szCs w:val="16"/>
                <w:highlight w:val="yellow"/>
              </w:rPr>
            </w:pPr>
            <w:r>
              <w:rPr>
                <w:rFonts w:ascii="Arial" w:hAnsi="Arial" w:cs="Arial"/>
                <w:sz w:val="16"/>
                <w:szCs w:val="16"/>
              </w:rPr>
              <w:t>Sólido</w:t>
            </w:r>
          </w:p>
        </w:tc>
        <w:tc>
          <w:tcPr>
            <w:tcW w:w="484" w:type="pct"/>
            <w:shd w:val="clear" w:color="auto" w:fill="auto"/>
            <w:vAlign w:val="center"/>
          </w:tcPr>
          <w:p w14:paraId="50F5EA76" w14:textId="32DABA62" w:rsidR="001954A5" w:rsidRPr="00623D9A" w:rsidRDefault="001954A5" w:rsidP="001954A5">
            <w:pPr>
              <w:spacing w:before="0" w:after="0"/>
              <w:jc w:val="center"/>
              <w:rPr>
                <w:rFonts w:ascii="Arial" w:hAnsi="Arial" w:cs="Arial"/>
                <w:sz w:val="16"/>
                <w:szCs w:val="16"/>
              </w:rPr>
            </w:pPr>
            <w:r w:rsidRPr="00F93E49">
              <w:rPr>
                <w:rFonts w:ascii="Arial" w:hAnsi="Arial" w:cs="Arial"/>
                <w:sz w:val="16"/>
                <w:szCs w:val="16"/>
              </w:rPr>
              <w:t>Contentor</w:t>
            </w:r>
            <w:r w:rsidRPr="00F93E49">
              <w:rPr>
                <w:rFonts w:ascii="Arial" w:hAnsi="Arial" w:cs="Arial"/>
                <w:sz w:val="16"/>
                <w:szCs w:val="16"/>
              </w:rPr>
              <w:br/>
              <w:t>Tambor</w:t>
            </w:r>
          </w:p>
        </w:tc>
        <w:tc>
          <w:tcPr>
            <w:tcW w:w="246" w:type="pct"/>
            <w:shd w:val="clear" w:color="auto" w:fill="auto"/>
            <w:vAlign w:val="center"/>
          </w:tcPr>
          <w:p w14:paraId="0530993F" w14:textId="14F80C93" w:rsidR="001954A5" w:rsidRPr="00623D9A" w:rsidRDefault="001954A5" w:rsidP="001954A5">
            <w:pPr>
              <w:spacing w:before="0" w:after="0"/>
              <w:jc w:val="center"/>
              <w:rPr>
                <w:rFonts w:ascii="Arial" w:hAnsi="Arial" w:cs="Arial"/>
                <w:sz w:val="16"/>
                <w:szCs w:val="16"/>
              </w:rPr>
            </w:pPr>
            <w:r w:rsidRPr="005B42E2">
              <w:rPr>
                <w:rFonts w:ascii="Arial" w:hAnsi="Arial" w:cs="Arial"/>
                <w:sz w:val="16"/>
                <w:szCs w:val="16"/>
              </w:rPr>
              <w:t>NÃO</w:t>
            </w:r>
          </w:p>
        </w:tc>
        <w:tc>
          <w:tcPr>
            <w:tcW w:w="241" w:type="pct"/>
            <w:shd w:val="clear" w:color="auto" w:fill="auto"/>
            <w:vAlign w:val="center"/>
          </w:tcPr>
          <w:p w14:paraId="3473BA56" w14:textId="00123976" w:rsidR="001954A5" w:rsidRPr="00623D9A" w:rsidRDefault="001954A5" w:rsidP="001954A5">
            <w:pPr>
              <w:spacing w:before="0" w:after="0"/>
              <w:jc w:val="center"/>
              <w:rPr>
                <w:rFonts w:ascii="Arial" w:hAnsi="Arial" w:cs="Arial"/>
                <w:sz w:val="16"/>
                <w:szCs w:val="16"/>
              </w:rPr>
            </w:pPr>
            <w:r w:rsidRPr="00230787">
              <w:rPr>
                <w:rFonts w:ascii="Arial" w:hAnsi="Arial" w:cs="Arial"/>
                <w:sz w:val="16"/>
                <w:szCs w:val="16"/>
              </w:rPr>
              <w:t>0</w:t>
            </w:r>
          </w:p>
        </w:tc>
        <w:tc>
          <w:tcPr>
            <w:tcW w:w="291" w:type="pct"/>
            <w:vAlign w:val="center"/>
          </w:tcPr>
          <w:p w14:paraId="56C054C6" w14:textId="56331E9C" w:rsidR="001954A5" w:rsidRDefault="001954A5" w:rsidP="001954A5">
            <w:pPr>
              <w:spacing w:before="0" w:after="0"/>
              <w:jc w:val="center"/>
              <w:rPr>
                <w:rFonts w:ascii="Arial" w:hAnsi="Arial" w:cs="Arial"/>
                <w:sz w:val="16"/>
                <w:szCs w:val="16"/>
              </w:rPr>
            </w:pPr>
            <w:r w:rsidRPr="00230787">
              <w:rPr>
                <w:rFonts w:ascii="Arial" w:hAnsi="Arial" w:cs="Arial"/>
                <w:sz w:val="16"/>
                <w:szCs w:val="16"/>
              </w:rPr>
              <w:t>1</w:t>
            </w:r>
          </w:p>
        </w:tc>
        <w:tc>
          <w:tcPr>
            <w:tcW w:w="291" w:type="pct"/>
            <w:shd w:val="clear" w:color="auto" w:fill="auto"/>
            <w:vAlign w:val="center"/>
          </w:tcPr>
          <w:p w14:paraId="2B812079" w14:textId="330EB2B4" w:rsidR="001954A5" w:rsidRDefault="008E74A7" w:rsidP="001954A5">
            <w:pPr>
              <w:spacing w:before="0" w:after="0"/>
              <w:jc w:val="center"/>
              <w:rPr>
                <w:rFonts w:ascii="Arial" w:hAnsi="Arial" w:cs="Arial"/>
                <w:sz w:val="16"/>
                <w:szCs w:val="16"/>
              </w:rPr>
            </w:pPr>
            <w:r>
              <w:rPr>
                <w:rFonts w:ascii="Arial" w:hAnsi="Arial" w:cs="Arial"/>
                <w:sz w:val="16"/>
                <w:szCs w:val="16"/>
              </w:rPr>
              <w:t>0,9</w:t>
            </w:r>
          </w:p>
        </w:tc>
        <w:tc>
          <w:tcPr>
            <w:tcW w:w="389" w:type="pct"/>
            <w:shd w:val="clear" w:color="auto" w:fill="auto"/>
            <w:vAlign w:val="center"/>
          </w:tcPr>
          <w:p w14:paraId="13C7950E" w14:textId="51B51303" w:rsidR="001954A5" w:rsidRPr="00623D9A" w:rsidRDefault="001954A5" w:rsidP="001954A5">
            <w:pPr>
              <w:spacing w:before="0" w:after="0"/>
              <w:jc w:val="center"/>
              <w:rPr>
                <w:rFonts w:ascii="Arial" w:hAnsi="Arial" w:cs="Arial"/>
                <w:sz w:val="16"/>
                <w:szCs w:val="16"/>
              </w:rPr>
            </w:pPr>
            <w:r>
              <w:rPr>
                <w:rFonts w:ascii="Arial" w:hAnsi="Arial" w:cs="Arial"/>
                <w:sz w:val="16"/>
                <w:szCs w:val="16"/>
              </w:rPr>
              <w:t>H400/410</w:t>
            </w:r>
          </w:p>
        </w:tc>
        <w:tc>
          <w:tcPr>
            <w:tcW w:w="1083" w:type="pct"/>
            <w:shd w:val="clear" w:color="auto" w:fill="auto"/>
            <w:vAlign w:val="center"/>
          </w:tcPr>
          <w:p w14:paraId="6AADFE6B" w14:textId="42FD6BCC" w:rsidR="001954A5" w:rsidRPr="00623D9A" w:rsidRDefault="001954A5" w:rsidP="001954A5">
            <w:pPr>
              <w:spacing w:before="0" w:after="0"/>
              <w:jc w:val="center"/>
              <w:rPr>
                <w:rFonts w:ascii="Arial" w:hAnsi="Arial" w:cs="Arial"/>
                <w:sz w:val="16"/>
                <w:szCs w:val="16"/>
              </w:rPr>
            </w:pPr>
            <w:r w:rsidRPr="00230787">
              <w:rPr>
                <w:rFonts w:ascii="Arial" w:hAnsi="Arial" w:cs="Arial"/>
                <w:sz w:val="16"/>
                <w:szCs w:val="16"/>
              </w:rPr>
              <w:t>Aquatic Acute 1: Perigoso para o ambiente aquático, Categoria 10</w:t>
            </w:r>
            <w:r w:rsidRPr="00230787">
              <w:rPr>
                <w:rFonts w:ascii="Arial" w:hAnsi="Arial" w:cs="Arial"/>
                <w:sz w:val="16"/>
                <w:szCs w:val="16"/>
              </w:rPr>
              <w:br/>
              <w:t>Aquatic Chronic 1: Perigoso para o ambiente aquático, Categoria 1</w:t>
            </w:r>
          </w:p>
        </w:tc>
        <w:tc>
          <w:tcPr>
            <w:tcW w:w="288" w:type="pct"/>
            <w:shd w:val="clear" w:color="auto" w:fill="auto"/>
            <w:vAlign w:val="center"/>
          </w:tcPr>
          <w:p w14:paraId="300641E3" w14:textId="79A110D0" w:rsidR="001954A5" w:rsidRPr="00623D9A" w:rsidRDefault="001954A5" w:rsidP="001954A5">
            <w:pPr>
              <w:spacing w:before="0" w:after="0"/>
              <w:jc w:val="center"/>
              <w:rPr>
                <w:rFonts w:ascii="Arial" w:hAnsi="Arial" w:cs="Arial"/>
                <w:sz w:val="16"/>
                <w:szCs w:val="16"/>
              </w:rPr>
            </w:pPr>
            <w:r>
              <w:rPr>
                <w:rFonts w:ascii="Arial" w:hAnsi="Arial" w:cs="Arial"/>
                <w:sz w:val="16"/>
                <w:szCs w:val="16"/>
              </w:rPr>
              <w:t>E1</w:t>
            </w:r>
          </w:p>
        </w:tc>
        <w:tc>
          <w:tcPr>
            <w:tcW w:w="330" w:type="pct"/>
            <w:shd w:val="clear" w:color="auto" w:fill="auto"/>
            <w:vAlign w:val="center"/>
          </w:tcPr>
          <w:p w14:paraId="7B1A7455" w14:textId="35194703" w:rsidR="001954A5" w:rsidRPr="00623D9A" w:rsidRDefault="001954A5" w:rsidP="001954A5">
            <w:pPr>
              <w:spacing w:before="0" w:after="0"/>
              <w:jc w:val="center"/>
              <w:rPr>
                <w:rFonts w:ascii="Arial" w:hAnsi="Arial" w:cs="Arial"/>
                <w:sz w:val="16"/>
                <w:szCs w:val="16"/>
              </w:rPr>
            </w:pPr>
            <w:r w:rsidRPr="00623D9A">
              <w:rPr>
                <w:rFonts w:ascii="Arial" w:hAnsi="Arial" w:cs="Arial"/>
                <w:sz w:val="16"/>
                <w:szCs w:val="16"/>
              </w:rPr>
              <w:t>&lt; 2%</w:t>
            </w:r>
          </w:p>
        </w:tc>
      </w:tr>
      <w:tr w:rsidR="001954A5" w:rsidRPr="00623D9A" w14:paraId="2CC34FAF" w14:textId="77777777" w:rsidTr="001954A5">
        <w:trPr>
          <w:cantSplit/>
          <w:trHeight w:val="567"/>
        </w:trPr>
        <w:tc>
          <w:tcPr>
            <w:tcW w:w="727" w:type="pct"/>
            <w:shd w:val="clear" w:color="auto" w:fill="auto"/>
            <w:vAlign w:val="center"/>
          </w:tcPr>
          <w:p w14:paraId="3F7E273E" w14:textId="25E55A54" w:rsidR="001954A5" w:rsidRPr="00623D9A" w:rsidRDefault="001954A5" w:rsidP="001954A5">
            <w:pPr>
              <w:spacing w:before="0" w:after="0"/>
              <w:jc w:val="center"/>
              <w:rPr>
                <w:rFonts w:ascii="Arial" w:hAnsi="Arial" w:cs="Arial"/>
                <w:b/>
                <w:bCs/>
                <w:sz w:val="16"/>
                <w:szCs w:val="16"/>
              </w:rPr>
            </w:pPr>
            <w:r w:rsidRPr="00230787">
              <w:rPr>
                <w:rFonts w:ascii="Arial" w:hAnsi="Arial" w:cs="Arial"/>
                <w:b/>
                <w:bCs/>
                <w:sz w:val="16"/>
                <w:szCs w:val="16"/>
              </w:rPr>
              <w:t>CREOLIN BASE 2000</w:t>
            </w:r>
          </w:p>
        </w:tc>
        <w:tc>
          <w:tcPr>
            <w:tcW w:w="352" w:type="pct"/>
            <w:shd w:val="clear" w:color="auto" w:fill="auto"/>
            <w:vAlign w:val="center"/>
          </w:tcPr>
          <w:p w14:paraId="65B455BB" w14:textId="0FF189D1" w:rsidR="001954A5" w:rsidRPr="00752033" w:rsidRDefault="001954A5" w:rsidP="001954A5">
            <w:pPr>
              <w:spacing w:before="0" w:after="0"/>
              <w:jc w:val="center"/>
              <w:rPr>
                <w:rFonts w:ascii="Arial" w:hAnsi="Arial" w:cs="Arial"/>
                <w:sz w:val="16"/>
                <w:szCs w:val="16"/>
                <w:highlight w:val="yellow"/>
              </w:rPr>
            </w:pPr>
            <w:r w:rsidRPr="00C25048">
              <w:rPr>
                <w:rFonts w:ascii="Arial" w:hAnsi="Arial" w:cs="Arial"/>
                <w:sz w:val="16"/>
                <w:szCs w:val="16"/>
              </w:rPr>
              <w:t>Mistura</w:t>
            </w:r>
          </w:p>
        </w:tc>
        <w:tc>
          <w:tcPr>
            <w:tcW w:w="278" w:type="pct"/>
            <w:shd w:val="clear" w:color="auto" w:fill="auto"/>
            <w:vAlign w:val="center"/>
          </w:tcPr>
          <w:p w14:paraId="5249C977" w14:textId="75F35C1B" w:rsidR="001954A5" w:rsidRPr="00752033" w:rsidRDefault="001954A5" w:rsidP="001954A5">
            <w:pPr>
              <w:spacing w:before="0" w:after="0"/>
              <w:jc w:val="center"/>
              <w:rPr>
                <w:rFonts w:ascii="Arial" w:hAnsi="Arial" w:cs="Arial"/>
                <w:sz w:val="16"/>
                <w:szCs w:val="16"/>
                <w:highlight w:val="yellow"/>
              </w:rPr>
            </w:pPr>
            <w:r w:rsidRPr="00187E06">
              <w:rPr>
                <w:rFonts w:ascii="Arial" w:hAnsi="Arial" w:cs="Arial"/>
                <w:sz w:val="16"/>
                <w:szCs w:val="16"/>
              </w:rPr>
              <w:t>Líquido</w:t>
            </w:r>
          </w:p>
        </w:tc>
        <w:tc>
          <w:tcPr>
            <w:tcW w:w="484" w:type="pct"/>
            <w:shd w:val="clear" w:color="auto" w:fill="auto"/>
            <w:vAlign w:val="center"/>
          </w:tcPr>
          <w:p w14:paraId="73C2AE99" w14:textId="3A26685A" w:rsidR="001954A5" w:rsidRPr="00623D9A" w:rsidRDefault="001954A5" w:rsidP="001954A5">
            <w:pPr>
              <w:spacing w:before="0" w:after="0"/>
              <w:jc w:val="center"/>
              <w:rPr>
                <w:rFonts w:ascii="Arial" w:hAnsi="Arial" w:cs="Arial"/>
                <w:sz w:val="16"/>
                <w:szCs w:val="16"/>
              </w:rPr>
            </w:pPr>
            <w:r w:rsidRPr="00F93E49">
              <w:rPr>
                <w:rFonts w:ascii="Arial" w:hAnsi="Arial" w:cs="Arial"/>
                <w:sz w:val="16"/>
                <w:szCs w:val="16"/>
              </w:rPr>
              <w:t>Contentor</w:t>
            </w:r>
            <w:r w:rsidRPr="00F93E49">
              <w:rPr>
                <w:rFonts w:ascii="Arial" w:hAnsi="Arial" w:cs="Arial"/>
                <w:sz w:val="16"/>
                <w:szCs w:val="16"/>
              </w:rPr>
              <w:br/>
              <w:t>Tambor</w:t>
            </w:r>
          </w:p>
        </w:tc>
        <w:tc>
          <w:tcPr>
            <w:tcW w:w="246" w:type="pct"/>
            <w:shd w:val="clear" w:color="auto" w:fill="auto"/>
            <w:vAlign w:val="center"/>
          </w:tcPr>
          <w:p w14:paraId="0EB111A8" w14:textId="0B071BC1" w:rsidR="001954A5" w:rsidRPr="00623D9A" w:rsidRDefault="001954A5" w:rsidP="001954A5">
            <w:pPr>
              <w:spacing w:before="0" w:after="0"/>
              <w:jc w:val="center"/>
              <w:rPr>
                <w:rFonts w:ascii="Arial" w:hAnsi="Arial" w:cs="Arial"/>
                <w:sz w:val="16"/>
                <w:szCs w:val="16"/>
              </w:rPr>
            </w:pPr>
            <w:r w:rsidRPr="005B42E2">
              <w:rPr>
                <w:rFonts w:ascii="Arial" w:hAnsi="Arial" w:cs="Arial"/>
                <w:sz w:val="16"/>
                <w:szCs w:val="16"/>
              </w:rPr>
              <w:t>NÃO</w:t>
            </w:r>
          </w:p>
        </w:tc>
        <w:tc>
          <w:tcPr>
            <w:tcW w:w="241" w:type="pct"/>
            <w:shd w:val="clear" w:color="auto" w:fill="auto"/>
            <w:vAlign w:val="center"/>
          </w:tcPr>
          <w:p w14:paraId="39FF0710" w14:textId="022A301A" w:rsidR="001954A5" w:rsidRPr="00623D9A" w:rsidRDefault="001954A5" w:rsidP="001954A5">
            <w:pPr>
              <w:spacing w:before="0" w:after="0"/>
              <w:jc w:val="center"/>
              <w:rPr>
                <w:rFonts w:ascii="Arial" w:hAnsi="Arial" w:cs="Arial"/>
                <w:sz w:val="16"/>
                <w:szCs w:val="16"/>
              </w:rPr>
            </w:pPr>
            <w:r w:rsidRPr="00230787">
              <w:rPr>
                <w:rFonts w:ascii="Arial" w:hAnsi="Arial" w:cs="Arial"/>
                <w:sz w:val="16"/>
                <w:szCs w:val="16"/>
              </w:rPr>
              <w:t>0</w:t>
            </w:r>
          </w:p>
        </w:tc>
        <w:tc>
          <w:tcPr>
            <w:tcW w:w="291" w:type="pct"/>
            <w:vAlign w:val="center"/>
          </w:tcPr>
          <w:p w14:paraId="07BED106" w14:textId="27840600" w:rsidR="001954A5" w:rsidRDefault="001954A5" w:rsidP="001954A5">
            <w:pPr>
              <w:spacing w:before="0" w:after="0"/>
              <w:jc w:val="center"/>
              <w:rPr>
                <w:rFonts w:ascii="Arial" w:hAnsi="Arial" w:cs="Arial"/>
                <w:sz w:val="16"/>
                <w:szCs w:val="16"/>
              </w:rPr>
            </w:pPr>
            <w:r w:rsidRPr="00230787">
              <w:rPr>
                <w:rFonts w:ascii="Arial" w:hAnsi="Arial" w:cs="Arial"/>
                <w:sz w:val="16"/>
                <w:szCs w:val="16"/>
              </w:rPr>
              <w:t>5</w:t>
            </w:r>
          </w:p>
        </w:tc>
        <w:tc>
          <w:tcPr>
            <w:tcW w:w="291" w:type="pct"/>
            <w:shd w:val="clear" w:color="auto" w:fill="auto"/>
            <w:vAlign w:val="center"/>
          </w:tcPr>
          <w:p w14:paraId="3E658F59" w14:textId="53A3F35E" w:rsidR="001954A5" w:rsidRDefault="008E74A7" w:rsidP="001954A5">
            <w:pPr>
              <w:spacing w:before="0" w:after="0"/>
              <w:jc w:val="center"/>
              <w:rPr>
                <w:rFonts w:ascii="Arial" w:hAnsi="Arial" w:cs="Arial"/>
                <w:sz w:val="16"/>
                <w:szCs w:val="16"/>
              </w:rPr>
            </w:pPr>
            <w:r>
              <w:rPr>
                <w:rFonts w:ascii="Arial" w:hAnsi="Arial" w:cs="Arial"/>
                <w:sz w:val="16"/>
                <w:szCs w:val="16"/>
              </w:rPr>
              <w:t>0,959</w:t>
            </w:r>
          </w:p>
        </w:tc>
        <w:tc>
          <w:tcPr>
            <w:tcW w:w="389" w:type="pct"/>
            <w:shd w:val="clear" w:color="auto" w:fill="auto"/>
            <w:vAlign w:val="center"/>
          </w:tcPr>
          <w:p w14:paraId="59391DB3" w14:textId="37429A86" w:rsidR="001954A5" w:rsidRPr="00623D9A" w:rsidRDefault="001954A5" w:rsidP="001954A5">
            <w:pPr>
              <w:spacing w:before="0" w:after="0"/>
              <w:jc w:val="center"/>
              <w:rPr>
                <w:rFonts w:ascii="Arial" w:hAnsi="Arial" w:cs="Arial"/>
                <w:sz w:val="16"/>
                <w:szCs w:val="16"/>
              </w:rPr>
            </w:pPr>
            <w:r>
              <w:rPr>
                <w:rFonts w:ascii="Arial" w:hAnsi="Arial" w:cs="Arial"/>
                <w:sz w:val="16"/>
                <w:szCs w:val="16"/>
              </w:rPr>
              <w:t>H226</w:t>
            </w:r>
          </w:p>
        </w:tc>
        <w:tc>
          <w:tcPr>
            <w:tcW w:w="1083" w:type="pct"/>
            <w:shd w:val="clear" w:color="auto" w:fill="auto"/>
            <w:vAlign w:val="center"/>
          </w:tcPr>
          <w:p w14:paraId="7F354A18" w14:textId="10318737" w:rsidR="001954A5" w:rsidRPr="00623D9A" w:rsidRDefault="001954A5" w:rsidP="001954A5">
            <w:pPr>
              <w:spacing w:before="0" w:after="0"/>
              <w:jc w:val="center"/>
              <w:rPr>
                <w:rFonts w:ascii="Arial" w:hAnsi="Arial" w:cs="Arial"/>
                <w:sz w:val="16"/>
                <w:szCs w:val="16"/>
              </w:rPr>
            </w:pPr>
            <w:r w:rsidRPr="00230787">
              <w:rPr>
                <w:rFonts w:ascii="Arial" w:hAnsi="Arial" w:cs="Arial"/>
                <w:sz w:val="16"/>
                <w:szCs w:val="16"/>
              </w:rPr>
              <w:t>Flam. Liq. 3: Líquidos inflamáveis, Categoria 3</w:t>
            </w:r>
          </w:p>
        </w:tc>
        <w:tc>
          <w:tcPr>
            <w:tcW w:w="288" w:type="pct"/>
            <w:shd w:val="clear" w:color="auto" w:fill="auto"/>
            <w:vAlign w:val="center"/>
          </w:tcPr>
          <w:p w14:paraId="3A687467" w14:textId="2C3F4468" w:rsidR="001954A5" w:rsidRPr="00623D9A" w:rsidRDefault="001954A5" w:rsidP="001954A5">
            <w:pPr>
              <w:spacing w:before="0" w:after="0"/>
              <w:jc w:val="center"/>
              <w:rPr>
                <w:rFonts w:ascii="Arial" w:hAnsi="Arial" w:cs="Arial"/>
                <w:sz w:val="16"/>
                <w:szCs w:val="16"/>
              </w:rPr>
            </w:pPr>
            <w:r>
              <w:rPr>
                <w:rFonts w:ascii="Arial" w:hAnsi="Arial" w:cs="Arial"/>
                <w:sz w:val="16"/>
                <w:szCs w:val="16"/>
              </w:rPr>
              <w:t>P5c</w:t>
            </w:r>
          </w:p>
        </w:tc>
        <w:tc>
          <w:tcPr>
            <w:tcW w:w="330" w:type="pct"/>
            <w:shd w:val="clear" w:color="auto" w:fill="auto"/>
            <w:vAlign w:val="center"/>
          </w:tcPr>
          <w:p w14:paraId="54466CA8" w14:textId="25C60DAA" w:rsidR="001954A5" w:rsidRPr="00623D9A" w:rsidRDefault="001954A5" w:rsidP="001954A5">
            <w:pPr>
              <w:spacing w:before="0" w:after="0"/>
              <w:jc w:val="center"/>
              <w:rPr>
                <w:rFonts w:ascii="Arial" w:hAnsi="Arial" w:cs="Arial"/>
                <w:sz w:val="16"/>
                <w:szCs w:val="16"/>
              </w:rPr>
            </w:pPr>
            <w:r w:rsidRPr="00623D9A">
              <w:rPr>
                <w:rFonts w:ascii="Arial" w:hAnsi="Arial" w:cs="Arial"/>
                <w:sz w:val="16"/>
                <w:szCs w:val="16"/>
              </w:rPr>
              <w:t>&lt; 2%</w:t>
            </w:r>
          </w:p>
        </w:tc>
      </w:tr>
      <w:tr w:rsidR="001954A5" w:rsidRPr="00623D9A" w14:paraId="0C65497F" w14:textId="77777777" w:rsidTr="001954A5">
        <w:trPr>
          <w:cantSplit/>
          <w:trHeight w:val="567"/>
        </w:trPr>
        <w:tc>
          <w:tcPr>
            <w:tcW w:w="727" w:type="pct"/>
            <w:shd w:val="clear" w:color="auto" w:fill="auto"/>
            <w:vAlign w:val="center"/>
          </w:tcPr>
          <w:p w14:paraId="36EA5C85" w14:textId="6AC703B5" w:rsidR="001954A5" w:rsidRPr="00623D9A" w:rsidRDefault="001954A5" w:rsidP="001954A5">
            <w:pPr>
              <w:spacing w:before="0" w:after="0"/>
              <w:jc w:val="center"/>
              <w:rPr>
                <w:rFonts w:ascii="Arial" w:hAnsi="Arial" w:cs="Arial"/>
                <w:b/>
                <w:bCs/>
                <w:sz w:val="16"/>
                <w:szCs w:val="16"/>
              </w:rPr>
            </w:pPr>
            <w:r w:rsidRPr="00230787">
              <w:rPr>
                <w:rFonts w:ascii="Arial" w:hAnsi="Arial" w:cs="Arial"/>
                <w:b/>
                <w:bCs/>
                <w:sz w:val="16"/>
                <w:szCs w:val="16"/>
              </w:rPr>
              <w:t>SAMSURF FENOL N9</w:t>
            </w:r>
          </w:p>
        </w:tc>
        <w:tc>
          <w:tcPr>
            <w:tcW w:w="352" w:type="pct"/>
            <w:shd w:val="clear" w:color="auto" w:fill="auto"/>
            <w:vAlign w:val="center"/>
          </w:tcPr>
          <w:p w14:paraId="57EC36B4" w14:textId="02BF497B" w:rsidR="001954A5" w:rsidRPr="008E74A7" w:rsidRDefault="008E74A7" w:rsidP="001954A5">
            <w:pPr>
              <w:spacing w:before="0" w:after="0"/>
              <w:jc w:val="center"/>
              <w:rPr>
                <w:rFonts w:ascii="Arial" w:hAnsi="Arial" w:cs="Arial"/>
                <w:sz w:val="16"/>
                <w:szCs w:val="16"/>
              </w:rPr>
            </w:pPr>
            <w:r w:rsidRPr="008E74A7">
              <w:rPr>
                <w:rFonts w:ascii="Arial" w:hAnsi="Arial" w:cs="Arial"/>
                <w:sz w:val="16"/>
                <w:szCs w:val="16"/>
              </w:rPr>
              <w:t>127087-87-0</w:t>
            </w:r>
          </w:p>
        </w:tc>
        <w:tc>
          <w:tcPr>
            <w:tcW w:w="278" w:type="pct"/>
            <w:shd w:val="clear" w:color="auto" w:fill="auto"/>
            <w:vAlign w:val="center"/>
          </w:tcPr>
          <w:p w14:paraId="1BFB6FCF" w14:textId="625F2456" w:rsidR="001954A5" w:rsidRPr="00752033" w:rsidRDefault="001954A5" w:rsidP="001954A5">
            <w:pPr>
              <w:spacing w:before="0" w:after="0"/>
              <w:jc w:val="center"/>
              <w:rPr>
                <w:rFonts w:ascii="Arial" w:hAnsi="Arial" w:cs="Arial"/>
                <w:sz w:val="16"/>
                <w:szCs w:val="16"/>
                <w:highlight w:val="yellow"/>
              </w:rPr>
            </w:pPr>
            <w:r w:rsidRPr="00187E06">
              <w:rPr>
                <w:rFonts w:ascii="Arial" w:hAnsi="Arial" w:cs="Arial"/>
                <w:sz w:val="16"/>
                <w:szCs w:val="16"/>
              </w:rPr>
              <w:t>Líquido</w:t>
            </w:r>
          </w:p>
        </w:tc>
        <w:tc>
          <w:tcPr>
            <w:tcW w:w="484" w:type="pct"/>
            <w:shd w:val="clear" w:color="auto" w:fill="auto"/>
            <w:vAlign w:val="center"/>
          </w:tcPr>
          <w:p w14:paraId="17FD1891" w14:textId="769FE85D" w:rsidR="001954A5" w:rsidRPr="00623D9A" w:rsidRDefault="001954A5" w:rsidP="001954A5">
            <w:pPr>
              <w:spacing w:before="0" w:after="0"/>
              <w:jc w:val="center"/>
              <w:rPr>
                <w:rFonts w:ascii="Arial" w:hAnsi="Arial" w:cs="Arial"/>
                <w:sz w:val="16"/>
                <w:szCs w:val="16"/>
              </w:rPr>
            </w:pPr>
            <w:r w:rsidRPr="00F93E49">
              <w:rPr>
                <w:rFonts w:ascii="Arial" w:hAnsi="Arial" w:cs="Arial"/>
                <w:sz w:val="16"/>
                <w:szCs w:val="16"/>
              </w:rPr>
              <w:t>Contentor</w:t>
            </w:r>
            <w:r w:rsidRPr="00F93E49">
              <w:rPr>
                <w:rFonts w:ascii="Arial" w:hAnsi="Arial" w:cs="Arial"/>
                <w:sz w:val="16"/>
                <w:szCs w:val="16"/>
              </w:rPr>
              <w:br/>
              <w:t>Tambor</w:t>
            </w:r>
          </w:p>
        </w:tc>
        <w:tc>
          <w:tcPr>
            <w:tcW w:w="246" w:type="pct"/>
            <w:shd w:val="clear" w:color="auto" w:fill="auto"/>
            <w:vAlign w:val="center"/>
          </w:tcPr>
          <w:p w14:paraId="63A42746" w14:textId="2AC05F01" w:rsidR="001954A5" w:rsidRPr="00623D9A" w:rsidRDefault="001954A5" w:rsidP="001954A5">
            <w:pPr>
              <w:spacing w:before="0" w:after="0"/>
              <w:jc w:val="center"/>
              <w:rPr>
                <w:rFonts w:ascii="Arial" w:hAnsi="Arial" w:cs="Arial"/>
                <w:sz w:val="16"/>
                <w:szCs w:val="16"/>
              </w:rPr>
            </w:pPr>
            <w:r w:rsidRPr="005B42E2">
              <w:rPr>
                <w:rFonts w:ascii="Arial" w:hAnsi="Arial" w:cs="Arial"/>
                <w:sz w:val="16"/>
                <w:szCs w:val="16"/>
              </w:rPr>
              <w:t>NÃO</w:t>
            </w:r>
          </w:p>
        </w:tc>
        <w:tc>
          <w:tcPr>
            <w:tcW w:w="241" w:type="pct"/>
            <w:shd w:val="clear" w:color="auto" w:fill="auto"/>
            <w:vAlign w:val="center"/>
          </w:tcPr>
          <w:p w14:paraId="2B8395E7" w14:textId="0EE6FC75" w:rsidR="001954A5" w:rsidRPr="00623D9A" w:rsidRDefault="001954A5" w:rsidP="001954A5">
            <w:pPr>
              <w:spacing w:before="0" w:after="0"/>
              <w:jc w:val="center"/>
              <w:rPr>
                <w:rFonts w:ascii="Arial" w:hAnsi="Arial" w:cs="Arial"/>
                <w:sz w:val="16"/>
                <w:szCs w:val="16"/>
              </w:rPr>
            </w:pPr>
            <w:r w:rsidRPr="00230787">
              <w:rPr>
                <w:rFonts w:ascii="Arial" w:hAnsi="Arial" w:cs="Arial"/>
                <w:sz w:val="16"/>
                <w:szCs w:val="16"/>
              </w:rPr>
              <w:t>0</w:t>
            </w:r>
          </w:p>
        </w:tc>
        <w:tc>
          <w:tcPr>
            <w:tcW w:w="291" w:type="pct"/>
            <w:vAlign w:val="center"/>
          </w:tcPr>
          <w:p w14:paraId="721A80DA" w14:textId="4E6FBF70" w:rsidR="001954A5" w:rsidRDefault="001954A5" w:rsidP="001954A5">
            <w:pPr>
              <w:spacing w:before="0" w:after="0"/>
              <w:jc w:val="center"/>
              <w:rPr>
                <w:rFonts w:ascii="Arial" w:hAnsi="Arial" w:cs="Arial"/>
                <w:sz w:val="16"/>
                <w:szCs w:val="16"/>
              </w:rPr>
            </w:pPr>
            <w:r w:rsidRPr="00230787">
              <w:rPr>
                <w:rFonts w:ascii="Arial" w:hAnsi="Arial" w:cs="Arial"/>
                <w:sz w:val="16"/>
                <w:szCs w:val="16"/>
              </w:rPr>
              <w:t>2</w:t>
            </w:r>
          </w:p>
        </w:tc>
        <w:tc>
          <w:tcPr>
            <w:tcW w:w="291" w:type="pct"/>
            <w:shd w:val="clear" w:color="auto" w:fill="auto"/>
            <w:vAlign w:val="center"/>
          </w:tcPr>
          <w:p w14:paraId="7DCE2566" w14:textId="437DAC85" w:rsidR="001954A5" w:rsidRDefault="008E74A7" w:rsidP="001954A5">
            <w:pPr>
              <w:spacing w:before="0" w:after="0"/>
              <w:jc w:val="center"/>
              <w:rPr>
                <w:rFonts w:ascii="Arial" w:hAnsi="Arial" w:cs="Arial"/>
                <w:sz w:val="16"/>
                <w:szCs w:val="16"/>
              </w:rPr>
            </w:pPr>
            <w:r>
              <w:rPr>
                <w:rFonts w:ascii="Arial" w:hAnsi="Arial" w:cs="Arial"/>
                <w:sz w:val="16"/>
                <w:szCs w:val="16"/>
              </w:rPr>
              <w:t>1,06</w:t>
            </w:r>
          </w:p>
        </w:tc>
        <w:tc>
          <w:tcPr>
            <w:tcW w:w="389" w:type="pct"/>
            <w:shd w:val="clear" w:color="auto" w:fill="auto"/>
            <w:vAlign w:val="center"/>
          </w:tcPr>
          <w:p w14:paraId="687DC425" w14:textId="3DA8F1DE" w:rsidR="001954A5" w:rsidRPr="00623D9A" w:rsidRDefault="001954A5" w:rsidP="001954A5">
            <w:pPr>
              <w:spacing w:before="0" w:after="0"/>
              <w:jc w:val="center"/>
              <w:rPr>
                <w:rFonts w:ascii="Arial" w:hAnsi="Arial" w:cs="Arial"/>
                <w:sz w:val="16"/>
                <w:szCs w:val="16"/>
              </w:rPr>
            </w:pPr>
            <w:r>
              <w:rPr>
                <w:rFonts w:ascii="Arial" w:hAnsi="Arial" w:cs="Arial"/>
                <w:sz w:val="16"/>
                <w:szCs w:val="16"/>
              </w:rPr>
              <w:t>H411</w:t>
            </w:r>
          </w:p>
        </w:tc>
        <w:tc>
          <w:tcPr>
            <w:tcW w:w="1083" w:type="pct"/>
            <w:shd w:val="clear" w:color="auto" w:fill="auto"/>
            <w:vAlign w:val="center"/>
          </w:tcPr>
          <w:p w14:paraId="3BDAB6A7" w14:textId="2F6C7262" w:rsidR="001954A5" w:rsidRPr="00623D9A" w:rsidRDefault="001954A5" w:rsidP="001954A5">
            <w:pPr>
              <w:spacing w:before="0" w:after="0"/>
              <w:jc w:val="center"/>
              <w:rPr>
                <w:rFonts w:ascii="Arial" w:hAnsi="Arial" w:cs="Arial"/>
                <w:sz w:val="16"/>
                <w:szCs w:val="16"/>
              </w:rPr>
            </w:pPr>
            <w:r w:rsidRPr="00230787">
              <w:rPr>
                <w:rFonts w:ascii="Arial" w:hAnsi="Arial" w:cs="Arial"/>
                <w:sz w:val="16"/>
                <w:szCs w:val="16"/>
              </w:rPr>
              <w:t>Aquatic Chronic 2: Perigosidade crónica para o meio ambiente aquático, Categoria 2</w:t>
            </w:r>
          </w:p>
        </w:tc>
        <w:tc>
          <w:tcPr>
            <w:tcW w:w="288" w:type="pct"/>
            <w:shd w:val="clear" w:color="auto" w:fill="auto"/>
            <w:vAlign w:val="center"/>
          </w:tcPr>
          <w:p w14:paraId="509DFE22" w14:textId="58DC7E93" w:rsidR="001954A5" w:rsidRPr="00623D9A" w:rsidRDefault="001954A5" w:rsidP="001954A5">
            <w:pPr>
              <w:spacing w:before="0" w:after="0"/>
              <w:jc w:val="center"/>
              <w:rPr>
                <w:rFonts w:ascii="Arial" w:hAnsi="Arial" w:cs="Arial"/>
                <w:sz w:val="16"/>
                <w:szCs w:val="16"/>
              </w:rPr>
            </w:pPr>
            <w:r>
              <w:rPr>
                <w:rFonts w:ascii="Arial" w:hAnsi="Arial" w:cs="Arial"/>
                <w:sz w:val="16"/>
                <w:szCs w:val="16"/>
              </w:rPr>
              <w:t>E2</w:t>
            </w:r>
          </w:p>
        </w:tc>
        <w:tc>
          <w:tcPr>
            <w:tcW w:w="330" w:type="pct"/>
            <w:shd w:val="clear" w:color="auto" w:fill="auto"/>
            <w:vAlign w:val="center"/>
          </w:tcPr>
          <w:p w14:paraId="582B338B" w14:textId="3A0708DA" w:rsidR="001954A5" w:rsidRPr="00623D9A" w:rsidRDefault="001954A5" w:rsidP="001954A5">
            <w:pPr>
              <w:spacing w:before="0" w:after="0"/>
              <w:jc w:val="center"/>
              <w:rPr>
                <w:rFonts w:ascii="Arial" w:hAnsi="Arial" w:cs="Arial"/>
                <w:sz w:val="16"/>
                <w:szCs w:val="16"/>
              </w:rPr>
            </w:pPr>
            <w:r w:rsidRPr="00623D9A">
              <w:rPr>
                <w:rFonts w:ascii="Arial" w:hAnsi="Arial" w:cs="Arial"/>
                <w:sz w:val="16"/>
                <w:szCs w:val="16"/>
              </w:rPr>
              <w:t>&lt; 2%</w:t>
            </w:r>
          </w:p>
        </w:tc>
      </w:tr>
      <w:tr w:rsidR="001954A5" w:rsidRPr="00623D9A" w14:paraId="1EA9ADFE" w14:textId="77777777" w:rsidTr="001954A5">
        <w:trPr>
          <w:cantSplit/>
          <w:trHeight w:val="567"/>
        </w:trPr>
        <w:tc>
          <w:tcPr>
            <w:tcW w:w="727" w:type="pct"/>
            <w:shd w:val="clear" w:color="auto" w:fill="auto"/>
            <w:vAlign w:val="center"/>
          </w:tcPr>
          <w:p w14:paraId="265A2386" w14:textId="6FE6239F" w:rsidR="001954A5" w:rsidRPr="00623D9A" w:rsidRDefault="001954A5" w:rsidP="001954A5">
            <w:pPr>
              <w:spacing w:before="0" w:after="0"/>
              <w:jc w:val="center"/>
              <w:rPr>
                <w:rFonts w:ascii="Arial" w:hAnsi="Arial" w:cs="Arial"/>
                <w:b/>
                <w:bCs/>
                <w:sz w:val="16"/>
                <w:szCs w:val="16"/>
              </w:rPr>
            </w:pPr>
            <w:r w:rsidRPr="00230787">
              <w:rPr>
                <w:rFonts w:ascii="Arial" w:hAnsi="Arial" w:cs="Arial"/>
                <w:b/>
                <w:bCs/>
                <w:sz w:val="16"/>
                <w:szCs w:val="16"/>
              </w:rPr>
              <w:t>ROFLEX 50</w:t>
            </w:r>
          </w:p>
        </w:tc>
        <w:tc>
          <w:tcPr>
            <w:tcW w:w="352" w:type="pct"/>
            <w:shd w:val="clear" w:color="auto" w:fill="auto"/>
            <w:vAlign w:val="center"/>
          </w:tcPr>
          <w:p w14:paraId="6B11982E" w14:textId="46BBD50E" w:rsidR="001954A5" w:rsidRPr="007A14D9" w:rsidRDefault="007A14D9" w:rsidP="001954A5">
            <w:pPr>
              <w:spacing w:before="0" w:after="0"/>
              <w:jc w:val="center"/>
              <w:rPr>
                <w:rFonts w:ascii="Arial" w:hAnsi="Arial" w:cs="Arial"/>
                <w:sz w:val="16"/>
                <w:szCs w:val="16"/>
              </w:rPr>
            </w:pPr>
            <w:r w:rsidRPr="007A14D9">
              <w:rPr>
                <w:rFonts w:ascii="Arial" w:hAnsi="Arial" w:cs="Arial"/>
                <w:sz w:val="16"/>
                <w:szCs w:val="16"/>
              </w:rPr>
              <w:t>68937-41-7</w:t>
            </w:r>
          </w:p>
        </w:tc>
        <w:tc>
          <w:tcPr>
            <w:tcW w:w="278" w:type="pct"/>
            <w:shd w:val="clear" w:color="auto" w:fill="auto"/>
            <w:vAlign w:val="center"/>
          </w:tcPr>
          <w:p w14:paraId="1D080803" w14:textId="1E0C29CB" w:rsidR="001954A5" w:rsidRPr="00752033" w:rsidRDefault="001954A5" w:rsidP="001954A5">
            <w:pPr>
              <w:spacing w:before="0" w:after="0"/>
              <w:jc w:val="center"/>
              <w:rPr>
                <w:rFonts w:ascii="Arial" w:hAnsi="Arial" w:cs="Arial"/>
                <w:sz w:val="16"/>
                <w:szCs w:val="16"/>
                <w:highlight w:val="yellow"/>
              </w:rPr>
            </w:pPr>
            <w:r w:rsidRPr="00187E06">
              <w:rPr>
                <w:rFonts w:ascii="Arial" w:hAnsi="Arial" w:cs="Arial"/>
                <w:sz w:val="16"/>
                <w:szCs w:val="16"/>
              </w:rPr>
              <w:t>Líquido</w:t>
            </w:r>
          </w:p>
        </w:tc>
        <w:tc>
          <w:tcPr>
            <w:tcW w:w="484" w:type="pct"/>
            <w:shd w:val="clear" w:color="auto" w:fill="auto"/>
            <w:vAlign w:val="center"/>
          </w:tcPr>
          <w:p w14:paraId="582812C3" w14:textId="39DB1E3B" w:rsidR="001954A5" w:rsidRPr="00623D9A" w:rsidRDefault="001954A5" w:rsidP="001954A5">
            <w:pPr>
              <w:spacing w:before="0" w:after="0"/>
              <w:jc w:val="center"/>
              <w:rPr>
                <w:rFonts w:ascii="Arial" w:hAnsi="Arial" w:cs="Arial"/>
                <w:sz w:val="16"/>
                <w:szCs w:val="16"/>
              </w:rPr>
            </w:pPr>
            <w:r w:rsidRPr="00F93E49">
              <w:rPr>
                <w:rFonts w:ascii="Arial" w:hAnsi="Arial" w:cs="Arial"/>
                <w:sz w:val="16"/>
                <w:szCs w:val="16"/>
              </w:rPr>
              <w:t>Contentor</w:t>
            </w:r>
            <w:r w:rsidRPr="00F93E49">
              <w:rPr>
                <w:rFonts w:ascii="Arial" w:hAnsi="Arial" w:cs="Arial"/>
                <w:sz w:val="16"/>
                <w:szCs w:val="16"/>
              </w:rPr>
              <w:br/>
              <w:t>Tambor</w:t>
            </w:r>
          </w:p>
        </w:tc>
        <w:tc>
          <w:tcPr>
            <w:tcW w:w="246" w:type="pct"/>
            <w:shd w:val="clear" w:color="auto" w:fill="auto"/>
            <w:vAlign w:val="center"/>
          </w:tcPr>
          <w:p w14:paraId="14649B1C" w14:textId="3109836E" w:rsidR="001954A5" w:rsidRPr="00623D9A" w:rsidRDefault="001954A5" w:rsidP="001954A5">
            <w:pPr>
              <w:spacing w:before="0" w:after="0"/>
              <w:jc w:val="center"/>
              <w:rPr>
                <w:rFonts w:ascii="Arial" w:hAnsi="Arial" w:cs="Arial"/>
                <w:sz w:val="16"/>
                <w:szCs w:val="16"/>
              </w:rPr>
            </w:pPr>
            <w:r w:rsidRPr="005B42E2">
              <w:rPr>
                <w:rFonts w:ascii="Arial" w:hAnsi="Arial" w:cs="Arial"/>
                <w:sz w:val="16"/>
                <w:szCs w:val="16"/>
              </w:rPr>
              <w:t>NÃO</w:t>
            </w:r>
          </w:p>
        </w:tc>
        <w:tc>
          <w:tcPr>
            <w:tcW w:w="241" w:type="pct"/>
            <w:shd w:val="clear" w:color="auto" w:fill="auto"/>
            <w:vAlign w:val="center"/>
          </w:tcPr>
          <w:p w14:paraId="729F3399" w14:textId="3010089A" w:rsidR="001954A5" w:rsidRPr="00623D9A" w:rsidRDefault="001954A5" w:rsidP="001954A5">
            <w:pPr>
              <w:spacing w:before="0" w:after="0"/>
              <w:jc w:val="center"/>
              <w:rPr>
                <w:rFonts w:ascii="Arial" w:hAnsi="Arial" w:cs="Arial"/>
                <w:sz w:val="16"/>
                <w:szCs w:val="16"/>
              </w:rPr>
            </w:pPr>
            <w:r w:rsidRPr="00230787">
              <w:rPr>
                <w:rFonts w:ascii="Arial" w:hAnsi="Arial" w:cs="Arial"/>
                <w:sz w:val="16"/>
                <w:szCs w:val="16"/>
              </w:rPr>
              <w:t>0</w:t>
            </w:r>
          </w:p>
        </w:tc>
        <w:tc>
          <w:tcPr>
            <w:tcW w:w="291" w:type="pct"/>
            <w:vAlign w:val="center"/>
          </w:tcPr>
          <w:p w14:paraId="608B57C9" w14:textId="7226B869" w:rsidR="001954A5" w:rsidRDefault="001954A5" w:rsidP="001954A5">
            <w:pPr>
              <w:spacing w:before="0" w:after="0"/>
              <w:jc w:val="center"/>
              <w:rPr>
                <w:rFonts w:ascii="Arial" w:hAnsi="Arial" w:cs="Arial"/>
                <w:sz w:val="16"/>
                <w:szCs w:val="16"/>
              </w:rPr>
            </w:pPr>
            <w:r w:rsidRPr="00230787">
              <w:rPr>
                <w:rFonts w:ascii="Arial" w:hAnsi="Arial" w:cs="Arial"/>
                <w:sz w:val="16"/>
                <w:szCs w:val="16"/>
              </w:rPr>
              <w:t>10</w:t>
            </w:r>
          </w:p>
        </w:tc>
        <w:tc>
          <w:tcPr>
            <w:tcW w:w="291" w:type="pct"/>
            <w:shd w:val="clear" w:color="auto" w:fill="auto"/>
            <w:vAlign w:val="center"/>
          </w:tcPr>
          <w:p w14:paraId="5CB3A6BD" w14:textId="331E4F83" w:rsidR="001954A5" w:rsidRDefault="007A14D9" w:rsidP="001954A5">
            <w:pPr>
              <w:spacing w:before="0" w:after="0"/>
              <w:jc w:val="center"/>
              <w:rPr>
                <w:rFonts w:ascii="Arial" w:hAnsi="Arial" w:cs="Arial"/>
                <w:sz w:val="16"/>
                <w:szCs w:val="16"/>
              </w:rPr>
            </w:pPr>
            <w:r>
              <w:rPr>
                <w:rFonts w:ascii="Arial" w:hAnsi="Arial" w:cs="Arial"/>
                <w:sz w:val="16"/>
                <w:szCs w:val="16"/>
              </w:rPr>
              <w:t>1,15</w:t>
            </w:r>
          </w:p>
        </w:tc>
        <w:tc>
          <w:tcPr>
            <w:tcW w:w="389" w:type="pct"/>
            <w:shd w:val="clear" w:color="auto" w:fill="auto"/>
            <w:vAlign w:val="center"/>
          </w:tcPr>
          <w:p w14:paraId="73109000" w14:textId="79EF003A" w:rsidR="001954A5" w:rsidRPr="00623D9A" w:rsidRDefault="001954A5" w:rsidP="001954A5">
            <w:pPr>
              <w:spacing w:before="0" w:after="0"/>
              <w:jc w:val="center"/>
              <w:rPr>
                <w:rFonts w:ascii="Arial" w:hAnsi="Arial" w:cs="Arial"/>
                <w:sz w:val="16"/>
                <w:szCs w:val="16"/>
              </w:rPr>
            </w:pPr>
            <w:r>
              <w:rPr>
                <w:rFonts w:ascii="Arial" w:hAnsi="Arial" w:cs="Arial"/>
                <w:sz w:val="16"/>
                <w:szCs w:val="16"/>
              </w:rPr>
              <w:t>H411</w:t>
            </w:r>
          </w:p>
        </w:tc>
        <w:tc>
          <w:tcPr>
            <w:tcW w:w="1083" w:type="pct"/>
            <w:shd w:val="clear" w:color="auto" w:fill="auto"/>
            <w:vAlign w:val="center"/>
          </w:tcPr>
          <w:p w14:paraId="5D714D0E" w14:textId="54130C23" w:rsidR="001954A5" w:rsidRPr="00623D9A" w:rsidRDefault="001954A5" w:rsidP="001954A5">
            <w:pPr>
              <w:spacing w:before="0" w:after="0"/>
              <w:jc w:val="center"/>
              <w:rPr>
                <w:rFonts w:ascii="Arial" w:hAnsi="Arial" w:cs="Arial"/>
                <w:sz w:val="16"/>
                <w:szCs w:val="16"/>
              </w:rPr>
            </w:pPr>
            <w:r w:rsidRPr="00230787">
              <w:rPr>
                <w:rFonts w:ascii="Arial" w:hAnsi="Arial" w:cs="Arial"/>
                <w:sz w:val="16"/>
                <w:szCs w:val="16"/>
              </w:rPr>
              <w:t>Aquatic Chronic 2: Perigosidade crónica para o meio ambiente aquático, Categoria 2</w:t>
            </w:r>
          </w:p>
        </w:tc>
        <w:tc>
          <w:tcPr>
            <w:tcW w:w="288" w:type="pct"/>
            <w:shd w:val="clear" w:color="auto" w:fill="auto"/>
            <w:vAlign w:val="center"/>
          </w:tcPr>
          <w:p w14:paraId="5EA5F211" w14:textId="364C702D" w:rsidR="001954A5" w:rsidRPr="00623D9A" w:rsidRDefault="001954A5" w:rsidP="001954A5">
            <w:pPr>
              <w:spacing w:before="0" w:after="0"/>
              <w:jc w:val="center"/>
              <w:rPr>
                <w:rFonts w:ascii="Arial" w:hAnsi="Arial" w:cs="Arial"/>
                <w:sz w:val="16"/>
                <w:szCs w:val="16"/>
              </w:rPr>
            </w:pPr>
            <w:r>
              <w:rPr>
                <w:rFonts w:ascii="Arial" w:hAnsi="Arial" w:cs="Arial"/>
                <w:sz w:val="16"/>
                <w:szCs w:val="16"/>
              </w:rPr>
              <w:t>E2</w:t>
            </w:r>
          </w:p>
        </w:tc>
        <w:tc>
          <w:tcPr>
            <w:tcW w:w="330" w:type="pct"/>
            <w:shd w:val="clear" w:color="auto" w:fill="auto"/>
            <w:vAlign w:val="center"/>
          </w:tcPr>
          <w:p w14:paraId="1F446A2B" w14:textId="18241D8A" w:rsidR="001954A5" w:rsidRPr="00623D9A" w:rsidRDefault="001954A5" w:rsidP="001954A5">
            <w:pPr>
              <w:spacing w:before="0" w:after="0"/>
              <w:jc w:val="center"/>
              <w:rPr>
                <w:rFonts w:ascii="Arial" w:hAnsi="Arial" w:cs="Arial"/>
                <w:sz w:val="16"/>
                <w:szCs w:val="16"/>
              </w:rPr>
            </w:pPr>
            <w:r>
              <w:rPr>
                <w:rFonts w:ascii="Arial" w:hAnsi="Arial" w:cs="Arial"/>
                <w:sz w:val="16"/>
                <w:szCs w:val="16"/>
              </w:rPr>
              <w:t>&gt;</w:t>
            </w:r>
            <w:r w:rsidRPr="00623D9A">
              <w:rPr>
                <w:rFonts w:ascii="Arial" w:hAnsi="Arial" w:cs="Arial"/>
                <w:sz w:val="16"/>
                <w:szCs w:val="16"/>
              </w:rPr>
              <w:t xml:space="preserve"> 2%</w:t>
            </w:r>
            <w:r>
              <w:rPr>
                <w:rFonts w:ascii="Arial" w:hAnsi="Arial" w:cs="Arial"/>
                <w:sz w:val="16"/>
                <w:szCs w:val="16"/>
              </w:rPr>
              <w:t xml:space="preserve"> (E2)</w:t>
            </w:r>
          </w:p>
        </w:tc>
      </w:tr>
      <w:tr w:rsidR="001954A5" w:rsidRPr="00623D9A" w14:paraId="04B372A6" w14:textId="77777777" w:rsidTr="001954A5">
        <w:trPr>
          <w:cantSplit/>
          <w:trHeight w:val="567"/>
        </w:trPr>
        <w:tc>
          <w:tcPr>
            <w:tcW w:w="727" w:type="pct"/>
            <w:shd w:val="clear" w:color="auto" w:fill="auto"/>
            <w:vAlign w:val="center"/>
          </w:tcPr>
          <w:p w14:paraId="256B0453" w14:textId="6AF1881D" w:rsidR="001954A5" w:rsidRPr="00623D9A" w:rsidRDefault="001954A5" w:rsidP="001954A5">
            <w:pPr>
              <w:spacing w:before="0" w:after="0"/>
              <w:jc w:val="center"/>
              <w:rPr>
                <w:rFonts w:ascii="Arial" w:hAnsi="Arial" w:cs="Arial"/>
                <w:b/>
                <w:bCs/>
                <w:sz w:val="16"/>
                <w:szCs w:val="16"/>
              </w:rPr>
            </w:pPr>
            <w:r w:rsidRPr="00230787">
              <w:rPr>
                <w:rFonts w:ascii="Arial" w:hAnsi="Arial" w:cs="Arial"/>
                <w:b/>
                <w:bCs/>
                <w:sz w:val="16"/>
                <w:szCs w:val="16"/>
              </w:rPr>
              <w:t>PERCARBONATO SODIO</w:t>
            </w:r>
          </w:p>
        </w:tc>
        <w:tc>
          <w:tcPr>
            <w:tcW w:w="352" w:type="pct"/>
            <w:shd w:val="clear" w:color="auto" w:fill="auto"/>
            <w:vAlign w:val="center"/>
          </w:tcPr>
          <w:p w14:paraId="1591A0D9" w14:textId="3B2B9091" w:rsidR="001954A5" w:rsidRPr="007A14D9" w:rsidRDefault="007A14D9" w:rsidP="001954A5">
            <w:pPr>
              <w:spacing w:before="0" w:after="0"/>
              <w:jc w:val="center"/>
              <w:rPr>
                <w:rFonts w:ascii="Arial" w:hAnsi="Arial" w:cs="Arial"/>
                <w:sz w:val="16"/>
                <w:szCs w:val="16"/>
              </w:rPr>
            </w:pPr>
            <w:r w:rsidRPr="007A14D9">
              <w:rPr>
                <w:rFonts w:ascii="Arial" w:hAnsi="Arial" w:cs="Arial"/>
                <w:sz w:val="16"/>
                <w:szCs w:val="16"/>
              </w:rPr>
              <w:t>15630-89-4</w:t>
            </w:r>
          </w:p>
        </w:tc>
        <w:tc>
          <w:tcPr>
            <w:tcW w:w="278" w:type="pct"/>
            <w:shd w:val="clear" w:color="auto" w:fill="auto"/>
            <w:vAlign w:val="center"/>
          </w:tcPr>
          <w:p w14:paraId="0ED45D42" w14:textId="0711ED60" w:rsidR="001954A5" w:rsidRPr="00752033" w:rsidRDefault="001954A5" w:rsidP="001954A5">
            <w:pPr>
              <w:spacing w:before="0" w:after="0"/>
              <w:jc w:val="center"/>
              <w:rPr>
                <w:rFonts w:ascii="Arial" w:hAnsi="Arial" w:cs="Arial"/>
                <w:sz w:val="16"/>
                <w:szCs w:val="16"/>
                <w:highlight w:val="yellow"/>
              </w:rPr>
            </w:pPr>
            <w:r>
              <w:rPr>
                <w:rFonts w:ascii="Arial" w:hAnsi="Arial" w:cs="Arial"/>
                <w:sz w:val="16"/>
                <w:szCs w:val="16"/>
              </w:rPr>
              <w:t>Sólido</w:t>
            </w:r>
          </w:p>
        </w:tc>
        <w:tc>
          <w:tcPr>
            <w:tcW w:w="484" w:type="pct"/>
            <w:shd w:val="clear" w:color="auto" w:fill="auto"/>
            <w:vAlign w:val="center"/>
          </w:tcPr>
          <w:p w14:paraId="040A57D7" w14:textId="3EAE6742" w:rsidR="001954A5" w:rsidRPr="00623D9A" w:rsidRDefault="001954A5" w:rsidP="001954A5">
            <w:pPr>
              <w:spacing w:before="0" w:after="0"/>
              <w:jc w:val="center"/>
              <w:rPr>
                <w:rFonts w:ascii="Arial" w:hAnsi="Arial" w:cs="Arial"/>
                <w:sz w:val="16"/>
                <w:szCs w:val="16"/>
              </w:rPr>
            </w:pPr>
            <w:r w:rsidRPr="00230787">
              <w:rPr>
                <w:rFonts w:ascii="Arial" w:hAnsi="Arial" w:cs="Arial"/>
                <w:sz w:val="16"/>
                <w:szCs w:val="16"/>
              </w:rPr>
              <w:t>Contentor</w:t>
            </w:r>
            <w:r w:rsidRPr="00623D9A">
              <w:rPr>
                <w:rFonts w:ascii="Arial" w:hAnsi="Arial" w:cs="Arial"/>
                <w:sz w:val="16"/>
                <w:szCs w:val="16"/>
              </w:rPr>
              <w:br/>
            </w:r>
            <w:r w:rsidRPr="00230787">
              <w:rPr>
                <w:rFonts w:ascii="Arial" w:hAnsi="Arial" w:cs="Arial"/>
                <w:sz w:val="16"/>
                <w:szCs w:val="16"/>
              </w:rPr>
              <w:t>Tambor</w:t>
            </w:r>
          </w:p>
        </w:tc>
        <w:tc>
          <w:tcPr>
            <w:tcW w:w="246" w:type="pct"/>
            <w:shd w:val="clear" w:color="auto" w:fill="auto"/>
            <w:vAlign w:val="center"/>
          </w:tcPr>
          <w:p w14:paraId="1BD882B0" w14:textId="5503D32C" w:rsidR="001954A5" w:rsidRPr="00623D9A" w:rsidRDefault="001954A5" w:rsidP="001954A5">
            <w:pPr>
              <w:spacing w:before="0" w:after="0"/>
              <w:jc w:val="center"/>
              <w:rPr>
                <w:rFonts w:ascii="Arial" w:hAnsi="Arial" w:cs="Arial"/>
                <w:sz w:val="16"/>
                <w:szCs w:val="16"/>
              </w:rPr>
            </w:pPr>
            <w:r w:rsidRPr="005B42E2">
              <w:rPr>
                <w:rFonts w:ascii="Arial" w:hAnsi="Arial" w:cs="Arial"/>
                <w:sz w:val="16"/>
                <w:szCs w:val="16"/>
              </w:rPr>
              <w:t>NÃO</w:t>
            </w:r>
          </w:p>
        </w:tc>
        <w:tc>
          <w:tcPr>
            <w:tcW w:w="241" w:type="pct"/>
            <w:shd w:val="clear" w:color="auto" w:fill="auto"/>
            <w:vAlign w:val="center"/>
          </w:tcPr>
          <w:p w14:paraId="5C1A5A86" w14:textId="527D8463" w:rsidR="001954A5" w:rsidRPr="00623D9A" w:rsidRDefault="001954A5" w:rsidP="001954A5">
            <w:pPr>
              <w:spacing w:before="0" w:after="0"/>
              <w:jc w:val="center"/>
              <w:rPr>
                <w:rFonts w:ascii="Arial" w:hAnsi="Arial" w:cs="Arial"/>
                <w:sz w:val="16"/>
                <w:szCs w:val="16"/>
              </w:rPr>
            </w:pPr>
            <w:r w:rsidRPr="00230787">
              <w:rPr>
                <w:rFonts w:ascii="Arial" w:hAnsi="Arial" w:cs="Arial"/>
                <w:sz w:val="16"/>
                <w:szCs w:val="16"/>
              </w:rPr>
              <w:t>0</w:t>
            </w:r>
          </w:p>
        </w:tc>
        <w:tc>
          <w:tcPr>
            <w:tcW w:w="291" w:type="pct"/>
            <w:vAlign w:val="center"/>
          </w:tcPr>
          <w:p w14:paraId="7A0FB68B" w14:textId="344CA7B4" w:rsidR="001954A5" w:rsidRDefault="001954A5" w:rsidP="001954A5">
            <w:pPr>
              <w:spacing w:before="0" w:after="0"/>
              <w:jc w:val="center"/>
              <w:rPr>
                <w:rFonts w:ascii="Arial" w:hAnsi="Arial" w:cs="Arial"/>
                <w:sz w:val="16"/>
                <w:szCs w:val="16"/>
              </w:rPr>
            </w:pPr>
            <w:r w:rsidRPr="00230787">
              <w:rPr>
                <w:rFonts w:ascii="Arial" w:hAnsi="Arial" w:cs="Arial"/>
                <w:sz w:val="16"/>
                <w:szCs w:val="16"/>
              </w:rPr>
              <w:t>50</w:t>
            </w:r>
          </w:p>
        </w:tc>
        <w:tc>
          <w:tcPr>
            <w:tcW w:w="291" w:type="pct"/>
            <w:shd w:val="clear" w:color="auto" w:fill="auto"/>
            <w:vAlign w:val="center"/>
          </w:tcPr>
          <w:p w14:paraId="47DAF9F7" w14:textId="10D97729" w:rsidR="001954A5" w:rsidRDefault="007A14D9" w:rsidP="001954A5">
            <w:pPr>
              <w:spacing w:before="0" w:after="0"/>
              <w:jc w:val="center"/>
              <w:rPr>
                <w:rFonts w:ascii="Arial" w:hAnsi="Arial" w:cs="Arial"/>
                <w:sz w:val="16"/>
                <w:szCs w:val="16"/>
              </w:rPr>
            </w:pPr>
            <w:r>
              <w:rPr>
                <w:rFonts w:ascii="Arial" w:hAnsi="Arial" w:cs="Arial"/>
                <w:sz w:val="16"/>
                <w:szCs w:val="16"/>
              </w:rPr>
              <w:t>2,16</w:t>
            </w:r>
          </w:p>
        </w:tc>
        <w:tc>
          <w:tcPr>
            <w:tcW w:w="389" w:type="pct"/>
            <w:shd w:val="clear" w:color="auto" w:fill="auto"/>
            <w:vAlign w:val="center"/>
          </w:tcPr>
          <w:p w14:paraId="36B46228" w14:textId="72E37D3F" w:rsidR="001954A5" w:rsidRPr="00623D9A" w:rsidRDefault="001954A5" w:rsidP="001954A5">
            <w:pPr>
              <w:spacing w:before="0" w:after="0"/>
              <w:jc w:val="center"/>
              <w:rPr>
                <w:rFonts w:ascii="Arial" w:hAnsi="Arial" w:cs="Arial"/>
                <w:sz w:val="16"/>
                <w:szCs w:val="16"/>
              </w:rPr>
            </w:pPr>
            <w:r>
              <w:rPr>
                <w:rFonts w:ascii="Arial" w:hAnsi="Arial" w:cs="Arial"/>
                <w:sz w:val="16"/>
                <w:szCs w:val="16"/>
              </w:rPr>
              <w:t>H272</w:t>
            </w:r>
          </w:p>
        </w:tc>
        <w:tc>
          <w:tcPr>
            <w:tcW w:w="1083" w:type="pct"/>
            <w:shd w:val="clear" w:color="auto" w:fill="auto"/>
            <w:vAlign w:val="center"/>
          </w:tcPr>
          <w:p w14:paraId="412661D0" w14:textId="7FE080A5" w:rsidR="001954A5" w:rsidRPr="00623D9A" w:rsidRDefault="001954A5" w:rsidP="001954A5">
            <w:pPr>
              <w:spacing w:before="0" w:after="0"/>
              <w:jc w:val="center"/>
              <w:rPr>
                <w:rFonts w:ascii="Arial" w:hAnsi="Arial" w:cs="Arial"/>
                <w:sz w:val="16"/>
                <w:szCs w:val="16"/>
              </w:rPr>
            </w:pPr>
            <w:r w:rsidRPr="00230787">
              <w:rPr>
                <w:rFonts w:ascii="Arial" w:hAnsi="Arial" w:cs="Arial"/>
                <w:sz w:val="16"/>
                <w:szCs w:val="16"/>
              </w:rPr>
              <w:t>Ox. Sol. 2: Sólido comburente, Categoria 2</w:t>
            </w:r>
          </w:p>
        </w:tc>
        <w:tc>
          <w:tcPr>
            <w:tcW w:w="288" w:type="pct"/>
            <w:shd w:val="clear" w:color="auto" w:fill="auto"/>
            <w:vAlign w:val="center"/>
          </w:tcPr>
          <w:p w14:paraId="788334C3" w14:textId="79B2B3E6" w:rsidR="001954A5" w:rsidRPr="00623D9A" w:rsidRDefault="001954A5" w:rsidP="001954A5">
            <w:pPr>
              <w:spacing w:before="0" w:after="0"/>
              <w:jc w:val="center"/>
              <w:rPr>
                <w:rFonts w:ascii="Arial" w:hAnsi="Arial" w:cs="Arial"/>
                <w:sz w:val="16"/>
                <w:szCs w:val="16"/>
              </w:rPr>
            </w:pPr>
            <w:r>
              <w:rPr>
                <w:rFonts w:ascii="Arial" w:hAnsi="Arial" w:cs="Arial"/>
                <w:sz w:val="16"/>
                <w:szCs w:val="16"/>
              </w:rPr>
              <w:t>P8</w:t>
            </w:r>
          </w:p>
        </w:tc>
        <w:tc>
          <w:tcPr>
            <w:tcW w:w="330" w:type="pct"/>
            <w:shd w:val="clear" w:color="auto" w:fill="auto"/>
            <w:vAlign w:val="center"/>
          </w:tcPr>
          <w:p w14:paraId="5C8C12A0" w14:textId="7310B777" w:rsidR="001954A5" w:rsidRPr="00623D9A" w:rsidRDefault="001954A5" w:rsidP="001954A5">
            <w:pPr>
              <w:spacing w:before="0" w:after="0"/>
              <w:jc w:val="center"/>
              <w:rPr>
                <w:rFonts w:ascii="Arial" w:hAnsi="Arial" w:cs="Arial"/>
                <w:sz w:val="16"/>
                <w:szCs w:val="16"/>
              </w:rPr>
            </w:pPr>
            <w:r w:rsidRPr="00623D9A">
              <w:rPr>
                <w:rFonts w:ascii="Arial" w:hAnsi="Arial" w:cs="Arial"/>
                <w:sz w:val="16"/>
                <w:szCs w:val="16"/>
              </w:rPr>
              <w:t>&lt; 2%</w:t>
            </w:r>
          </w:p>
        </w:tc>
      </w:tr>
      <w:tr w:rsidR="001954A5" w:rsidRPr="00623D9A" w14:paraId="266F6817" w14:textId="77777777" w:rsidTr="001954A5">
        <w:trPr>
          <w:cantSplit/>
          <w:trHeight w:val="567"/>
        </w:trPr>
        <w:tc>
          <w:tcPr>
            <w:tcW w:w="727" w:type="pct"/>
            <w:shd w:val="clear" w:color="auto" w:fill="auto"/>
            <w:vAlign w:val="center"/>
          </w:tcPr>
          <w:p w14:paraId="7761FB66" w14:textId="4A370ABD" w:rsidR="001954A5" w:rsidRPr="001954A5" w:rsidRDefault="001954A5" w:rsidP="001954A5">
            <w:pPr>
              <w:spacing w:before="0" w:after="0"/>
              <w:jc w:val="center"/>
              <w:rPr>
                <w:rFonts w:ascii="Arial" w:hAnsi="Arial" w:cs="Arial"/>
                <w:b/>
                <w:bCs/>
                <w:sz w:val="16"/>
                <w:szCs w:val="16"/>
              </w:rPr>
            </w:pPr>
            <w:r w:rsidRPr="001954A5">
              <w:rPr>
                <w:rFonts w:ascii="Arial" w:hAnsi="Arial" w:cs="Arial"/>
                <w:b/>
                <w:bCs/>
                <w:sz w:val="16"/>
                <w:szCs w:val="16"/>
              </w:rPr>
              <w:t>SAMSURF C-COX 33</w:t>
            </w:r>
          </w:p>
        </w:tc>
        <w:tc>
          <w:tcPr>
            <w:tcW w:w="352" w:type="pct"/>
            <w:shd w:val="clear" w:color="auto" w:fill="auto"/>
            <w:vAlign w:val="center"/>
          </w:tcPr>
          <w:p w14:paraId="04F67EB4" w14:textId="4D39866A" w:rsidR="001954A5" w:rsidRPr="00021699" w:rsidRDefault="001954A5" w:rsidP="001954A5">
            <w:pPr>
              <w:spacing w:before="0" w:after="0"/>
              <w:jc w:val="center"/>
              <w:rPr>
                <w:rFonts w:ascii="Arial" w:hAnsi="Arial" w:cs="Arial"/>
                <w:sz w:val="16"/>
                <w:szCs w:val="16"/>
                <w:highlight w:val="yellow"/>
              </w:rPr>
            </w:pPr>
            <w:r w:rsidRPr="00C25048">
              <w:rPr>
                <w:rFonts w:ascii="Arial" w:hAnsi="Arial" w:cs="Arial"/>
                <w:sz w:val="16"/>
                <w:szCs w:val="16"/>
              </w:rPr>
              <w:t>Mistura</w:t>
            </w:r>
          </w:p>
        </w:tc>
        <w:tc>
          <w:tcPr>
            <w:tcW w:w="278" w:type="pct"/>
            <w:shd w:val="clear" w:color="auto" w:fill="auto"/>
            <w:vAlign w:val="center"/>
          </w:tcPr>
          <w:p w14:paraId="7F678299" w14:textId="2DBCB8D2" w:rsidR="001954A5" w:rsidRPr="00021699" w:rsidRDefault="001954A5" w:rsidP="001954A5">
            <w:pPr>
              <w:spacing w:before="0" w:after="0"/>
              <w:jc w:val="center"/>
              <w:rPr>
                <w:rFonts w:ascii="Arial" w:hAnsi="Arial" w:cs="Arial"/>
                <w:sz w:val="16"/>
                <w:szCs w:val="16"/>
                <w:highlight w:val="yellow"/>
              </w:rPr>
            </w:pPr>
            <w:r w:rsidRPr="004B6E7C">
              <w:rPr>
                <w:rFonts w:ascii="Arial" w:hAnsi="Arial" w:cs="Arial"/>
                <w:sz w:val="16"/>
                <w:szCs w:val="16"/>
              </w:rPr>
              <w:t>Líquido</w:t>
            </w:r>
          </w:p>
        </w:tc>
        <w:tc>
          <w:tcPr>
            <w:tcW w:w="484" w:type="pct"/>
            <w:shd w:val="clear" w:color="auto" w:fill="auto"/>
            <w:vAlign w:val="center"/>
          </w:tcPr>
          <w:p w14:paraId="410A2529" w14:textId="53CCBB9F" w:rsidR="001954A5" w:rsidRPr="00021699" w:rsidRDefault="001954A5" w:rsidP="001954A5">
            <w:pPr>
              <w:spacing w:before="0" w:after="0"/>
              <w:jc w:val="center"/>
              <w:rPr>
                <w:rFonts w:ascii="Arial" w:hAnsi="Arial" w:cs="Arial"/>
                <w:sz w:val="16"/>
                <w:szCs w:val="16"/>
                <w:highlight w:val="yellow"/>
              </w:rPr>
            </w:pPr>
            <w:r w:rsidRPr="00C00CDD">
              <w:rPr>
                <w:rFonts w:ascii="Arial" w:hAnsi="Arial" w:cs="Arial"/>
                <w:sz w:val="16"/>
                <w:szCs w:val="16"/>
              </w:rPr>
              <w:t>Contentor</w:t>
            </w:r>
            <w:r w:rsidRPr="00C00CDD">
              <w:rPr>
                <w:rFonts w:ascii="Arial" w:hAnsi="Arial" w:cs="Arial"/>
                <w:sz w:val="16"/>
                <w:szCs w:val="16"/>
              </w:rPr>
              <w:br/>
              <w:t>Tambor</w:t>
            </w:r>
          </w:p>
        </w:tc>
        <w:tc>
          <w:tcPr>
            <w:tcW w:w="246" w:type="pct"/>
            <w:shd w:val="clear" w:color="auto" w:fill="auto"/>
            <w:vAlign w:val="center"/>
          </w:tcPr>
          <w:p w14:paraId="3D408038" w14:textId="33318820" w:rsidR="001954A5" w:rsidRPr="00021699" w:rsidRDefault="001954A5" w:rsidP="001954A5">
            <w:pPr>
              <w:spacing w:before="0" w:after="0"/>
              <w:jc w:val="center"/>
              <w:rPr>
                <w:rFonts w:ascii="Arial" w:hAnsi="Arial" w:cs="Arial"/>
                <w:sz w:val="16"/>
                <w:szCs w:val="16"/>
                <w:highlight w:val="yellow"/>
              </w:rPr>
            </w:pPr>
            <w:r w:rsidRPr="005B42E2">
              <w:rPr>
                <w:rFonts w:ascii="Arial" w:hAnsi="Arial" w:cs="Arial"/>
                <w:sz w:val="16"/>
                <w:szCs w:val="16"/>
              </w:rPr>
              <w:t>NÃO</w:t>
            </w:r>
          </w:p>
        </w:tc>
        <w:tc>
          <w:tcPr>
            <w:tcW w:w="241" w:type="pct"/>
            <w:shd w:val="clear" w:color="auto" w:fill="auto"/>
            <w:vAlign w:val="center"/>
          </w:tcPr>
          <w:p w14:paraId="6E83B484" w14:textId="0DC861B3" w:rsidR="001954A5" w:rsidRPr="001954A5" w:rsidRDefault="001954A5" w:rsidP="001954A5">
            <w:pPr>
              <w:spacing w:before="0" w:after="0"/>
              <w:jc w:val="center"/>
              <w:rPr>
                <w:rFonts w:ascii="Arial" w:hAnsi="Arial" w:cs="Arial"/>
                <w:sz w:val="16"/>
                <w:szCs w:val="16"/>
              </w:rPr>
            </w:pPr>
            <w:r w:rsidRPr="001954A5">
              <w:rPr>
                <w:rFonts w:ascii="Arial" w:hAnsi="Arial" w:cs="Arial"/>
                <w:sz w:val="16"/>
                <w:szCs w:val="16"/>
              </w:rPr>
              <w:t>0</w:t>
            </w:r>
          </w:p>
        </w:tc>
        <w:tc>
          <w:tcPr>
            <w:tcW w:w="291" w:type="pct"/>
            <w:vAlign w:val="center"/>
          </w:tcPr>
          <w:p w14:paraId="4DB1136E" w14:textId="0EF40E51" w:rsidR="001954A5" w:rsidRPr="001954A5" w:rsidRDefault="001954A5" w:rsidP="001954A5">
            <w:pPr>
              <w:spacing w:before="0" w:after="0"/>
              <w:jc w:val="center"/>
              <w:rPr>
                <w:rFonts w:ascii="Arial" w:hAnsi="Arial" w:cs="Arial"/>
                <w:sz w:val="16"/>
                <w:szCs w:val="16"/>
              </w:rPr>
            </w:pPr>
            <w:r w:rsidRPr="001954A5">
              <w:rPr>
                <w:rFonts w:ascii="Arial" w:hAnsi="Arial" w:cs="Arial"/>
                <w:sz w:val="16"/>
                <w:szCs w:val="16"/>
              </w:rPr>
              <w:t>2</w:t>
            </w:r>
          </w:p>
        </w:tc>
        <w:tc>
          <w:tcPr>
            <w:tcW w:w="291" w:type="pct"/>
            <w:shd w:val="clear" w:color="auto" w:fill="auto"/>
            <w:vAlign w:val="center"/>
          </w:tcPr>
          <w:p w14:paraId="1D4336F5" w14:textId="0FCE6896" w:rsidR="001954A5" w:rsidRPr="007A14D9" w:rsidRDefault="007A14D9" w:rsidP="001954A5">
            <w:pPr>
              <w:spacing w:before="0" w:after="0"/>
              <w:jc w:val="center"/>
              <w:rPr>
                <w:rFonts w:ascii="Arial" w:hAnsi="Arial" w:cs="Arial"/>
                <w:sz w:val="16"/>
                <w:szCs w:val="16"/>
              </w:rPr>
            </w:pPr>
            <w:r w:rsidRPr="007A14D9">
              <w:rPr>
                <w:rFonts w:ascii="Arial" w:hAnsi="Arial" w:cs="Arial"/>
                <w:sz w:val="16"/>
                <w:szCs w:val="16"/>
              </w:rPr>
              <w:t>0,986</w:t>
            </w:r>
          </w:p>
        </w:tc>
        <w:tc>
          <w:tcPr>
            <w:tcW w:w="389" w:type="pct"/>
            <w:shd w:val="clear" w:color="auto" w:fill="auto"/>
            <w:vAlign w:val="center"/>
          </w:tcPr>
          <w:p w14:paraId="36A0203C" w14:textId="1171CFE3" w:rsidR="001954A5" w:rsidRPr="00DA1E38" w:rsidRDefault="00DA1E38" w:rsidP="001954A5">
            <w:pPr>
              <w:spacing w:before="0" w:after="0"/>
              <w:jc w:val="center"/>
              <w:rPr>
                <w:rFonts w:ascii="Arial" w:hAnsi="Arial" w:cs="Arial"/>
                <w:sz w:val="16"/>
                <w:szCs w:val="16"/>
              </w:rPr>
            </w:pPr>
            <w:r w:rsidRPr="00DA1E38">
              <w:rPr>
                <w:rFonts w:ascii="Arial" w:hAnsi="Arial" w:cs="Arial"/>
                <w:sz w:val="16"/>
                <w:szCs w:val="16"/>
              </w:rPr>
              <w:t>H400</w:t>
            </w:r>
          </w:p>
        </w:tc>
        <w:tc>
          <w:tcPr>
            <w:tcW w:w="1083" w:type="pct"/>
            <w:shd w:val="clear" w:color="auto" w:fill="auto"/>
            <w:vAlign w:val="center"/>
          </w:tcPr>
          <w:p w14:paraId="38015F5C" w14:textId="5C4EBA97" w:rsidR="001954A5" w:rsidRPr="001954A5" w:rsidRDefault="001954A5" w:rsidP="001954A5">
            <w:pPr>
              <w:spacing w:before="0" w:after="0"/>
              <w:jc w:val="center"/>
              <w:rPr>
                <w:rFonts w:ascii="Arial" w:hAnsi="Arial" w:cs="Arial"/>
                <w:sz w:val="16"/>
                <w:szCs w:val="16"/>
              </w:rPr>
            </w:pPr>
            <w:r w:rsidRPr="001954A5">
              <w:rPr>
                <w:rFonts w:ascii="Arial" w:hAnsi="Arial" w:cs="Arial"/>
                <w:sz w:val="16"/>
                <w:szCs w:val="16"/>
              </w:rPr>
              <w:t>Aquatic Acute 1: Perigosidade aguda para o meio ambiente aquático, Categoria 1,</w:t>
            </w:r>
          </w:p>
        </w:tc>
        <w:tc>
          <w:tcPr>
            <w:tcW w:w="288" w:type="pct"/>
            <w:shd w:val="clear" w:color="auto" w:fill="auto"/>
            <w:vAlign w:val="center"/>
          </w:tcPr>
          <w:p w14:paraId="27B423CA" w14:textId="5ED2EBA2" w:rsidR="001954A5" w:rsidRPr="001954A5" w:rsidRDefault="001954A5" w:rsidP="001954A5">
            <w:pPr>
              <w:spacing w:before="0" w:after="0"/>
              <w:jc w:val="center"/>
              <w:rPr>
                <w:rFonts w:ascii="Arial" w:hAnsi="Arial" w:cs="Arial"/>
                <w:sz w:val="16"/>
                <w:szCs w:val="16"/>
              </w:rPr>
            </w:pPr>
            <w:r w:rsidRPr="001954A5">
              <w:rPr>
                <w:rFonts w:ascii="Arial" w:hAnsi="Arial" w:cs="Arial"/>
                <w:sz w:val="16"/>
                <w:szCs w:val="16"/>
              </w:rPr>
              <w:t>E1</w:t>
            </w:r>
          </w:p>
        </w:tc>
        <w:tc>
          <w:tcPr>
            <w:tcW w:w="330" w:type="pct"/>
            <w:shd w:val="clear" w:color="auto" w:fill="auto"/>
            <w:vAlign w:val="center"/>
          </w:tcPr>
          <w:p w14:paraId="44CDCE48" w14:textId="19B920CE" w:rsidR="001954A5" w:rsidRPr="00021699" w:rsidRDefault="00DA1E38" w:rsidP="001954A5">
            <w:pPr>
              <w:spacing w:before="0" w:after="0"/>
              <w:jc w:val="center"/>
              <w:rPr>
                <w:rFonts w:ascii="Arial" w:hAnsi="Arial" w:cs="Arial"/>
                <w:sz w:val="16"/>
                <w:szCs w:val="16"/>
                <w:highlight w:val="yellow"/>
              </w:rPr>
            </w:pPr>
            <w:r w:rsidRPr="00623D9A">
              <w:rPr>
                <w:rFonts w:ascii="Arial" w:hAnsi="Arial" w:cs="Arial"/>
                <w:sz w:val="16"/>
                <w:szCs w:val="16"/>
              </w:rPr>
              <w:t>&lt; 2%</w:t>
            </w:r>
          </w:p>
        </w:tc>
      </w:tr>
      <w:tr w:rsidR="001954A5" w:rsidRPr="00623D9A" w14:paraId="1F66E692" w14:textId="77777777" w:rsidTr="001954A5">
        <w:trPr>
          <w:cantSplit/>
          <w:trHeight w:val="567"/>
        </w:trPr>
        <w:tc>
          <w:tcPr>
            <w:tcW w:w="727" w:type="pct"/>
            <w:shd w:val="clear" w:color="auto" w:fill="auto"/>
            <w:vAlign w:val="center"/>
          </w:tcPr>
          <w:p w14:paraId="32138F6C" w14:textId="18C03FA9" w:rsidR="001954A5" w:rsidRPr="001954A5" w:rsidRDefault="001954A5" w:rsidP="001954A5">
            <w:pPr>
              <w:spacing w:before="0" w:after="0"/>
              <w:jc w:val="center"/>
              <w:rPr>
                <w:rFonts w:ascii="Arial" w:hAnsi="Arial" w:cs="Arial"/>
                <w:b/>
                <w:bCs/>
                <w:sz w:val="16"/>
                <w:szCs w:val="16"/>
              </w:rPr>
            </w:pPr>
            <w:r w:rsidRPr="001954A5">
              <w:rPr>
                <w:rFonts w:ascii="Arial" w:hAnsi="Arial" w:cs="Arial"/>
                <w:b/>
                <w:bCs/>
                <w:sz w:val="16"/>
                <w:szCs w:val="16"/>
              </w:rPr>
              <w:t>SAMSORB ANTI UV-P</w:t>
            </w:r>
          </w:p>
        </w:tc>
        <w:tc>
          <w:tcPr>
            <w:tcW w:w="352" w:type="pct"/>
            <w:shd w:val="clear" w:color="auto" w:fill="auto"/>
            <w:vAlign w:val="center"/>
          </w:tcPr>
          <w:p w14:paraId="3371ED8A" w14:textId="5E381FA0" w:rsidR="001954A5" w:rsidRPr="007A14D9" w:rsidRDefault="007A14D9" w:rsidP="001954A5">
            <w:pPr>
              <w:spacing w:before="0" w:after="0"/>
              <w:jc w:val="center"/>
              <w:rPr>
                <w:rFonts w:ascii="Arial" w:hAnsi="Arial" w:cs="Arial"/>
                <w:sz w:val="16"/>
                <w:szCs w:val="16"/>
              </w:rPr>
            </w:pPr>
            <w:r w:rsidRPr="007A14D9">
              <w:rPr>
                <w:rFonts w:ascii="Arial" w:hAnsi="Arial" w:cs="Arial"/>
                <w:sz w:val="16"/>
                <w:szCs w:val="16"/>
              </w:rPr>
              <w:t>2440-22-4</w:t>
            </w:r>
          </w:p>
        </w:tc>
        <w:tc>
          <w:tcPr>
            <w:tcW w:w="278" w:type="pct"/>
            <w:shd w:val="clear" w:color="auto" w:fill="auto"/>
            <w:vAlign w:val="center"/>
          </w:tcPr>
          <w:p w14:paraId="34B28FAA" w14:textId="0EE9B8E0" w:rsidR="001954A5" w:rsidRPr="00021699" w:rsidRDefault="001954A5" w:rsidP="001954A5">
            <w:pPr>
              <w:spacing w:before="0" w:after="0"/>
              <w:jc w:val="center"/>
              <w:rPr>
                <w:rFonts w:ascii="Arial" w:hAnsi="Arial" w:cs="Arial"/>
                <w:sz w:val="16"/>
                <w:szCs w:val="16"/>
                <w:highlight w:val="yellow"/>
              </w:rPr>
            </w:pPr>
            <w:r w:rsidRPr="004B6E7C">
              <w:rPr>
                <w:rFonts w:ascii="Arial" w:hAnsi="Arial" w:cs="Arial"/>
                <w:sz w:val="16"/>
                <w:szCs w:val="16"/>
              </w:rPr>
              <w:t>Líquido</w:t>
            </w:r>
          </w:p>
        </w:tc>
        <w:tc>
          <w:tcPr>
            <w:tcW w:w="484" w:type="pct"/>
            <w:shd w:val="clear" w:color="auto" w:fill="auto"/>
            <w:vAlign w:val="center"/>
          </w:tcPr>
          <w:p w14:paraId="413E4001" w14:textId="7046B147" w:rsidR="001954A5" w:rsidRPr="00021699" w:rsidRDefault="001954A5" w:rsidP="001954A5">
            <w:pPr>
              <w:spacing w:before="0" w:after="0"/>
              <w:jc w:val="center"/>
              <w:rPr>
                <w:rFonts w:ascii="Arial" w:hAnsi="Arial" w:cs="Arial"/>
                <w:sz w:val="16"/>
                <w:szCs w:val="16"/>
                <w:highlight w:val="yellow"/>
              </w:rPr>
            </w:pPr>
            <w:r w:rsidRPr="00C00CDD">
              <w:rPr>
                <w:rFonts w:ascii="Arial" w:hAnsi="Arial" w:cs="Arial"/>
                <w:sz w:val="16"/>
                <w:szCs w:val="16"/>
              </w:rPr>
              <w:t>Contentor</w:t>
            </w:r>
            <w:r w:rsidRPr="00C00CDD">
              <w:rPr>
                <w:rFonts w:ascii="Arial" w:hAnsi="Arial" w:cs="Arial"/>
                <w:sz w:val="16"/>
                <w:szCs w:val="16"/>
              </w:rPr>
              <w:br/>
              <w:t>Tambor</w:t>
            </w:r>
          </w:p>
        </w:tc>
        <w:tc>
          <w:tcPr>
            <w:tcW w:w="246" w:type="pct"/>
            <w:shd w:val="clear" w:color="auto" w:fill="auto"/>
            <w:vAlign w:val="center"/>
          </w:tcPr>
          <w:p w14:paraId="0C2A38A3" w14:textId="0E40115D" w:rsidR="001954A5" w:rsidRPr="00021699" w:rsidRDefault="001954A5" w:rsidP="001954A5">
            <w:pPr>
              <w:spacing w:before="0" w:after="0"/>
              <w:jc w:val="center"/>
              <w:rPr>
                <w:rFonts w:ascii="Arial" w:hAnsi="Arial" w:cs="Arial"/>
                <w:sz w:val="16"/>
                <w:szCs w:val="16"/>
                <w:highlight w:val="yellow"/>
              </w:rPr>
            </w:pPr>
            <w:r w:rsidRPr="005B42E2">
              <w:rPr>
                <w:rFonts w:ascii="Arial" w:hAnsi="Arial" w:cs="Arial"/>
                <w:sz w:val="16"/>
                <w:szCs w:val="16"/>
              </w:rPr>
              <w:t>NÃO</w:t>
            </w:r>
          </w:p>
        </w:tc>
        <w:tc>
          <w:tcPr>
            <w:tcW w:w="241" w:type="pct"/>
            <w:shd w:val="clear" w:color="auto" w:fill="auto"/>
            <w:vAlign w:val="center"/>
          </w:tcPr>
          <w:p w14:paraId="4ACB89A0" w14:textId="5B58D3D6" w:rsidR="001954A5" w:rsidRPr="001954A5" w:rsidRDefault="001954A5" w:rsidP="001954A5">
            <w:pPr>
              <w:spacing w:before="0" w:after="0"/>
              <w:jc w:val="center"/>
              <w:rPr>
                <w:rFonts w:ascii="Arial" w:hAnsi="Arial" w:cs="Arial"/>
                <w:sz w:val="16"/>
                <w:szCs w:val="16"/>
              </w:rPr>
            </w:pPr>
            <w:r w:rsidRPr="001954A5">
              <w:rPr>
                <w:rFonts w:ascii="Arial" w:hAnsi="Arial" w:cs="Arial"/>
                <w:sz w:val="16"/>
                <w:szCs w:val="16"/>
              </w:rPr>
              <w:t>0</w:t>
            </w:r>
          </w:p>
        </w:tc>
        <w:tc>
          <w:tcPr>
            <w:tcW w:w="291" w:type="pct"/>
            <w:vAlign w:val="center"/>
          </w:tcPr>
          <w:p w14:paraId="7D6B92BE" w14:textId="43D5FB4A" w:rsidR="001954A5" w:rsidRPr="001954A5" w:rsidRDefault="001954A5" w:rsidP="001954A5">
            <w:pPr>
              <w:spacing w:before="0" w:after="0"/>
              <w:jc w:val="center"/>
              <w:rPr>
                <w:rFonts w:ascii="Arial" w:hAnsi="Arial" w:cs="Arial"/>
                <w:sz w:val="16"/>
                <w:szCs w:val="16"/>
              </w:rPr>
            </w:pPr>
            <w:r w:rsidRPr="001954A5">
              <w:rPr>
                <w:rFonts w:ascii="Arial" w:hAnsi="Arial" w:cs="Arial"/>
                <w:sz w:val="16"/>
                <w:szCs w:val="16"/>
              </w:rPr>
              <w:t>3</w:t>
            </w:r>
          </w:p>
        </w:tc>
        <w:tc>
          <w:tcPr>
            <w:tcW w:w="291" w:type="pct"/>
            <w:shd w:val="clear" w:color="auto" w:fill="auto"/>
            <w:vAlign w:val="center"/>
          </w:tcPr>
          <w:p w14:paraId="22E97823" w14:textId="481AA6A1" w:rsidR="001954A5" w:rsidRPr="007A14D9" w:rsidRDefault="007A14D9" w:rsidP="001954A5">
            <w:pPr>
              <w:spacing w:before="0" w:after="0"/>
              <w:jc w:val="center"/>
              <w:rPr>
                <w:rFonts w:ascii="Arial" w:hAnsi="Arial" w:cs="Arial"/>
                <w:sz w:val="16"/>
                <w:szCs w:val="16"/>
              </w:rPr>
            </w:pPr>
            <w:r w:rsidRPr="007A14D9">
              <w:rPr>
                <w:rFonts w:ascii="Arial" w:hAnsi="Arial" w:cs="Arial"/>
                <w:sz w:val="16"/>
                <w:szCs w:val="16"/>
              </w:rPr>
              <w:t>nd</w:t>
            </w:r>
          </w:p>
        </w:tc>
        <w:tc>
          <w:tcPr>
            <w:tcW w:w="389" w:type="pct"/>
            <w:shd w:val="clear" w:color="auto" w:fill="auto"/>
            <w:vAlign w:val="center"/>
          </w:tcPr>
          <w:p w14:paraId="71B2ACF4" w14:textId="10928065" w:rsidR="001954A5" w:rsidRPr="00DA1E38" w:rsidRDefault="00DA1E38" w:rsidP="001954A5">
            <w:pPr>
              <w:spacing w:before="0" w:after="0"/>
              <w:jc w:val="center"/>
              <w:rPr>
                <w:rFonts w:ascii="Arial" w:hAnsi="Arial" w:cs="Arial"/>
                <w:sz w:val="16"/>
                <w:szCs w:val="16"/>
              </w:rPr>
            </w:pPr>
            <w:r w:rsidRPr="00DA1E38">
              <w:rPr>
                <w:rFonts w:ascii="Arial" w:hAnsi="Arial" w:cs="Arial"/>
                <w:sz w:val="16"/>
                <w:szCs w:val="16"/>
              </w:rPr>
              <w:t>H410</w:t>
            </w:r>
          </w:p>
        </w:tc>
        <w:tc>
          <w:tcPr>
            <w:tcW w:w="1083" w:type="pct"/>
            <w:shd w:val="clear" w:color="auto" w:fill="auto"/>
            <w:vAlign w:val="center"/>
          </w:tcPr>
          <w:p w14:paraId="6EA20F77" w14:textId="1652B60C" w:rsidR="001954A5" w:rsidRPr="001954A5" w:rsidRDefault="001954A5" w:rsidP="001954A5">
            <w:pPr>
              <w:spacing w:before="0" w:after="0"/>
              <w:jc w:val="center"/>
              <w:rPr>
                <w:rFonts w:ascii="Arial" w:hAnsi="Arial" w:cs="Arial"/>
                <w:sz w:val="16"/>
                <w:szCs w:val="16"/>
              </w:rPr>
            </w:pPr>
            <w:r w:rsidRPr="001954A5">
              <w:rPr>
                <w:rFonts w:ascii="Arial" w:hAnsi="Arial" w:cs="Arial"/>
                <w:sz w:val="16"/>
                <w:szCs w:val="16"/>
              </w:rPr>
              <w:t>Aquatic Chronic 1: Perigosidade crónica para o meio ambiente aquático, Categoria 1,</w:t>
            </w:r>
          </w:p>
        </w:tc>
        <w:tc>
          <w:tcPr>
            <w:tcW w:w="288" w:type="pct"/>
            <w:shd w:val="clear" w:color="auto" w:fill="auto"/>
            <w:vAlign w:val="center"/>
          </w:tcPr>
          <w:p w14:paraId="5A3827C3" w14:textId="7BF32A28" w:rsidR="001954A5" w:rsidRPr="001954A5" w:rsidRDefault="001954A5" w:rsidP="001954A5">
            <w:pPr>
              <w:spacing w:before="0" w:after="0"/>
              <w:jc w:val="center"/>
              <w:rPr>
                <w:rFonts w:ascii="Arial" w:hAnsi="Arial" w:cs="Arial"/>
                <w:sz w:val="16"/>
                <w:szCs w:val="16"/>
              </w:rPr>
            </w:pPr>
            <w:r w:rsidRPr="001954A5">
              <w:rPr>
                <w:rFonts w:ascii="Arial" w:hAnsi="Arial" w:cs="Arial"/>
                <w:sz w:val="16"/>
                <w:szCs w:val="16"/>
              </w:rPr>
              <w:t>E1</w:t>
            </w:r>
          </w:p>
        </w:tc>
        <w:tc>
          <w:tcPr>
            <w:tcW w:w="330" w:type="pct"/>
            <w:shd w:val="clear" w:color="auto" w:fill="auto"/>
            <w:vAlign w:val="center"/>
          </w:tcPr>
          <w:p w14:paraId="375A5475" w14:textId="6E2C4019" w:rsidR="001954A5" w:rsidRPr="00021699" w:rsidRDefault="00DA1E38" w:rsidP="001954A5">
            <w:pPr>
              <w:spacing w:before="0" w:after="0"/>
              <w:jc w:val="center"/>
              <w:rPr>
                <w:rFonts w:ascii="Arial" w:hAnsi="Arial" w:cs="Arial"/>
                <w:sz w:val="16"/>
                <w:szCs w:val="16"/>
                <w:highlight w:val="yellow"/>
              </w:rPr>
            </w:pPr>
            <w:r w:rsidRPr="00623D9A">
              <w:rPr>
                <w:rFonts w:ascii="Arial" w:hAnsi="Arial" w:cs="Arial"/>
                <w:sz w:val="16"/>
                <w:szCs w:val="16"/>
              </w:rPr>
              <w:t>&lt; 2%</w:t>
            </w:r>
          </w:p>
        </w:tc>
      </w:tr>
      <w:tr w:rsidR="001954A5" w:rsidRPr="00623D9A" w14:paraId="5B0BA73F" w14:textId="77777777" w:rsidTr="001954A5">
        <w:trPr>
          <w:cantSplit/>
          <w:trHeight w:val="567"/>
        </w:trPr>
        <w:tc>
          <w:tcPr>
            <w:tcW w:w="727" w:type="pct"/>
            <w:shd w:val="clear" w:color="auto" w:fill="auto"/>
            <w:vAlign w:val="center"/>
          </w:tcPr>
          <w:p w14:paraId="4D996541" w14:textId="33836E37" w:rsidR="001954A5" w:rsidRPr="001954A5" w:rsidRDefault="001954A5" w:rsidP="001954A5">
            <w:pPr>
              <w:spacing w:before="0" w:after="0"/>
              <w:jc w:val="center"/>
              <w:rPr>
                <w:rFonts w:ascii="Arial" w:hAnsi="Arial" w:cs="Arial"/>
                <w:b/>
                <w:bCs/>
                <w:sz w:val="16"/>
                <w:szCs w:val="16"/>
              </w:rPr>
            </w:pPr>
            <w:r w:rsidRPr="001954A5">
              <w:rPr>
                <w:rFonts w:ascii="Arial" w:hAnsi="Arial" w:cs="Arial"/>
                <w:b/>
                <w:bCs/>
                <w:sz w:val="16"/>
                <w:szCs w:val="16"/>
              </w:rPr>
              <w:t>INIBIDOR DE CORROSÃO WTP WIM</w:t>
            </w:r>
          </w:p>
        </w:tc>
        <w:tc>
          <w:tcPr>
            <w:tcW w:w="352" w:type="pct"/>
            <w:shd w:val="clear" w:color="auto" w:fill="auto"/>
            <w:vAlign w:val="center"/>
          </w:tcPr>
          <w:p w14:paraId="10CE5F29" w14:textId="4C260E88" w:rsidR="001954A5" w:rsidRPr="00021699" w:rsidRDefault="001954A5" w:rsidP="001954A5">
            <w:pPr>
              <w:spacing w:before="0" w:after="0"/>
              <w:jc w:val="center"/>
              <w:rPr>
                <w:rFonts w:ascii="Arial" w:hAnsi="Arial" w:cs="Arial"/>
                <w:sz w:val="16"/>
                <w:szCs w:val="16"/>
                <w:highlight w:val="yellow"/>
              </w:rPr>
            </w:pPr>
            <w:r w:rsidRPr="00C25048">
              <w:rPr>
                <w:rFonts w:ascii="Arial" w:hAnsi="Arial" w:cs="Arial"/>
                <w:sz w:val="16"/>
                <w:szCs w:val="16"/>
              </w:rPr>
              <w:t>Mistura</w:t>
            </w:r>
          </w:p>
        </w:tc>
        <w:tc>
          <w:tcPr>
            <w:tcW w:w="278" w:type="pct"/>
            <w:shd w:val="clear" w:color="auto" w:fill="auto"/>
            <w:vAlign w:val="center"/>
          </w:tcPr>
          <w:p w14:paraId="582554A0" w14:textId="6675C5F2" w:rsidR="001954A5" w:rsidRPr="00021699" w:rsidRDefault="001954A5" w:rsidP="001954A5">
            <w:pPr>
              <w:spacing w:before="0" w:after="0"/>
              <w:jc w:val="center"/>
              <w:rPr>
                <w:rFonts w:ascii="Arial" w:hAnsi="Arial" w:cs="Arial"/>
                <w:sz w:val="16"/>
                <w:szCs w:val="16"/>
                <w:highlight w:val="yellow"/>
              </w:rPr>
            </w:pPr>
            <w:r w:rsidRPr="004B6E7C">
              <w:rPr>
                <w:rFonts w:ascii="Arial" w:hAnsi="Arial" w:cs="Arial"/>
                <w:sz w:val="16"/>
                <w:szCs w:val="16"/>
              </w:rPr>
              <w:t>Líquido</w:t>
            </w:r>
          </w:p>
        </w:tc>
        <w:tc>
          <w:tcPr>
            <w:tcW w:w="484" w:type="pct"/>
            <w:shd w:val="clear" w:color="auto" w:fill="auto"/>
            <w:vAlign w:val="center"/>
          </w:tcPr>
          <w:p w14:paraId="2B2C68D3" w14:textId="630BEDEC" w:rsidR="001954A5" w:rsidRPr="00021699" w:rsidRDefault="001954A5" w:rsidP="001954A5">
            <w:pPr>
              <w:spacing w:before="0" w:after="0"/>
              <w:jc w:val="center"/>
              <w:rPr>
                <w:rFonts w:ascii="Arial" w:hAnsi="Arial" w:cs="Arial"/>
                <w:sz w:val="16"/>
                <w:szCs w:val="16"/>
                <w:highlight w:val="yellow"/>
              </w:rPr>
            </w:pPr>
            <w:r w:rsidRPr="00C00CDD">
              <w:rPr>
                <w:rFonts w:ascii="Arial" w:hAnsi="Arial" w:cs="Arial"/>
                <w:sz w:val="16"/>
                <w:szCs w:val="16"/>
              </w:rPr>
              <w:t>Contentor</w:t>
            </w:r>
            <w:r w:rsidRPr="00C00CDD">
              <w:rPr>
                <w:rFonts w:ascii="Arial" w:hAnsi="Arial" w:cs="Arial"/>
                <w:sz w:val="16"/>
                <w:szCs w:val="16"/>
              </w:rPr>
              <w:br/>
              <w:t>Tambor</w:t>
            </w:r>
          </w:p>
        </w:tc>
        <w:tc>
          <w:tcPr>
            <w:tcW w:w="246" w:type="pct"/>
            <w:shd w:val="clear" w:color="auto" w:fill="auto"/>
            <w:vAlign w:val="center"/>
          </w:tcPr>
          <w:p w14:paraId="61BE334D" w14:textId="4AE6D92D" w:rsidR="001954A5" w:rsidRPr="00021699" w:rsidRDefault="001954A5" w:rsidP="001954A5">
            <w:pPr>
              <w:spacing w:before="0" w:after="0"/>
              <w:jc w:val="center"/>
              <w:rPr>
                <w:rFonts w:ascii="Arial" w:hAnsi="Arial" w:cs="Arial"/>
                <w:sz w:val="16"/>
                <w:szCs w:val="16"/>
                <w:highlight w:val="yellow"/>
              </w:rPr>
            </w:pPr>
            <w:r w:rsidRPr="005B42E2">
              <w:rPr>
                <w:rFonts w:ascii="Arial" w:hAnsi="Arial" w:cs="Arial"/>
                <w:sz w:val="16"/>
                <w:szCs w:val="16"/>
              </w:rPr>
              <w:t>NÃO</w:t>
            </w:r>
          </w:p>
        </w:tc>
        <w:tc>
          <w:tcPr>
            <w:tcW w:w="241" w:type="pct"/>
            <w:shd w:val="clear" w:color="auto" w:fill="auto"/>
            <w:vAlign w:val="center"/>
          </w:tcPr>
          <w:p w14:paraId="58C30A35" w14:textId="79C3A157" w:rsidR="001954A5" w:rsidRPr="001954A5" w:rsidRDefault="001954A5" w:rsidP="001954A5">
            <w:pPr>
              <w:spacing w:before="0" w:after="0"/>
              <w:jc w:val="center"/>
              <w:rPr>
                <w:rFonts w:ascii="Arial" w:hAnsi="Arial" w:cs="Arial"/>
                <w:sz w:val="16"/>
                <w:szCs w:val="16"/>
              </w:rPr>
            </w:pPr>
            <w:r w:rsidRPr="001954A5">
              <w:rPr>
                <w:rFonts w:ascii="Arial" w:hAnsi="Arial" w:cs="Arial"/>
                <w:sz w:val="16"/>
                <w:szCs w:val="16"/>
              </w:rPr>
              <w:t>0</w:t>
            </w:r>
          </w:p>
        </w:tc>
        <w:tc>
          <w:tcPr>
            <w:tcW w:w="291" w:type="pct"/>
            <w:vAlign w:val="center"/>
          </w:tcPr>
          <w:p w14:paraId="4D6B690C" w14:textId="031612C3" w:rsidR="001954A5" w:rsidRPr="001954A5" w:rsidRDefault="001954A5" w:rsidP="001954A5">
            <w:pPr>
              <w:spacing w:before="0" w:after="0"/>
              <w:jc w:val="center"/>
              <w:rPr>
                <w:rFonts w:ascii="Arial" w:hAnsi="Arial" w:cs="Arial"/>
                <w:sz w:val="16"/>
                <w:szCs w:val="16"/>
              </w:rPr>
            </w:pPr>
            <w:r w:rsidRPr="001954A5">
              <w:rPr>
                <w:rFonts w:ascii="Arial" w:hAnsi="Arial" w:cs="Arial"/>
                <w:sz w:val="16"/>
                <w:szCs w:val="16"/>
              </w:rPr>
              <w:t>1</w:t>
            </w:r>
          </w:p>
        </w:tc>
        <w:tc>
          <w:tcPr>
            <w:tcW w:w="291" w:type="pct"/>
            <w:shd w:val="clear" w:color="auto" w:fill="auto"/>
            <w:vAlign w:val="center"/>
          </w:tcPr>
          <w:p w14:paraId="2CA9CA60" w14:textId="02E22FCD" w:rsidR="001954A5" w:rsidRPr="007A14D9" w:rsidRDefault="007A14D9" w:rsidP="001954A5">
            <w:pPr>
              <w:spacing w:before="0" w:after="0"/>
              <w:jc w:val="center"/>
              <w:rPr>
                <w:rFonts w:ascii="Arial" w:hAnsi="Arial" w:cs="Arial"/>
                <w:sz w:val="16"/>
                <w:szCs w:val="16"/>
              </w:rPr>
            </w:pPr>
            <w:r w:rsidRPr="007A14D9">
              <w:rPr>
                <w:rFonts w:ascii="Arial" w:hAnsi="Arial" w:cs="Arial"/>
                <w:sz w:val="16"/>
                <w:szCs w:val="16"/>
              </w:rPr>
              <w:t>nd</w:t>
            </w:r>
          </w:p>
        </w:tc>
        <w:tc>
          <w:tcPr>
            <w:tcW w:w="389" w:type="pct"/>
            <w:shd w:val="clear" w:color="auto" w:fill="auto"/>
            <w:vAlign w:val="center"/>
          </w:tcPr>
          <w:p w14:paraId="08C596A0" w14:textId="531A15DE" w:rsidR="001954A5" w:rsidRPr="00DA1E38" w:rsidRDefault="00DA1E38" w:rsidP="001954A5">
            <w:pPr>
              <w:spacing w:before="0" w:after="0"/>
              <w:jc w:val="center"/>
              <w:rPr>
                <w:rFonts w:ascii="Arial" w:hAnsi="Arial" w:cs="Arial"/>
                <w:sz w:val="16"/>
                <w:szCs w:val="16"/>
              </w:rPr>
            </w:pPr>
            <w:r w:rsidRPr="00DA1E38">
              <w:rPr>
                <w:rFonts w:ascii="Arial" w:hAnsi="Arial" w:cs="Arial"/>
                <w:sz w:val="16"/>
                <w:szCs w:val="16"/>
              </w:rPr>
              <w:t>H410</w:t>
            </w:r>
          </w:p>
        </w:tc>
        <w:tc>
          <w:tcPr>
            <w:tcW w:w="1083" w:type="pct"/>
            <w:shd w:val="clear" w:color="auto" w:fill="auto"/>
            <w:vAlign w:val="center"/>
          </w:tcPr>
          <w:p w14:paraId="1F30321F" w14:textId="5CEB69C3" w:rsidR="001954A5" w:rsidRPr="001954A5" w:rsidRDefault="001954A5" w:rsidP="001954A5">
            <w:pPr>
              <w:spacing w:before="0" w:after="0"/>
              <w:jc w:val="center"/>
              <w:rPr>
                <w:rFonts w:ascii="Arial" w:hAnsi="Arial" w:cs="Arial"/>
                <w:sz w:val="16"/>
                <w:szCs w:val="16"/>
              </w:rPr>
            </w:pPr>
            <w:r w:rsidRPr="001954A5">
              <w:rPr>
                <w:rFonts w:ascii="Arial" w:hAnsi="Arial" w:cs="Arial"/>
                <w:sz w:val="16"/>
                <w:szCs w:val="16"/>
              </w:rPr>
              <w:t>Aquatic Acute 1: Perigosidade aguda para o meio ambiente aquático, Categoria 1,</w:t>
            </w:r>
            <w:r w:rsidRPr="001954A5">
              <w:rPr>
                <w:rFonts w:ascii="Arial" w:hAnsi="Arial" w:cs="Arial"/>
                <w:sz w:val="16"/>
                <w:szCs w:val="16"/>
              </w:rPr>
              <w:br/>
              <w:t>Aquatic Chronic 1: Perigosidade crónica para o meio ambiente aquático, Categoria 1</w:t>
            </w:r>
          </w:p>
        </w:tc>
        <w:tc>
          <w:tcPr>
            <w:tcW w:w="288" w:type="pct"/>
            <w:shd w:val="clear" w:color="auto" w:fill="auto"/>
            <w:vAlign w:val="center"/>
          </w:tcPr>
          <w:p w14:paraId="16FF995E" w14:textId="70D3BC7D" w:rsidR="001954A5" w:rsidRPr="001954A5" w:rsidRDefault="001954A5" w:rsidP="001954A5">
            <w:pPr>
              <w:spacing w:before="0" w:after="0"/>
              <w:jc w:val="center"/>
              <w:rPr>
                <w:rFonts w:ascii="Arial" w:hAnsi="Arial" w:cs="Arial"/>
                <w:sz w:val="16"/>
                <w:szCs w:val="16"/>
              </w:rPr>
            </w:pPr>
            <w:r w:rsidRPr="001954A5">
              <w:rPr>
                <w:rFonts w:ascii="Arial" w:hAnsi="Arial" w:cs="Arial"/>
                <w:sz w:val="16"/>
                <w:szCs w:val="16"/>
              </w:rPr>
              <w:t>E1</w:t>
            </w:r>
          </w:p>
        </w:tc>
        <w:tc>
          <w:tcPr>
            <w:tcW w:w="330" w:type="pct"/>
            <w:shd w:val="clear" w:color="auto" w:fill="auto"/>
            <w:vAlign w:val="center"/>
          </w:tcPr>
          <w:p w14:paraId="66AB7746" w14:textId="32A3E0F1" w:rsidR="001954A5" w:rsidRPr="00021699" w:rsidRDefault="00DA1E38" w:rsidP="001954A5">
            <w:pPr>
              <w:spacing w:before="0" w:after="0"/>
              <w:jc w:val="center"/>
              <w:rPr>
                <w:rFonts w:ascii="Arial" w:hAnsi="Arial" w:cs="Arial"/>
                <w:sz w:val="16"/>
                <w:szCs w:val="16"/>
                <w:highlight w:val="yellow"/>
              </w:rPr>
            </w:pPr>
            <w:r w:rsidRPr="00623D9A">
              <w:rPr>
                <w:rFonts w:ascii="Arial" w:hAnsi="Arial" w:cs="Arial"/>
                <w:sz w:val="16"/>
                <w:szCs w:val="16"/>
              </w:rPr>
              <w:t>&lt; 2%</w:t>
            </w:r>
          </w:p>
        </w:tc>
      </w:tr>
      <w:tr w:rsidR="001954A5" w:rsidRPr="00623D9A" w14:paraId="411859F8" w14:textId="77777777" w:rsidTr="001954A5">
        <w:trPr>
          <w:cantSplit/>
          <w:trHeight w:val="567"/>
        </w:trPr>
        <w:tc>
          <w:tcPr>
            <w:tcW w:w="727" w:type="pct"/>
            <w:shd w:val="clear" w:color="auto" w:fill="auto"/>
            <w:vAlign w:val="center"/>
          </w:tcPr>
          <w:p w14:paraId="50DE1AEE" w14:textId="04CED4DA" w:rsidR="001954A5" w:rsidRPr="001954A5" w:rsidRDefault="001954A5" w:rsidP="001954A5">
            <w:pPr>
              <w:spacing w:before="0" w:after="0"/>
              <w:jc w:val="center"/>
              <w:rPr>
                <w:rFonts w:ascii="Arial" w:hAnsi="Arial" w:cs="Arial"/>
                <w:b/>
                <w:bCs/>
                <w:sz w:val="16"/>
                <w:szCs w:val="16"/>
              </w:rPr>
            </w:pPr>
            <w:r w:rsidRPr="001954A5">
              <w:rPr>
                <w:rFonts w:ascii="Arial" w:hAnsi="Arial" w:cs="Arial"/>
                <w:b/>
                <w:bCs/>
                <w:sz w:val="16"/>
                <w:szCs w:val="16"/>
              </w:rPr>
              <w:lastRenderedPageBreak/>
              <w:t>SAMSIL</w:t>
            </w:r>
          </w:p>
        </w:tc>
        <w:tc>
          <w:tcPr>
            <w:tcW w:w="352" w:type="pct"/>
            <w:shd w:val="clear" w:color="auto" w:fill="auto"/>
            <w:vAlign w:val="center"/>
          </w:tcPr>
          <w:p w14:paraId="73BBEC42" w14:textId="6B084794" w:rsidR="001954A5" w:rsidRPr="00021699" w:rsidRDefault="001954A5" w:rsidP="001954A5">
            <w:pPr>
              <w:spacing w:before="0" w:after="0"/>
              <w:jc w:val="center"/>
              <w:rPr>
                <w:rFonts w:ascii="Arial" w:hAnsi="Arial" w:cs="Arial"/>
                <w:sz w:val="16"/>
                <w:szCs w:val="16"/>
                <w:highlight w:val="yellow"/>
              </w:rPr>
            </w:pPr>
            <w:r w:rsidRPr="00C25048">
              <w:rPr>
                <w:rFonts w:ascii="Arial" w:hAnsi="Arial" w:cs="Arial"/>
                <w:sz w:val="16"/>
                <w:szCs w:val="16"/>
              </w:rPr>
              <w:t>Mistura</w:t>
            </w:r>
          </w:p>
        </w:tc>
        <w:tc>
          <w:tcPr>
            <w:tcW w:w="278" w:type="pct"/>
            <w:shd w:val="clear" w:color="auto" w:fill="auto"/>
            <w:vAlign w:val="center"/>
          </w:tcPr>
          <w:p w14:paraId="0B638AFA" w14:textId="2BE0B29B" w:rsidR="001954A5" w:rsidRPr="00021699" w:rsidRDefault="001954A5" w:rsidP="001954A5">
            <w:pPr>
              <w:spacing w:before="0" w:after="0"/>
              <w:jc w:val="center"/>
              <w:rPr>
                <w:rFonts w:ascii="Arial" w:hAnsi="Arial" w:cs="Arial"/>
                <w:sz w:val="16"/>
                <w:szCs w:val="16"/>
                <w:highlight w:val="yellow"/>
              </w:rPr>
            </w:pPr>
            <w:r w:rsidRPr="004B6E7C">
              <w:rPr>
                <w:rFonts w:ascii="Arial" w:hAnsi="Arial" w:cs="Arial"/>
                <w:sz w:val="16"/>
                <w:szCs w:val="16"/>
              </w:rPr>
              <w:t>Líquido</w:t>
            </w:r>
          </w:p>
        </w:tc>
        <w:tc>
          <w:tcPr>
            <w:tcW w:w="484" w:type="pct"/>
            <w:shd w:val="clear" w:color="auto" w:fill="auto"/>
            <w:vAlign w:val="center"/>
          </w:tcPr>
          <w:p w14:paraId="04D75AFC" w14:textId="5BB35DC2" w:rsidR="001954A5" w:rsidRPr="00021699" w:rsidRDefault="001954A5" w:rsidP="001954A5">
            <w:pPr>
              <w:spacing w:before="0" w:after="0"/>
              <w:jc w:val="center"/>
              <w:rPr>
                <w:rFonts w:ascii="Arial" w:hAnsi="Arial" w:cs="Arial"/>
                <w:sz w:val="16"/>
                <w:szCs w:val="16"/>
                <w:highlight w:val="yellow"/>
              </w:rPr>
            </w:pPr>
            <w:r w:rsidRPr="00C00CDD">
              <w:rPr>
                <w:rFonts w:ascii="Arial" w:hAnsi="Arial" w:cs="Arial"/>
                <w:sz w:val="16"/>
                <w:szCs w:val="16"/>
              </w:rPr>
              <w:t>Contentor</w:t>
            </w:r>
            <w:r w:rsidRPr="00C00CDD">
              <w:rPr>
                <w:rFonts w:ascii="Arial" w:hAnsi="Arial" w:cs="Arial"/>
                <w:sz w:val="16"/>
                <w:szCs w:val="16"/>
              </w:rPr>
              <w:br/>
              <w:t>Tambor</w:t>
            </w:r>
          </w:p>
        </w:tc>
        <w:tc>
          <w:tcPr>
            <w:tcW w:w="246" w:type="pct"/>
            <w:shd w:val="clear" w:color="auto" w:fill="auto"/>
            <w:vAlign w:val="center"/>
          </w:tcPr>
          <w:p w14:paraId="54CA37EF" w14:textId="15267CA0" w:rsidR="001954A5" w:rsidRPr="00021699" w:rsidRDefault="001954A5" w:rsidP="001954A5">
            <w:pPr>
              <w:spacing w:before="0" w:after="0"/>
              <w:jc w:val="center"/>
              <w:rPr>
                <w:rFonts w:ascii="Arial" w:hAnsi="Arial" w:cs="Arial"/>
                <w:sz w:val="16"/>
                <w:szCs w:val="16"/>
                <w:highlight w:val="yellow"/>
              </w:rPr>
            </w:pPr>
            <w:r w:rsidRPr="005B42E2">
              <w:rPr>
                <w:rFonts w:ascii="Arial" w:hAnsi="Arial" w:cs="Arial"/>
                <w:sz w:val="16"/>
                <w:szCs w:val="16"/>
              </w:rPr>
              <w:t>NÃO</w:t>
            </w:r>
          </w:p>
        </w:tc>
        <w:tc>
          <w:tcPr>
            <w:tcW w:w="241" w:type="pct"/>
            <w:shd w:val="clear" w:color="auto" w:fill="auto"/>
            <w:vAlign w:val="center"/>
          </w:tcPr>
          <w:p w14:paraId="6CD0A31D" w14:textId="61117652" w:rsidR="001954A5" w:rsidRPr="001954A5" w:rsidRDefault="001954A5" w:rsidP="001954A5">
            <w:pPr>
              <w:spacing w:before="0" w:after="0"/>
              <w:jc w:val="center"/>
              <w:rPr>
                <w:rFonts w:ascii="Arial" w:hAnsi="Arial" w:cs="Arial"/>
                <w:sz w:val="16"/>
                <w:szCs w:val="16"/>
              </w:rPr>
            </w:pPr>
            <w:r w:rsidRPr="001954A5">
              <w:rPr>
                <w:rFonts w:ascii="Arial" w:hAnsi="Arial" w:cs="Arial"/>
                <w:sz w:val="16"/>
                <w:szCs w:val="16"/>
              </w:rPr>
              <w:t>0</w:t>
            </w:r>
          </w:p>
        </w:tc>
        <w:tc>
          <w:tcPr>
            <w:tcW w:w="291" w:type="pct"/>
            <w:vAlign w:val="center"/>
          </w:tcPr>
          <w:p w14:paraId="1B0E80D4" w14:textId="00DA8442" w:rsidR="001954A5" w:rsidRPr="001954A5" w:rsidRDefault="001954A5" w:rsidP="001954A5">
            <w:pPr>
              <w:spacing w:before="0" w:after="0"/>
              <w:jc w:val="center"/>
              <w:rPr>
                <w:rFonts w:ascii="Arial" w:hAnsi="Arial" w:cs="Arial"/>
                <w:sz w:val="16"/>
                <w:szCs w:val="16"/>
              </w:rPr>
            </w:pPr>
            <w:r w:rsidRPr="001954A5">
              <w:rPr>
                <w:rFonts w:ascii="Arial" w:hAnsi="Arial" w:cs="Arial"/>
                <w:sz w:val="16"/>
                <w:szCs w:val="16"/>
              </w:rPr>
              <w:t>4</w:t>
            </w:r>
          </w:p>
        </w:tc>
        <w:tc>
          <w:tcPr>
            <w:tcW w:w="291" w:type="pct"/>
            <w:shd w:val="clear" w:color="auto" w:fill="auto"/>
            <w:vAlign w:val="center"/>
          </w:tcPr>
          <w:p w14:paraId="16711112" w14:textId="7CA61C56" w:rsidR="001954A5" w:rsidRPr="007A14D9" w:rsidRDefault="007A14D9" w:rsidP="001954A5">
            <w:pPr>
              <w:spacing w:before="0" w:after="0"/>
              <w:jc w:val="center"/>
              <w:rPr>
                <w:rFonts w:ascii="Arial" w:hAnsi="Arial" w:cs="Arial"/>
                <w:sz w:val="16"/>
                <w:szCs w:val="16"/>
              </w:rPr>
            </w:pPr>
            <w:r w:rsidRPr="007A14D9">
              <w:rPr>
                <w:rFonts w:ascii="Arial" w:hAnsi="Arial" w:cs="Arial"/>
                <w:sz w:val="16"/>
                <w:szCs w:val="16"/>
              </w:rPr>
              <w:t>1,065</w:t>
            </w:r>
          </w:p>
        </w:tc>
        <w:tc>
          <w:tcPr>
            <w:tcW w:w="389" w:type="pct"/>
            <w:shd w:val="clear" w:color="auto" w:fill="auto"/>
            <w:vAlign w:val="center"/>
          </w:tcPr>
          <w:p w14:paraId="0AA8A108" w14:textId="070B3690" w:rsidR="001954A5" w:rsidRPr="00DA1E38" w:rsidRDefault="00DA1E38" w:rsidP="001954A5">
            <w:pPr>
              <w:spacing w:before="0" w:after="0"/>
              <w:jc w:val="center"/>
              <w:rPr>
                <w:rFonts w:ascii="Arial" w:hAnsi="Arial" w:cs="Arial"/>
                <w:sz w:val="16"/>
                <w:szCs w:val="16"/>
              </w:rPr>
            </w:pPr>
            <w:r w:rsidRPr="00DA1E38">
              <w:rPr>
                <w:rFonts w:ascii="Arial" w:hAnsi="Arial" w:cs="Arial"/>
                <w:sz w:val="16"/>
                <w:szCs w:val="16"/>
              </w:rPr>
              <w:t>H226</w:t>
            </w:r>
          </w:p>
        </w:tc>
        <w:tc>
          <w:tcPr>
            <w:tcW w:w="1083" w:type="pct"/>
            <w:shd w:val="clear" w:color="auto" w:fill="auto"/>
            <w:vAlign w:val="center"/>
          </w:tcPr>
          <w:p w14:paraId="023659F2" w14:textId="5438EE1B" w:rsidR="001954A5" w:rsidRPr="001954A5" w:rsidRDefault="001954A5" w:rsidP="001954A5">
            <w:pPr>
              <w:spacing w:before="0" w:after="0"/>
              <w:jc w:val="center"/>
              <w:rPr>
                <w:rFonts w:ascii="Arial" w:hAnsi="Arial" w:cs="Arial"/>
                <w:sz w:val="16"/>
                <w:szCs w:val="16"/>
              </w:rPr>
            </w:pPr>
            <w:r w:rsidRPr="001954A5">
              <w:rPr>
                <w:rFonts w:ascii="Arial" w:hAnsi="Arial" w:cs="Arial"/>
                <w:sz w:val="16"/>
                <w:szCs w:val="16"/>
              </w:rPr>
              <w:t>Flam. Liq. 3: Líquidos inflamáveis, Categoria 3</w:t>
            </w:r>
          </w:p>
        </w:tc>
        <w:tc>
          <w:tcPr>
            <w:tcW w:w="288" w:type="pct"/>
            <w:shd w:val="clear" w:color="auto" w:fill="auto"/>
            <w:vAlign w:val="center"/>
          </w:tcPr>
          <w:p w14:paraId="7A254891" w14:textId="66A5F48D" w:rsidR="001954A5" w:rsidRPr="001954A5" w:rsidRDefault="001954A5" w:rsidP="001954A5">
            <w:pPr>
              <w:spacing w:before="0" w:after="0"/>
              <w:jc w:val="center"/>
              <w:rPr>
                <w:rFonts w:ascii="Arial" w:hAnsi="Arial" w:cs="Arial"/>
                <w:sz w:val="16"/>
                <w:szCs w:val="16"/>
              </w:rPr>
            </w:pPr>
            <w:r w:rsidRPr="001954A5">
              <w:rPr>
                <w:rFonts w:ascii="Arial" w:hAnsi="Arial" w:cs="Arial"/>
                <w:sz w:val="16"/>
                <w:szCs w:val="16"/>
              </w:rPr>
              <w:t>P5c</w:t>
            </w:r>
          </w:p>
        </w:tc>
        <w:tc>
          <w:tcPr>
            <w:tcW w:w="330" w:type="pct"/>
            <w:shd w:val="clear" w:color="auto" w:fill="auto"/>
            <w:vAlign w:val="center"/>
          </w:tcPr>
          <w:p w14:paraId="035DD09A" w14:textId="53F939B8" w:rsidR="001954A5" w:rsidRPr="00021699" w:rsidRDefault="00DA1E38" w:rsidP="001954A5">
            <w:pPr>
              <w:spacing w:before="0" w:after="0"/>
              <w:jc w:val="center"/>
              <w:rPr>
                <w:rFonts w:ascii="Arial" w:hAnsi="Arial" w:cs="Arial"/>
                <w:sz w:val="16"/>
                <w:szCs w:val="16"/>
                <w:highlight w:val="yellow"/>
              </w:rPr>
            </w:pPr>
            <w:r w:rsidRPr="00623D9A">
              <w:rPr>
                <w:rFonts w:ascii="Arial" w:hAnsi="Arial" w:cs="Arial"/>
                <w:sz w:val="16"/>
                <w:szCs w:val="16"/>
              </w:rPr>
              <w:t>&lt; 2%</w:t>
            </w:r>
          </w:p>
        </w:tc>
      </w:tr>
    </w:tbl>
    <w:p w14:paraId="728E6C75" w14:textId="77777777" w:rsidR="001634AD" w:rsidRPr="00A93BA9" w:rsidRDefault="001634AD" w:rsidP="00B637A1">
      <w:pPr>
        <w:pStyle w:val="TtulodeTabela"/>
      </w:pPr>
      <w:r w:rsidRPr="00A93BA9">
        <w:t>Quantidade máx</w:t>
      </w:r>
      <w:r w:rsidR="00D12D30">
        <w:t>ima de substâncias</w:t>
      </w:r>
      <w:r w:rsidR="009974F4">
        <w:t xml:space="preserve"> Seveso</w:t>
      </w:r>
      <w:r w:rsidR="00D12D30">
        <w:t xml:space="preserve"> armazenadas - comunicação</w:t>
      </w:r>
      <w:r w:rsidRPr="00A93BA9">
        <w:t xml:space="preserve"> de segurança </w:t>
      </w:r>
      <w:r w:rsidR="00D12D30">
        <w:t>-</w:t>
      </w:r>
      <w:r w:rsidRPr="00A93BA9">
        <w:t xml:space="preserve"> Dec. Lei nº 150/2015, de 5 de Agosto.</w:t>
      </w:r>
    </w:p>
    <w:p w14:paraId="5CE3A71C" w14:textId="77777777" w:rsidR="008D6908" w:rsidRPr="008E6B22" w:rsidRDefault="007223F2" w:rsidP="002872AD">
      <w:pPr>
        <w:pStyle w:val="CorpodeTexto"/>
      </w:pPr>
      <w:r w:rsidRPr="008E6B22">
        <w:t>(*) Limites inferior e superior da regra da adição.</w:t>
      </w:r>
    </w:p>
    <w:p w14:paraId="248EB883" w14:textId="77777777" w:rsidR="00B52344" w:rsidRDefault="00B52344">
      <w:pPr>
        <w:spacing w:before="0" w:after="0"/>
        <w:jc w:val="left"/>
        <w:rPr>
          <w:rFonts w:ascii="Arial" w:hAnsi="Arial" w:cs="Arial"/>
          <w:noProof/>
        </w:rPr>
      </w:pPr>
      <w:r>
        <w:rPr>
          <w:rFonts w:ascii="Arial" w:hAnsi="Arial" w:cs="Arial"/>
        </w:rPr>
        <w:br w:type="page"/>
      </w:r>
    </w:p>
    <w:p w14:paraId="7ECC3AC6" w14:textId="77777777" w:rsidR="008E6B22" w:rsidRDefault="008E6B22" w:rsidP="002872AD">
      <w:pPr>
        <w:pStyle w:val="CorpodeTexto"/>
      </w:pPr>
    </w:p>
    <w:p w14:paraId="12493D2E" w14:textId="2FDE50BD" w:rsidR="00623D9A" w:rsidRDefault="007223F2" w:rsidP="002872AD">
      <w:pPr>
        <w:pStyle w:val="CorpodeTexto"/>
      </w:pPr>
      <w:r>
        <w:t xml:space="preserve">Adicionalmente existe a armazenagem de outras substâncias </w:t>
      </w:r>
      <w:r w:rsidR="00A0652A">
        <w:t xml:space="preserve">perigosas mas </w:t>
      </w:r>
      <w:r>
        <w:t xml:space="preserve">não classificadas Seveso, conforme estão </w:t>
      </w:r>
      <w:r w:rsidR="00CE20F4">
        <w:t xml:space="preserve">indicadas </w:t>
      </w:r>
      <w:r>
        <w:t>na tabela seguinte.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994"/>
        <w:gridCol w:w="991"/>
        <w:gridCol w:w="2694"/>
        <w:gridCol w:w="1133"/>
        <w:gridCol w:w="4786"/>
      </w:tblGrid>
      <w:tr w:rsidR="007223F2" w:rsidRPr="007223F2" w14:paraId="5C0472A6" w14:textId="77777777" w:rsidTr="00B52344">
        <w:trPr>
          <w:trHeight w:val="665"/>
          <w:tblHeader/>
        </w:trPr>
        <w:tc>
          <w:tcPr>
            <w:tcW w:w="1054" w:type="pct"/>
            <w:shd w:val="clear" w:color="auto" w:fill="auto"/>
            <w:vAlign w:val="center"/>
            <w:hideMark/>
          </w:tcPr>
          <w:p w14:paraId="1EBCBB0B" w14:textId="77777777" w:rsidR="007223F2" w:rsidRDefault="007223F2" w:rsidP="007223F2">
            <w:pPr>
              <w:spacing w:before="0" w:after="0"/>
              <w:jc w:val="center"/>
              <w:rPr>
                <w:rFonts w:ascii="Arial" w:hAnsi="Arial" w:cs="Arial"/>
                <w:b/>
                <w:bCs/>
                <w:sz w:val="16"/>
                <w:szCs w:val="16"/>
              </w:rPr>
            </w:pPr>
            <w:r w:rsidRPr="007223F2">
              <w:rPr>
                <w:rFonts w:ascii="Arial" w:hAnsi="Arial" w:cs="Arial"/>
                <w:b/>
                <w:bCs/>
                <w:sz w:val="16"/>
                <w:szCs w:val="16"/>
              </w:rPr>
              <w:t>NOME</w:t>
            </w:r>
          </w:p>
          <w:p w14:paraId="49606AB7" w14:textId="77777777" w:rsidR="00C34FE7" w:rsidRPr="007223F2" w:rsidRDefault="00C34FE7" w:rsidP="007223F2">
            <w:pPr>
              <w:spacing w:before="0" w:after="0"/>
              <w:jc w:val="center"/>
              <w:rPr>
                <w:rFonts w:ascii="Arial" w:hAnsi="Arial" w:cs="Arial"/>
                <w:b/>
                <w:bCs/>
                <w:sz w:val="16"/>
                <w:szCs w:val="16"/>
              </w:rPr>
            </w:pPr>
            <w:r>
              <w:rPr>
                <w:rFonts w:ascii="Arial" w:hAnsi="Arial" w:cs="Arial"/>
                <w:b/>
                <w:bCs/>
                <w:sz w:val="16"/>
                <w:szCs w:val="16"/>
              </w:rPr>
              <w:t>(substância perigosa não Seveso)</w:t>
            </w:r>
          </w:p>
        </w:tc>
        <w:tc>
          <w:tcPr>
            <w:tcW w:w="370" w:type="pct"/>
            <w:shd w:val="clear" w:color="auto" w:fill="auto"/>
            <w:vAlign w:val="center"/>
            <w:hideMark/>
          </w:tcPr>
          <w:p w14:paraId="12EAC088" w14:textId="77777777" w:rsidR="007223F2" w:rsidRPr="007223F2" w:rsidRDefault="007223F2" w:rsidP="007223F2">
            <w:pPr>
              <w:spacing w:before="0" w:after="0"/>
              <w:jc w:val="center"/>
              <w:rPr>
                <w:rFonts w:ascii="Arial" w:hAnsi="Arial" w:cs="Arial"/>
                <w:b/>
                <w:bCs/>
                <w:sz w:val="16"/>
                <w:szCs w:val="16"/>
              </w:rPr>
            </w:pPr>
            <w:r w:rsidRPr="007223F2">
              <w:rPr>
                <w:rFonts w:ascii="Arial" w:hAnsi="Arial" w:cs="Arial"/>
                <w:b/>
                <w:bCs/>
                <w:sz w:val="16"/>
                <w:szCs w:val="16"/>
              </w:rPr>
              <w:t>Nº CAS</w:t>
            </w:r>
          </w:p>
        </w:tc>
        <w:tc>
          <w:tcPr>
            <w:tcW w:w="369" w:type="pct"/>
            <w:shd w:val="clear" w:color="auto" w:fill="auto"/>
            <w:vAlign w:val="center"/>
            <w:hideMark/>
          </w:tcPr>
          <w:p w14:paraId="52E8D0E9" w14:textId="77777777" w:rsidR="007223F2" w:rsidRPr="007223F2" w:rsidRDefault="007223F2" w:rsidP="007223F2">
            <w:pPr>
              <w:spacing w:before="0" w:after="0"/>
              <w:jc w:val="center"/>
              <w:rPr>
                <w:rFonts w:ascii="Arial" w:hAnsi="Arial" w:cs="Arial"/>
                <w:b/>
                <w:bCs/>
                <w:sz w:val="16"/>
                <w:szCs w:val="16"/>
              </w:rPr>
            </w:pPr>
            <w:r w:rsidRPr="007223F2">
              <w:rPr>
                <w:rFonts w:ascii="Arial" w:hAnsi="Arial" w:cs="Arial"/>
                <w:b/>
                <w:bCs/>
                <w:sz w:val="16"/>
                <w:szCs w:val="16"/>
              </w:rPr>
              <w:t>Estado</w:t>
            </w:r>
          </w:p>
        </w:tc>
        <w:tc>
          <w:tcPr>
            <w:tcW w:w="1003" w:type="pct"/>
            <w:shd w:val="clear" w:color="auto" w:fill="auto"/>
            <w:vAlign w:val="center"/>
            <w:hideMark/>
          </w:tcPr>
          <w:p w14:paraId="48A35AA1" w14:textId="77777777" w:rsidR="007223F2" w:rsidRPr="007223F2" w:rsidRDefault="007223F2" w:rsidP="007223F2">
            <w:pPr>
              <w:spacing w:before="0" w:after="0"/>
              <w:jc w:val="center"/>
              <w:rPr>
                <w:rFonts w:ascii="Arial" w:hAnsi="Arial" w:cs="Arial"/>
                <w:b/>
                <w:bCs/>
                <w:sz w:val="16"/>
                <w:szCs w:val="16"/>
              </w:rPr>
            </w:pPr>
            <w:r w:rsidRPr="007223F2">
              <w:rPr>
                <w:rFonts w:ascii="Arial" w:hAnsi="Arial" w:cs="Arial"/>
                <w:b/>
                <w:bCs/>
                <w:sz w:val="16"/>
                <w:szCs w:val="16"/>
              </w:rPr>
              <w:t>Tipo Armazenagem</w:t>
            </w:r>
          </w:p>
        </w:tc>
        <w:tc>
          <w:tcPr>
            <w:tcW w:w="422" w:type="pct"/>
            <w:shd w:val="clear" w:color="auto" w:fill="auto"/>
            <w:vAlign w:val="center"/>
            <w:hideMark/>
          </w:tcPr>
          <w:p w14:paraId="3DD8A01D" w14:textId="77777777" w:rsidR="007223F2" w:rsidRPr="007223F2" w:rsidRDefault="007223F2" w:rsidP="007223F2">
            <w:pPr>
              <w:spacing w:before="0" w:after="0"/>
              <w:jc w:val="center"/>
              <w:rPr>
                <w:rFonts w:ascii="Arial" w:hAnsi="Arial" w:cs="Arial"/>
                <w:b/>
                <w:bCs/>
                <w:sz w:val="16"/>
                <w:szCs w:val="16"/>
              </w:rPr>
            </w:pPr>
            <w:r w:rsidRPr="007223F2">
              <w:rPr>
                <w:rFonts w:ascii="Arial" w:hAnsi="Arial" w:cs="Arial"/>
                <w:b/>
                <w:bCs/>
                <w:sz w:val="16"/>
                <w:szCs w:val="16"/>
              </w:rPr>
              <w:t>Frases H</w:t>
            </w:r>
          </w:p>
        </w:tc>
        <w:tc>
          <w:tcPr>
            <w:tcW w:w="1782" w:type="pct"/>
            <w:shd w:val="clear" w:color="auto" w:fill="auto"/>
            <w:vAlign w:val="center"/>
            <w:hideMark/>
          </w:tcPr>
          <w:p w14:paraId="3A835945" w14:textId="77777777" w:rsidR="007223F2" w:rsidRPr="007223F2" w:rsidRDefault="007223F2" w:rsidP="007223F2">
            <w:pPr>
              <w:spacing w:before="0" w:after="0"/>
              <w:jc w:val="center"/>
              <w:rPr>
                <w:rFonts w:ascii="Arial" w:hAnsi="Arial" w:cs="Arial"/>
                <w:b/>
                <w:bCs/>
                <w:sz w:val="16"/>
                <w:szCs w:val="16"/>
              </w:rPr>
            </w:pPr>
            <w:r w:rsidRPr="007223F2">
              <w:rPr>
                <w:rFonts w:ascii="Arial" w:hAnsi="Arial" w:cs="Arial"/>
                <w:b/>
                <w:bCs/>
                <w:sz w:val="16"/>
                <w:szCs w:val="16"/>
              </w:rPr>
              <w:t xml:space="preserve">Classificação </w:t>
            </w:r>
          </w:p>
        </w:tc>
      </w:tr>
      <w:tr w:rsidR="007223F2" w:rsidRPr="007223F2" w14:paraId="4E44094A" w14:textId="77777777" w:rsidTr="00914FC8">
        <w:trPr>
          <w:trHeight w:val="718"/>
        </w:trPr>
        <w:tc>
          <w:tcPr>
            <w:tcW w:w="1054" w:type="pct"/>
            <w:shd w:val="clear" w:color="auto" w:fill="auto"/>
            <w:vAlign w:val="center"/>
            <w:hideMark/>
          </w:tcPr>
          <w:p w14:paraId="31AF2831" w14:textId="77777777" w:rsidR="007223F2" w:rsidRPr="007223F2" w:rsidRDefault="007223F2" w:rsidP="007223F2">
            <w:pPr>
              <w:spacing w:before="0" w:after="0"/>
              <w:jc w:val="center"/>
              <w:rPr>
                <w:rFonts w:ascii="Arial" w:hAnsi="Arial" w:cs="Arial"/>
                <w:b/>
                <w:bCs/>
                <w:sz w:val="16"/>
                <w:szCs w:val="16"/>
              </w:rPr>
            </w:pPr>
            <w:r w:rsidRPr="007223F2">
              <w:rPr>
                <w:rFonts w:ascii="Arial" w:hAnsi="Arial" w:cs="Arial"/>
                <w:b/>
                <w:bCs/>
                <w:sz w:val="16"/>
                <w:szCs w:val="16"/>
              </w:rPr>
              <w:t>Ácido Nítrico 60%</w:t>
            </w:r>
          </w:p>
        </w:tc>
        <w:tc>
          <w:tcPr>
            <w:tcW w:w="370" w:type="pct"/>
            <w:shd w:val="clear" w:color="auto" w:fill="auto"/>
            <w:vAlign w:val="center"/>
            <w:hideMark/>
          </w:tcPr>
          <w:p w14:paraId="27A5AA22" w14:textId="77777777" w:rsidR="007223F2" w:rsidRPr="007223F2" w:rsidRDefault="007223F2" w:rsidP="007223F2">
            <w:pPr>
              <w:spacing w:before="0" w:after="0"/>
              <w:jc w:val="center"/>
              <w:rPr>
                <w:rFonts w:ascii="Arial" w:hAnsi="Arial" w:cs="Arial"/>
                <w:sz w:val="16"/>
                <w:szCs w:val="16"/>
              </w:rPr>
            </w:pPr>
            <w:r w:rsidRPr="007223F2">
              <w:rPr>
                <w:rFonts w:ascii="Arial" w:hAnsi="Arial" w:cs="Arial"/>
                <w:sz w:val="16"/>
                <w:szCs w:val="16"/>
              </w:rPr>
              <w:t>7697-37-2</w:t>
            </w:r>
          </w:p>
        </w:tc>
        <w:tc>
          <w:tcPr>
            <w:tcW w:w="369" w:type="pct"/>
            <w:shd w:val="clear" w:color="auto" w:fill="auto"/>
            <w:vAlign w:val="center"/>
            <w:hideMark/>
          </w:tcPr>
          <w:p w14:paraId="197C9506" w14:textId="77777777" w:rsidR="007223F2" w:rsidRPr="007223F2" w:rsidRDefault="007223F2" w:rsidP="007223F2">
            <w:pPr>
              <w:spacing w:before="0" w:after="0"/>
              <w:jc w:val="center"/>
              <w:rPr>
                <w:rFonts w:ascii="Arial" w:hAnsi="Arial" w:cs="Arial"/>
                <w:sz w:val="16"/>
                <w:szCs w:val="16"/>
              </w:rPr>
            </w:pPr>
            <w:r w:rsidRPr="007223F2">
              <w:rPr>
                <w:rFonts w:ascii="Arial" w:hAnsi="Arial" w:cs="Arial"/>
                <w:sz w:val="16"/>
                <w:szCs w:val="16"/>
              </w:rPr>
              <w:t>Líquido</w:t>
            </w:r>
          </w:p>
        </w:tc>
        <w:tc>
          <w:tcPr>
            <w:tcW w:w="1003" w:type="pct"/>
            <w:shd w:val="clear" w:color="auto" w:fill="auto"/>
            <w:vAlign w:val="center"/>
            <w:hideMark/>
          </w:tcPr>
          <w:p w14:paraId="5B6DC345" w14:textId="77777777" w:rsidR="00690039" w:rsidRDefault="007223F2" w:rsidP="007223F2">
            <w:pPr>
              <w:spacing w:before="0" w:after="0"/>
              <w:jc w:val="center"/>
              <w:rPr>
                <w:rFonts w:ascii="Arial" w:hAnsi="Arial" w:cs="Arial"/>
                <w:sz w:val="16"/>
                <w:szCs w:val="16"/>
              </w:rPr>
            </w:pPr>
            <w:r w:rsidRPr="007223F2">
              <w:rPr>
                <w:rFonts w:ascii="Arial" w:hAnsi="Arial" w:cs="Arial"/>
                <w:sz w:val="16"/>
                <w:szCs w:val="16"/>
              </w:rPr>
              <w:t>Recepção por cisternas;</w:t>
            </w:r>
          </w:p>
          <w:p w14:paraId="1CE921D5" w14:textId="44DB33DC" w:rsidR="007223F2" w:rsidRPr="007223F2" w:rsidRDefault="007223F2" w:rsidP="007223F2">
            <w:pPr>
              <w:spacing w:before="0" w:after="0"/>
              <w:jc w:val="center"/>
              <w:rPr>
                <w:rFonts w:ascii="Arial" w:hAnsi="Arial" w:cs="Arial"/>
                <w:sz w:val="16"/>
                <w:szCs w:val="16"/>
              </w:rPr>
            </w:pPr>
            <w:r w:rsidRPr="007223F2">
              <w:rPr>
                <w:rFonts w:ascii="Arial" w:hAnsi="Arial" w:cs="Arial"/>
                <w:sz w:val="16"/>
                <w:szCs w:val="16"/>
              </w:rPr>
              <w:t>Contentor</w:t>
            </w:r>
            <w:r w:rsidR="00A84ADE">
              <w:rPr>
                <w:rFonts w:ascii="Arial" w:hAnsi="Arial" w:cs="Arial"/>
                <w:sz w:val="16"/>
                <w:szCs w:val="16"/>
              </w:rPr>
              <w:t>;</w:t>
            </w:r>
            <w:r w:rsidRPr="007223F2">
              <w:rPr>
                <w:rFonts w:ascii="Arial" w:hAnsi="Arial" w:cs="Arial"/>
                <w:sz w:val="16"/>
                <w:szCs w:val="16"/>
              </w:rPr>
              <w:br/>
              <w:t>Tambor</w:t>
            </w:r>
            <w:r w:rsidR="00A84ADE">
              <w:rPr>
                <w:rFonts w:ascii="Arial" w:hAnsi="Arial" w:cs="Arial"/>
                <w:sz w:val="16"/>
                <w:szCs w:val="16"/>
              </w:rPr>
              <w:t>;</w:t>
            </w:r>
          </w:p>
        </w:tc>
        <w:tc>
          <w:tcPr>
            <w:tcW w:w="422" w:type="pct"/>
            <w:shd w:val="clear" w:color="auto" w:fill="auto"/>
            <w:vAlign w:val="center"/>
            <w:hideMark/>
          </w:tcPr>
          <w:p w14:paraId="36C3B435" w14:textId="77777777" w:rsidR="007223F2" w:rsidRPr="007223F2" w:rsidRDefault="001F0947" w:rsidP="007223F2">
            <w:pPr>
              <w:spacing w:before="0" w:after="0"/>
              <w:jc w:val="center"/>
              <w:rPr>
                <w:rFonts w:ascii="Arial" w:hAnsi="Arial" w:cs="Arial"/>
                <w:sz w:val="16"/>
                <w:szCs w:val="16"/>
              </w:rPr>
            </w:pPr>
            <w:r>
              <w:rPr>
                <w:rFonts w:ascii="Arial" w:hAnsi="Arial" w:cs="Arial"/>
                <w:sz w:val="16"/>
                <w:szCs w:val="16"/>
              </w:rPr>
              <w:t>H314, EUH071</w:t>
            </w:r>
          </w:p>
        </w:tc>
        <w:tc>
          <w:tcPr>
            <w:tcW w:w="1782" w:type="pct"/>
            <w:shd w:val="clear" w:color="auto" w:fill="auto"/>
            <w:vAlign w:val="center"/>
            <w:hideMark/>
          </w:tcPr>
          <w:p w14:paraId="3CFF0D99" w14:textId="77777777" w:rsidR="00A84ADE" w:rsidRDefault="007223F2" w:rsidP="001F0947">
            <w:pPr>
              <w:spacing w:before="0" w:after="0"/>
              <w:jc w:val="center"/>
              <w:rPr>
                <w:rFonts w:ascii="Arial" w:hAnsi="Arial" w:cs="Arial"/>
                <w:sz w:val="16"/>
                <w:szCs w:val="16"/>
              </w:rPr>
            </w:pPr>
            <w:r w:rsidRPr="007223F2">
              <w:rPr>
                <w:rFonts w:ascii="Arial" w:hAnsi="Arial" w:cs="Arial"/>
                <w:sz w:val="16"/>
                <w:szCs w:val="16"/>
              </w:rPr>
              <w:t xml:space="preserve">Não perigoso pela </w:t>
            </w:r>
            <w:r w:rsidR="009C1987">
              <w:rPr>
                <w:rFonts w:ascii="Arial" w:hAnsi="Arial" w:cs="Arial"/>
                <w:sz w:val="16"/>
                <w:szCs w:val="16"/>
              </w:rPr>
              <w:t>Diretiva</w:t>
            </w:r>
            <w:r w:rsidRPr="007223F2">
              <w:rPr>
                <w:rFonts w:ascii="Arial" w:hAnsi="Arial" w:cs="Arial"/>
                <w:sz w:val="16"/>
                <w:szCs w:val="16"/>
              </w:rPr>
              <w:t xml:space="preserve"> Seveso;</w:t>
            </w:r>
            <w:r w:rsidR="001F0947">
              <w:rPr>
                <w:rFonts w:ascii="Arial" w:hAnsi="Arial" w:cs="Arial"/>
                <w:sz w:val="16"/>
                <w:szCs w:val="16"/>
              </w:rPr>
              <w:t xml:space="preserve"> </w:t>
            </w:r>
            <w:r w:rsidRPr="007223F2">
              <w:rPr>
                <w:rFonts w:ascii="Arial" w:hAnsi="Arial" w:cs="Arial"/>
                <w:sz w:val="16"/>
                <w:szCs w:val="16"/>
              </w:rPr>
              <w:t>Corrosivo</w:t>
            </w:r>
            <w:r w:rsidR="001F0947">
              <w:rPr>
                <w:rFonts w:ascii="Arial" w:hAnsi="Arial" w:cs="Arial"/>
                <w:sz w:val="16"/>
                <w:szCs w:val="16"/>
              </w:rPr>
              <w:t xml:space="preserve">. </w:t>
            </w:r>
          </w:p>
          <w:p w14:paraId="0CE52834" w14:textId="5F1ED5DB" w:rsidR="001F0947" w:rsidRPr="007223F2" w:rsidRDefault="001F0947" w:rsidP="001F0947">
            <w:pPr>
              <w:spacing w:before="0" w:after="0"/>
              <w:jc w:val="center"/>
              <w:rPr>
                <w:rFonts w:ascii="Arial" w:hAnsi="Arial" w:cs="Arial"/>
                <w:sz w:val="16"/>
                <w:szCs w:val="16"/>
              </w:rPr>
            </w:pPr>
            <w:r w:rsidRPr="001F0947">
              <w:rPr>
                <w:rFonts w:ascii="Arial" w:hAnsi="Arial" w:cs="Arial"/>
                <w:sz w:val="16"/>
                <w:szCs w:val="16"/>
              </w:rPr>
              <w:t>Provoca queimaduras na pele e lesões oculares graves.</w:t>
            </w:r>
            <w:r>
              <w:rPr>
                <w:rFonts w:ascii="Arial" w:hAnsi="Arial" w:cs="Arial"/>
                <w:sz w:val="16"/>
                <w:szCs w:val="16"/>
              </w:rPr>
              <w:t xml:space="preserve"> </w:t>
            </w:r>
            <w:r w:rsidRPr="001F0947">
              <w:rPr>
                <w:rFonts w:ascii="Arial" w:hAnsi="Arial" w:cs="Arial"/>
                <w:sz w:val="16"/>
                <w:szCs w:val="16"/>
              </w:rPr>
              <w:t>Corrosivo para as vias respiratórias</w:t>
            </w:r>
          </w:p>
        </w:tc>
      </w:tr>
      <w:tr w:rsidR="007223F2" w:rsidRPr="007223F2" w14:paraId="5E169664" w14:textId="77777777" w:rsidTr="00914FC8">
        <w:trPr>
          <w:trHeight w:val="872"/>
        </w:trPr>
        <w:tc>
          <w:tcPr>
            <w:tcW w:w="1054" w:type="pct"/>
            <w:shd w:val="clear" w:color="auto" w:fill="auto"/>
            <w:vAlign w:val="center"/>
            <w:hideMark/>
          </w:tcPr>
          <w:p w14:paraId="232530C7" w14:textId="77777777" w:rsidR="007223F2" w:rsidRPr="007223F2" w:rsidRDefault="007223F2" w:rsidP="007223F2">
            <w:pPr>
              <w:spacing w:before="0" w:after="0"/>
              <w:jc w:val="center"/>
              <w:rPr>
                <w:rFonts w:ascii="Arial" w:hAnsi="Arial" w:cs="Arial"/>
                <w:b/>
                <w:bCs/>
                <w:sz w:val="16"/>
                <w:szCs w:val="16"/>
              </w:rPr>
            </w:pPr>
            <w:r w:rsidRPr="007223F2">
              <w:rPr>
                <w:rFonts w:ascii="Arial" w:hAnsi="Arial" w:cs="Arial"/>
                <w:b/>
                <w:bCs/>
                <w:sz w:val="16"/>
                <w:szCs w:val="16"/>
              </w:rPr>
              <w:t>Peróxido de Hidrogénio 49,5%</w:t>
            </w:r>
          </w:p>
        </w:tc>
        <w:tc>
          <w:tcPr>
            <w:tcW w:w="370" w:type="pct"/>
            <w:shd w:val="clear" w:color="auto" w:fill="auto"/>
            <w:vAlign w:val="center"/>
            <w:hideMark/>
          </w:tcPr>
          <w:p w14:paraId="64CD146A" w14:textId="77777777" w:rsidR="007223F2" w:rsidRPr="007223F2" w:rsidRDefault="007223F2" w:rsidP="007223F2">
            <w:pPr>
              <w:spacing w:before="0" w:after="0"/>
              <w:jc w:val="center"/>
              <w:rPr>
                <w:rFonts w:ascii="Arial" w:hAnsi="Arial" w:cs="Arial"/>
                <w:sz w:val="16"/>
                <w:szCs w:val="16"/>
              </w:rPr>
            </w:pPr>
            <w:r w:rsidRPr="007223F2">
              <w:rPr>
                <w:rFonts w:ascii="Arial" w:hAnsi="Arial" w:cs="Arial"/>
                <w:sz w:val="16"/>
                <w:szCs w:val="16"/>
              </w:rPr>
              <w:t>7722-84-1</w:t>
            </w:r>
          </w:p>
        </w:tc>
        <w:tc>
          <w:tcPr>
            <w:tcW w:w="369" w:type="pct"/>
            <w:shd w:val="clear" w:color="auto" w:fill="auto"/>
            <w:vAlign w:val="center"/>
            <w:hideMark/>
          </w:tcPr>
          <w:p w14:paraId="2A950358" w14:textId="77777777" w:rsidR="007223F2" w:rsidRPr="007223F2" w:rsidRDefault="007223F2" w:rsidP="007223F2">
            <w:pPr>
              <w:spacing w:before="0" w:after="0"/>
              <w:jc w:val="center"/>
              <w:rPr>
                <w:rFonts w:ascii="Arial" w:hAnsi="Arial" w:cs="Arial"/>
                <w:sz w:val="16"/>
                <w:szCs w:val="16"/>
              </w:rPr>
            </w:pPr>
            <w:r w:rsidRPr="007223F2">
              <w:rPr>
                <w:rFonts w:ascii="Arial" w:hAnsi="Arial" w:cs="Arial"/>
                <w:sz w:val="16"/>
                <w:szCs w:val="16"/>
              </w:rPr>
              <w:t>Líquido</w:t>
            </w:r>
          </w:p>
        </w:tc>
        <w:tc>
          <w:tcPr>
            <w:tcW w:w="1003" w:type="pct"/>
            <w:shd w:val="clear" w:color="auto" w:fill="auto"/>
            <w:vAlign w:val="center"/>
            <w:hideMark/>
          </w:tcPr>
          <w:p w14:paraId="31AE22D5" w14:textId="77777777" w:rsidR="00690039" w:rsidRDefault="007223F2" w:rsidP="007223F2">
            <w:pPr>
              <w:spacing w:before="0" w:after="0"/>
              <w:jc w:val="center"/>
              <w:rPr>
                <w:rFonts w:ascii="Arial" w:hAnsi="Arial" w:cs="Arial"/>
                <w:sz w:val="16"/>
                <w:szCs w:val="16"/>
              </w:rPr>
            </w:pPr>
            <w:r w:rsidRPr="007223F2">
              <w:rPr>
                <w:rFonts w:ascii="Arial" w:hAnsi="Arial" w:cs="Arial"/>
                <w:sz w:val="16"/>
                <w:szCs w:val="16"/>
              </w:rPr>
              <w:t>Recepção por cisternas;</w:t>
            </w:r>
          </w:p>
          <w:p w14:paraId="007B1362" w14:textId="56DFEE1E" w:rsidR="007223F2" w:rsidRPr="007223F2" w:rsidRDefault="007223F2" w:rsidP="007223F2">
            <w:pPr>
              <w:spacing w:before="0" w:after="0"/>
              <w:jc w:val="center"/>
              <w:rPr>
                <w:rFonts w:ascii="Arial" w:hAnsi="Arial" w:cs="Arial"/>
                <w:sz w:val="16"/>
                <w:szCs w:val="16"/>
              </w:rPr>
            </w:pPr>
            <w:r w:rsidRPr="007223F2">
              <w:rPr>
                <w:rFonts w:ascii="Arial" w:hAnsi="Arial" w:cs="Arial"/>
                <w:sz w:val="16"/>
                <w:szCs w:val="16"/>
              </w:rPr>
              <w:t>2 Tanques (2x30m3)</w:t>
            </w:r>
            <w:r w:rsidR="00A84ADE">
              <w:rPr>
                <w:rFonts w:ascii="Arial" w:hAnsi="Arial" w:cs="Arial"/>
                <w:sz w:val="16"/>
                <w:szCs w:val="16"/>
              </w:rPr>
              <w:t xml:space="preserve"> na</w:t>
            </w:r>
            <w:r w:rsidR="00FE5D7C">
              <w:rPr>
                <w:rFonts w:ascii="Arial" w:hAnsi="Arial" w:cs="Arial"/>
                <w:sz w:val="16"/>
                <w:szCs w:val="16"/>
              </w:rPr>
              <w:t xml:space="preserve"> mesma bacia</w:t>
            </w:r>
            <w:r w:rsidR="00A84ADE">
              <w:rPr>
                <w:rFonts w:ascii="Arial" w:hAnsi="Arial" w:cs="Arial"/>
                <w:sz w:val="16"/>
                <w:szCs w:val="16"/>
              </w:rPr>
              <w:t xml:space="preserve"> de retenção;</w:t>
            </w:r>
            <w:r w:rsidRPr="007223F2">
              <w:rPr>
                <w:rFonts w:ascii="Arial" w:hAnsi="Arial" w:cs="Arial"/>
                <w:sz w:val="16"/>
                <w:szCs w:val="16"/>
              </w:rPr>
              <w:br/>
              <w:t>Contentor</w:t>
            </w:r>
            <w:r w:rsidR="00A84ADE">
              <w:rPr>
                <w:rFonts w:ascii="Arial" w:hAnsi="Arial" w:cs="Arial"/>
                <w:sz w:val="16"/>
                <w:szCs w:val="16"/>
              </w:rPr>
              <w:t>;</w:t>
            </w:r>
            <w:r w:rsidRPr="007223F2">
              <w:rPr>
                <w:rFonts w:ascii="Arial" w:hAnsi="Arial" w:cs="Arial"/>
                <w:sz w:val="16"/>
                <w:szCs w:val="16"/>
              </w:rPr>
              <w:br/>
              <w:t>Tambor</w:t>
            </w:r>
            <w:r w:rsidR="00A84ADE">
              <w:rPr>
                <w:rFonts w:ascii="Arial" w:hAnsi="Arial" w:cs="Arial"/>
                <w:sz w:val="16"/>
                <w:szCs w:val="16"/>
              </w:rPr>
              <w:t>;</w:t>
            </w:r>
          </w:p>
        </w:tc>
        <w:tc>
          <w:tcPr>
            <w:tcW w:w="422" w:type="pct"/>
            <w:shd w:val="clear" w:color="auto" w:fill="auto"/>
            <w:vAlign w:val="center"/>
            <w:hideMark/>
          </w:tcPr>
          <w:p w14:paraId="0CA34D74" w14:textId="77777777" w:rsidR="007223F2" w:rsidRPr="007223F2" w:rsidRDefault="001F0947" w:rsidP="007223F2">
            <w:pPr>
              <w:spacing w:before="0" w:after="0"/>
              <w:jc w:val="center"/>
              <w:rPr>
                <w:rFonts w:ascii="Arial" w:hAnsi="Arial" w:cs="Arial"/>
                <w:sz w:val="16"/>
                <w:szCs w:val="16"/>
              </w:rPr>
            </w:pPr>
            <w:r>
              <w:rPr>
                <w:rFonts w:ascii="Arial" w:hAnsi="Arial" w:cs="Arial"/>
                <w:sz w:val="16"/>
                <w:szCs w:val="16"/>
              </w:rPr>
              <w:t>H302, H318, H335</w:t>
            </w:r>
          </w:p>
        </w:tc>
        <w:tc>
          <w:tcPr>
            <w:tcW w:w="1782" w:type="pct"/>
            <w:shd w:val="clear" w:color="auto" w:fill="auto"/>
            <w:vAlign w:val="center"/>
            <w:hideMark/>
          </w:tcPr>
          <w:p w14:paraId="6FDF0D1E" w14:textId="2F296AC3" w:rsidR="001F0947" w:rsidRDefault="001F0947" w:rsidP="007223F2">
            <w:pPr>
              <w:spacing w:before="0" w:after="0"/>
              <w:jc w:val="center"/>
              <w:rPr>
                <w:rFonts w:ascii="Arial" w:hAnsi="Arial" w:cs="Arial"/>
                <w:sz w:val="16"/>
                <w:szCs w:val="16"/>
              </w:rPr>
            </w:pPr>
            <w:r w:rsidRPr="007223F2">
              <w:rPr>
                <w:rFonts w:ascii="Arial" w:hAnsi="Arial" w:cs="Arial"/>
                <w:sz w:val="16"/>
                <w:szCs w:val="16"/>
              </w:rPr>
              <w:t xml:space="preserve">Não perigoso pela </w:t>
            </w:r>
            <w:r w:rsidR="009C1987">
              <w:rPr>
                <w:rFonts w:ascii="Arial" w:hAnsi="Arial" w:cs="Arial"/>
                <w:sz w:val="16"/>
                <w:szCs w:val="16"/>
              </w:rPr>
              <w:t>Diretiva</w:t>
            </w:r>
            <w:r w:rsidRPr="007223F2">
              <w:rPr>
                <w:rFonts w:ascii="Arial" w:hAnsi="Arial" w:cs="Arial"/>
                <w:sz w:val="16"/>
                <w:szCs w:val="16"/>
              </w:rPr>
              <w:t xml:space="preserve"> Seveso;</w:t>
            </w:r>
          </w:p>
          <w:p w14:paraId="5B072328" w14:textId="77777777" w:rsidR="001F0947" w:rsidRDefault="001F0947" w:rsidP="007223F2">
            <w:pPr>
              <w:spacing w:before="0" w:after="0"/>
              <w:jc w:val="center"/>
              <w:rPr>
                <w:rFonts w:ascii="Arial" w:hAnsi="Arial" w:cs="Arial"/>
                <w:sz w:val="16"/>
                <w:szCs w:val="16"/>
              </w:rPr>
            </w:pPr>
            <w:r>
              <w:rPr>
                <w:rFonts w:ascii="Arial" w:hAnsi="Arial" w:cs="Arial"/>
                <w:sz w:val="16"/>
                <w:szCs w:val="16"/>
              </w:rPr>
              <w:t xml:space="preserve">Lesões oculares graves; </w:t>
            </w:r>
          </w:p>
          <w:p w14:paraId="3BDCA34D" w14:textId="77777777" w:rsidR="001F0947" w:rsidRDefault="001F0947" w:rsidP="007223F2">
            <w:pPr>
              <w:spacing w:before="0" w:after="0"/>
              <w:jc w:val="center"/>
              <w:rPr>
                <w:rFonts w:ascii="Arial" w:hAnsi="Arial" w:cs="Arial"/>
                <w:sz w:val="16"/>
                <w:szCs w:val="16"/>
              </w:rPr>
            </w:pPr>
            <w:r>
              <w:rPr>
                <w:rFonts w:ascii="Arial" w:hAnsi="Arial" w:cs="Arial"/>
                <w:sz w:val="16"/>
                <w:szCs w:val="16"/>
              </w:rPr>
              <w:t>Toxicidade aguda cat. 4</w:t>
            </w:r>
          </w:p>
          <w:p w14:paraId="1A719EC9" w14:textId="77777777" w:rsidR="007223F2" w:rsidRDefault="001F0947" w:rsidP="007223F2">
            <w:pPr>
              <w:spacing w:before="0" w:after="0"/>
              <w:jc w:val="center"/>
              <w:rPr>
                <w:rFonts w:ascii="Arial" w:hAnsi="Arial" w:cs="Arial"/>
                <w:sz w:val="16"/>
                <w:szCs w:val="16"/>
              </w:rPr>
            </w:pPr>
            <w:r w:rsidRPr="001F0947">
              <w:rPr>
                <w:rFonts w:ascii="Arial" w:hAnsi="Arial" w:cs="Arial"/>
                <w:sz w:val="16"/>
                <w:szCs w:val="16"/>
              </w:rPr>
              <w:t>Toxicidade para órgãos-alvo específicos — exposição única</w:t>
            </w:r>
            <w:r w:rsidR="00CE20F4">
              <w:rPr>
                <w:rFonts w:ascii="Arial" w:hAnsi="Arial" w:cs="Arial"/>
                <w:sz w:val="16"/>
                <w:szCs w:val="16"/>
              </w:rPr>
              <w:t>.</w:t>
            </w:r>
          </w:p>
          <w:p w14:paraId="13E54862" w14:textId="77777777" w:rsidR="00CE20F4" w:rsidRPr="007223F2" w:rsidRDefault="00CE20F4" w:rsidP="007223F2">
            <w:pPr>
              <w:spacing w:before="0" w:after="0"/>
              <w:jc w:val="center"/>
              <w:rPr>
                <w:rFonts w:ascii="Arial" w:hAnsi="Arial" w:cs="Arial"/>
                <w:sz w:val="16"/>
                <w:szCs w:val="16"/>
              </w:rPr>
            </w:pPr>
            <w:r>
              <w:rPr>
                <w:rFonts w:ascii="Arial" w:hAnsi="Arial" w:cs="Arial"/>
                <w:sz w:val="16"/>
                <w:szCs w:val="16"/>
              </w:rPr>
              <w:t>Propriedades comburentes.</w:t>
            </w:r>
          </w:p>
        </w:tc>
      </w:tr>
      <w:tr w:rsidR="001F0947" w:rsidRPr="007223F2" w14:paraId="0AF3C170" w14:textId="77777777" w:rsidTr="00914FC8">
        <w:trPr>
          <w:trHeight w:val="786"/>
        </w:trPr>
        <w:tc>
          <w:tcPr>
            <w:tcW w:w="1054" w:type="pct"/>
            <w:shd w:val="clear" w:color="auto" w:fill="auto"/>
            <w:vAlign w:val="center"/>
            <w:hideMark/>
          </w:tcPr>
          <w:p w14:paraId="23945C69" w14:textId="77777777" w:rsidR="001F0947" w:rsidRPr="007223F2" w:rsidRDefault="001F0947" w:rsidP="001F0947">
            <w:pPr>
              <w:spacing w:before="0" w:after="0"/>
              <w:jc w:val="center"/>
              <w:rPr>
                <w:rFonts w:ascii="Arial" w:hAnsi="Arial" w:cs="Arial"/>
                <w:b/>
                <w:bCs/>
                <w:sz w:val="16"/>
                <w:szCs w:val="16"/>
              </w:rPr>
            </w:pPr>
            <w:r w:rsidRPr="007223F2">
              <w:rPr>
                <w:rFonts w:ascii="Arial" w:hAnsi="Arial" w:cs="Arial"/>
                <w:b/>
                <w:bCs/>
                <w:sz w:val="16"/>
                <w:szCs w:val="16"/>
              </w:rPr>
              <w:t>Ácido Sulfúrico 98%</w:t>
            </w:r>
          </w:p>
        </w:tc>
        <w:tc>
          <w:tcPr>
            <w:tcW w:w="370" w:type="pct"/>
            <w:shd w:val="clear" w:color="auto" w:fill="auto"/>
            <w:vAlign w:val="center"/>
            <w:hideMark/>
          </w:tcPr>
          <w:p w14:paraId="0DA9F912" w14:textId="77777777" w:rsidR="001F0947" w:rsidRPr="007223F2" w:rsidRDefault="001F0947" w:rsidP="001F0947">
            <w:pPr>
              <w:spacing w:before="0" w:after="0"/>
              <w:jc w:val="center"/>
              <w:rPr>
                <w:rFonts w:ascii="Arial" w:hAnsi="Arial" w:cs="Arial"/>
                <w:sz w:val="16"/>
                <w:szCs w:val="16"/>
              </w:rPr>
            </w:pPr>
            <w:r w:rsidRPr="007223F2">
              <w:rPr>
                <w:rFonts w:ascii="Arial" w:hAnsi="Arial" w:cs="Arial"/>
                <w:sz w:val="16"/>
                <w:szCs w:val="16"/>
              </w:rPr>
              <w:t>7664-93-9</w:t>
            </w:r>
          </w:p>
        </w:tc>
        <w:tc>
          <w:tcPr>
            <w:tcW w:w="369" w:type="pct"/>
            <w:shd w:val="clear" w:color="auto" w:fill="auto"/>
            <w:vAlign w:val="center"/>
            <w:hideMark/>
          </w:tcPr>
          <w:p w14:paraId="4CC4E19C" w14:textId="77777777" w:rsidR="001F0947" w:rsidRPr="007223F2" w:rsidRDefault="001F0947" w:rsidP="001F0947">
            <w:pPr>
              <w:spacing w:before="0" w:after="0"/>
              <w:jc w:val="center"/>
              <w:rPr>
                <w:rFonts w:ascii="Arial" w:hAnsi="Arial" w:cs="Arial"/>
                <w:sz w:val="16"/>
                <w:szCs w:val="16"/>
              </w:rPr>
            </w:pPr>
            <w:r w:rsidRPr="007223F2">
              <w:rPr>
                <w:rFonts w:ascii="Arial" w:hAnsi="Arial" w:cs="Arial"/>
                <w:sz w:val="16"/>
                <w:szCs w:val="16"/>
              </w:rPr>
              <w:t>Líquido</w:t>
            </w:r>
          </w:p>
        </w:tc>
        <w:tc>
          <w:tcPr>
            <w:tcW w:w="1003" w:type="pct"/>
            <w:shd w:val="clear" w:color="auto" w:fill="auto"/>
            <w:vAlign w:val="center"/>
            <w:hideMark/>
          </w:tcPr>
          <w:p w14:paraId="380FEEBF" w14:textId="1E97F420" w:rsidR="001F0947" w:rsidRPr="007223F2" w:rsidRDefault="008E6B22" w:rsidP="001F0947">
            <w:pPr>
              <w:spacing w:before="0" w:after="0"/>
              <w:jc w:val="center"/>
              <w:rPr>
                <w:rFonts w:ascii="Arial" w:hAnsi="Arial" w:cs="Arial"/>
                <w:sz w:val="16"/>
                <w:szCs w:val="16"/>
              </w:rPr>
            </w:pPr>
            <w:r w:rsidRPr="007223F2">
              <w:rPr>
                <w:rFonts w:ascii="Arial" w:hAnsi="Arial" w:cs="Arial"/>
                <w:sz w:val="16"/>
                <w:szCs w:val="16"/>
              </w:rPr>
              <w:t>Recepção por cisternas;</w:t>
            </w:r>
            <w:r w:rsidRPr="007223F2">
              <w:rPr>
                <w:rFonts w:ascii="Arial" w:hAnsi="Arial" w:cs="Arial"/>
                <w:sz w:val="16"/>
                <w:szCs w:val="16"/>
              </w:rPr>
              <w:br/>
              <w:t>1 Tanque</w:t>
            </w:r>
            <w:r>
              <w:rPr>
                <w:rFonts w:ascii="Arial" w:hAnsi="Arial" w:cs="Arial"/>
                <w:sz w:val="16"/>
                <w:szCs w:val="16"/>
              </w:rPr>
              <w:t>;</w:t>
            </w:r>
            <w:r w:rsidRPr="007223F2">
              <w:rPr>
                <w:rFonts w:ascii="Arial" w:hAnsi="Arial" w:cs="Arial"/>
                <w:sz w:val="16"/>
                <w:szCs w:val="16"/>
              </w:rPr>
              <w:br/>
              <w:t>Contentor</w:t>
            </w:r>
            <w:r w:rsidR="00A84ADE">
              <w:rPr>
                <w:rFonts w:ascii="Arial" w:hAnsi="Arial" w:cs="Arial"/>
                <w:sz w:val="16"/>
                <w:szCs w:val="16"/>
              </w:rPr>
              <w:t>;</w:t>
            </w:r>
            <w:r w:rsidRPr="007223F2">
              <w:rPr>
                <w:rFonts w:ascii="Arial" w:hAnsi="Arial" w:cs="Arial"/>
                <w:sz w:val="16"/>
                <w:szCs w:val="16"/>
              </w:rPr>
              <w:br/>
              <w:t>Tambor</w:t>
            </w:r>
            <w:r w:rsidR="00A84ADE">
              <w:rPr>
                <w:rFonts w:ascii="Arial" w:hAnsi="Arial" w:cs="Arial"/>
                <w:sz w:val="16"/>
                <w:szCs w:val="16"/>
              </w:rPr>
              <w:t>;</w:t>
            </w:r>
          </w:p>
        </w:tc>
        <w:tc>
          <w:tcPr>
            <w:tcW w:w="422" w:type="pct"/>
            <w:shd w:val="clear" w:color="auto" w:fill="auto"/>
            <w:vAlign w:val="center"/>
            <w:hideMark/>
          </w:tcPr>
          <w:p w14:paraId="5646DD64" w14:textId="77777777" w:rsidR="001F0947" w:rsidRPr="007223F2" w:rsidRDefault="001F0947" w:rsidP="001F0947">
            <w:pPr>
              <w:spacing w:before="0" w:after="0"/>
              <w:jc w:val="center"/>
              <w:rPr>
                <w:rFonts w:ascii="Arial" w:hAnsi="Arial" w:cs="Arial"/>
                <w:sz w:val="16"/>
                <w:szCs w:val="16"/>
              </w:rPr>
            </w:pPr>
            <w:r>
              <w:rPr>
                <w:rFonts w:ascii="Arial" w:hAnsi="Arial" w:cs="Arial"/>
                <w:sz w:val="16"/>
                <w:szCs w:val="16"/>
              </w:rPr>
              <w:t>H314, H315</w:t>
            </w:r>
          </w:p>
        </w:tc>
        <w:tc>
          <w:tcPr>
            <w:tcW w:w="1782" w:type="pct"/>
            <w:shd w:val="clear" w:color="auto" w:fill="auto"/>
            <w:vAlign w:val="center"/>
            <w:hideMark/>
          </w:tcPr>
          <w:p w14:paraId="7F9A5794" w14:textId="77777777" w:rsidR="00A84ADE" w:rsidRDefault="001F0947" w:rsidP="001F0947">
            <w:pPr>
              <w:spacing w:before="0" w:after="0"/>
              <w:jc w:val="center"/>
              <w:rPr>
                <w:rFonts w:ascii="Arial" w:hAnsi="Arial" w:cs="Arial"/>
                <w:sz w:val="16"/>
                <w:szCs w:val="16"/>
              </w:rPr>
            </w:pPr>
            <w:r w:rsidRPr="007223F2">
              <w:rPr>
                <w:rFonts w:ascii="Arial" w:hAnsi="Arial" w:cs="Arial"/>
                <w:sz w:val="16"/>
                <w:szCs w:val="16"/>
              </w:rPr>
              <w:t xml:space="preserve">Não perigoso pela </w:t>
            </w:r>
            <w:r w:rsidR="009C1987">
              <w:rPr>
                <w:rFonts w:ascii="Arial" w:hAnsi="Arial" w:cs="Arial"/>
                <w:sz w:val="16"/>
                <w:szCs w:val="16"/>
              </w:rPr>
              <w:t>Diretiva</w:t>
            </w:r>
            <w:r w:rsidRPr="007223F2">
              <w:rPr>
                <w:rFonts w:ascii="Arial" w:hAnsi="Arial" w:cs="Arial"/>
                <w:sz w:val="16"/>
                <w:szCs w:val="16"/>
              </w:rPr>
              <w:t xml:space="preserve"> Seveso;</w:t>
            </w:r>
            <w:r>
              <w:rPr>
                <w:rFonts w:ascii="Arial" w:hAnsi="Arial" w:cs="Arial"/>
                <w:sz w:val="16"/>
                <w:szCs w:val="16"/>
              </w:rPr>
              <w:t xml:space="preserve"> </w:t>
            </w:r>
            <w:r w:rsidRPr="007223F2">
              <w:rPr>
                <w:rFonts w:ascii="Arial" w:hAnsi="Arial" w:cs="Arial"/>
                <w:sz w:val="16"/>
                <w:szCs w:val="16"/>
              </w:rPr>
              <w:t>Corrosivo</w:t>
            </w:r>
            <w:r>
              <w:rPr>
                <w:rFonts w:ascii="Arial" w:hAnsi="Arial" w:cs="Arial"/>
                <w:sz w:val="16"/>
                <w:szCs w:val="16"/>
              </w:rPr>
              <w:t xml:space="preserve">. </w:t>
            </w:r>
          </w:p>
          <w:p w14:paraId="77A83485" w14:textId="74D3E237" w:rsidR="001F0947" w:rsidRPr="007223F2" w:rsidRDefault="001F0947" w:rsidP="001F0947">
            <w:pPr>
              <w:spacing w:before="0" w:after="0"/>
              <w:jc w:val="center"/>
              <w:rPr>
                <w:rFonts w:ascii="Arial" w:hAnsi="Arial" w:cs="Arial"/>
                <w:sz w:val="16"/>
                <w:szCs w:val="16"/>
              </w:rPr>
            </w:pPr>
            <w:r w:rsidRPr="001F0947">
              <w:rPr>
                <w:rFonts w:ascii="Arial" w:hAnsi="Arial" w:cs="Arial"/>
                <w:sz w:val="16"/>
                <w:szCs w:val="16"/>
              </w:rPr>
              <w:t>Provoca queimaduras na pele e lesões oculares graves</w:t>
            </w:r>
            <w:r>
              <w:rPr>
                <w:rFonts w:ascii="Arial" w:hAnsi="Arial" w:cs="Arial"/>
                <w:sz w:val="16"/>
                <w:szCs w:val="16"/>
              </w:rPr>
              <w:t>. Corrosão cutânea cat. 1A.</w:t>
            </w:r>
          </w:p>
        </w:tc>
      </w:tr>
      <w:tr w:rsidR="007223F2" w:rsidRPr="007223F2" w14:paraId="1584C830" w14:textId="77777777" w:rsidTr="00FE5D7C">
        <w:trPr>
          <w:trHeight w:val="982"/>
        </w:trPr>
        <w:tc>
          <w:tcPr>
            <w:tcW w:w="1054" w:type="pct"/>
            <w:shd w:val="clear" w:color="auto" w:fill="auto"/>
            <w:vAlign w:val="center"/>
            <w:hideMark/>
          </w:tcPr>
          <w:p w14:paraId="6E9824D3" w14:textId="77777777" w:rsidR="007223F2" w:rsidRDefault="007223F2" w:rsidP="007223F2">
            <w:pPr>
              <w:spacing w:before="0" w:after="0"/>
              <w:jc w:val="center"/>
              <w:rPr>
                <w:rFonts w:ascii="Arial" w:hAnsi="Arial" w:cs="Arial"/>
                <w:b/>
                <w:bCs/>
                <w:sz w:val="16"/>
                <w:szCs w:val="16"/>
              </w:rPr>
            </w:pPr>
            <w:r w:rsidRPr="007223F2">
              <w:rPr>
                <w:rFonts w:ascii="Arial" w:hAnsi="Arial" w:cs="Arial"/>
                <w:b/>
                <w:bCs/>
                <w:sz w:val="16"/>
                <w:szCs w:val="16"/>
              </w:rPr>
              <w:t>Soda caustica</w:t>
            </w:r>
            <w:r w:rsidR="001F0947">
              <w:rPr>
                <w:rFonts w:ascii="Arial" w:hAnsi="Arial" w:cs="Arial"/>
                <w:b/>
                <w:bCs/>
                <w:sz w:val="16"/>
                <w:szCs w:val="16"/>
              </w:rPr>
              <w:t xml:space="preserve"> até 50%</w:t>
            </w:r>
          </w:p>
          <w:p w14:paraId="5DC9B4CD" w14:textId="77777777" w:rsidR="001F0947" w:rsidRPr="007223F2" w:rsidRDefault="001F0947" w:rsidP="007223F2">
            <w:pPr>
              <w:spacing w:before="0" w:after="0"/>
              <w:jc w:val="center"/>
              <w:rPr>
                <w:rFonts w:ascii="Arial" w:hAnsi="Arial" w:cs="Arial"/>
                <w:b/>
                <w:bCs/>
                <w:sz w:val="16"/>
                <w:szCs w:val="16"/>
              </w:rPr>
            </w:pPr>
            <w:r>
              <w:rPr>
                <w:rFonts w:ascii="Arial" w:hAnsi="Arial" w:cs="Arial"/>
                <w:b/>
                <w:bCs/>
                <w:sz w:val="16"/>
                <w:szCs w:val="16"/>
              </w:rPr>
              <w:t>(Hidróxido de Sódio)</w:t>
            </w:r>
          </w:p>
        </w:tc>
        <w:tc>
          <w:tcPr>
            <w:tcW w:w="370" w:type="pct"/>
            <w:shd w:val="clear" w:color="auto" w:fill="auto"/>
            <w:vAlign w:val="center"/>
            <w:hideMark/>
          </w:tcPr>
          <w:p w14:paraId="1E2A09F2" w14:textId="77777777" w:rsidR="007223F2" w:rsidRPr="007223F2" w:rsidRDefault="001F0947" w:rsidP="007223F2">
            <w:pPr>
              <w:spacing w:before="0" w:after="0"/>
              <w:jc w:val="center"/>
              <w:rPr>
                <w:rFonts w:ascii="Arial" w:hAnsi="Arial" w:cs="Arial"/>
                <w:sz w:val="16"/>
                <w:szCs w:val="16"/>
              </w:rPr>
            </w:pPr>
            <w:r w:rsidRPr="00902244">
              <w:rPr>
                <w:rFonts w:ascii="Arial" w:hAnsi="Arial" w:cs="Arial"/>
                <w:sz w:val="16"/>
                <w:szCs w:val="16"/>
              </w:rPr>
              <w:t>1310-73-2</w:t>
            </w:r>
          </w:p>
        </w:tc>
        <w:tc>
          <w:tcPr>
            <w:tcW w:w="369" w:type="pct"/>
            <w:shd w:val="clear" w:color="auto" w:fill="auto"/>
            <w:vAlign w:val="center"/>
            <w:hideMark/>
          </w:tcPr>
          <w:p w14:paraId="4DCC4ADA" w14:textId="77777777" w:rsidR="007223F2" w:rsidRDefault="007223F2" w:rsidP="007223F2">
            <w:pPr>
              <w:spacing w:before="0" w:after="0"/>
              <w:jc w:val="center"/>
              <w:rPr>
                <w:rFonts w:ascii="Arial" w:hAnsi="Arial" w:cs="Arial"/>
                <w:sz w:val="16"/>
                <w:szCs w:val="16"/>
              </w:rPr>
            </w:pPr>
            <w:r w:rsidRPr="007223F2">
              <w:rPr>
                <w:rFonts w:ascii="Arial" w:hAnsi="Arial" w:cs="Arial"/>
                <w:sz w:val="16"/>
                <w:szCs w:val="16"/>
              </w:rPr>
              <w:t>Líquido</w:t>
            </w:r>
          </w:p>
          <w:p w14:paraId="3160610B" w14:textId="77777777" w:rsidR="001F0947" w:rsidRDefault="001F0947" w:rsidP="007223F2">
            <w:pPr>
              <w:spacing w:before="0" w:after="0"/>
              <w:jc w:val="center"/>
              <w:rPr>
                <w:rFonts w:ascii="Arial" w:hAnsi="Arial" w:cs="Arial"/>
                <w:sz w:val="16"/>
                <w:szCs w:val="16"/>
              </w:rPr>
            </w:pPr>
          </w:p>
          <w:p w14:paraId="5977A049" w14:textId="77777777" w:rsidR="001F0947" w:rsidRPr="007223F2" w:rsidRDefault="001F0947" w:rsidP="007223F2">
            <w:pPr>
              <w:spacing w:before="0" w:after="0"/>
              <w:jc w:val="center"/>
              <w:rPr>
                <w:rFonts w:ascii="Arial" w:hAnsi="Arial" w:cs="Arial"/>
                <w:sz w:val="16"/>
                <w:szCs w:val="16"/>
              </w:rPr>
            </w:pPr>
            <w:r>
              <w:rPr>
                <w:rFonts w:ascii="Arial" w:hAnsi="Arial" w:cs="Arial"/>
                <w:sz w:val="16"/>
                <w:szCs w:val="16"/>
              </w:rPr>
              <w:t>Sólido</w:t>
            </w:r>
          </w:p>
        </w:tc>
        <w:tc>
          <w:tcPr>
            <w:tcW w:w="1003" w:type="pct"/>
            <w:shd w:val="clear" w:color="auto" w:fill="auto"/>
            <w:vAlign w:val="center"/>
            <w:hideMark/>
          </w:tcPr>
          <w:p w14:paraId="5D4D00B0" w14:textId="449183B6" w:rsidR="007223F2" w:rsidRDefault="007223F2" w:rsidP="007223F2">
            <w:pPr>
              <w:spacing w:before="0" w:after="0"/>
              <w:jc w:val="center"/>
              <w:rPr>
                <w:rFonts w:ascii="Arial" w:hAnsi="Arial" w:cs="Arial"/>
                <w:sz w:val="16"/>
                <w:szCs w:val="16"/>
              </w:rPr>
            </w:pPr>
            <w:r w:rsidRPr="007223F2">
              <w:rPr>
                <w:rFonts w:ascii="Arial" w:hAnsi="Arial" w:cs="Arial"/>
                <w:sz w:val="16"/>
                <w:szCs w:val="16"/>
              </w:rPr>
              <w:t>Recepção por cisternas;</w:t>
            </w:r>
            <w:r w:rsidRPr="007223F2">
              <w:rPr>
                <w:rFonts w:ascii="Arial" w:hAnsi="Arial" w:cs="Arial"/>
                <w:sz w:val="16"/>
                <w:szCs w:val="16"/>
              </w:rPr>
              <w:br/>
              <w:t>1 Tanque 30m3</w:t>
            </w:r>
            <w:r w:rsidR="00A84ADE">
              <w:rPr>
                <w:rFonts w:ascii="Arial" w:hAnsi="Arial" w:cs="Arial"/>
                <w:sz w:val="16"/>
                <w:szCs w:val="16"/>
              </w:rPr>
              <w:t>;</w:t>
            </w:r>
            <w:r w:rsidRPr="007223F2">
              <w:rPr>
                <w:rFonts w:ascii="Arial" w:hAnsi="Arial" w:cs="Arial"/>
                <w:sz w:val="16"/>
                <w:szCs w:val="16"/>
              </w:rPr>
              <w:br/>
              <w:t>Contentor</w:t>
            </w:r>
            <w:r w:rsidR="00A84ADE">
              <w:rPr>
                <w:rFonts w:ascii="Arial" w:hAnsi="Arial" w:cs="Arial"/>
                <w:sz w:val="16"/>
                <w:szCs w:val="16"/>
              </w:rPr>
              <w:t>;</w:t>
            </w:r>
            <w:r w:rsidRPr="007223F2">
              <w:rPr>
                <w:rFonts w:ascii="Arial" w:hAnsi="Arial" w:cs="Arial"/>
                <w:sz w:val="16"/>
                <w:szCs w:val="16"/>
              </w:rPr>
              <w:br/>
              <w:t>Tambor</w:t>
            </w:r>
            <w:r w:rsidR="00A84ADE">
              <w:rPr>
                <w:rFonts w:ascii="Arial" w:hAnsi="Arial" w:cs="Arial"/>
                <w:sz w:val="16"/>
                <w:szCs w:val="16"/>
              </w:rPr>
              <w:t>;</w:t>
            </w:r>
          </w:p>
          <w:p w14:paraId="6E20368D" w14:textId="77777777" w:rsidR="001F0947" w:rsidRPr="007223F2" w:rsidRDefault="001F0947" w:rsidP="007223F2">
            <w:pPr>
              <w:spacing w:before="0" w:after="0"/>
              <w:jc w:val="center"/>
              <w:rPr>
                <w:rFonts w:ascii="Arial" w:hAnsi="Arial" w:cs="Arial"/>
                <w:sz w:val="16"/>
                <w:szCs w:val="16"/>
              </w:rPr>
            </w:pPr>
            <w:r>
              <w:rPr>
                <w:rFonts w:ascii="Arial" w:hAnsi="Arial" w:cs="Arial"/>
                <w:sz w:val="16"/>
                <w:szCs w:val="16"/>
              </w:rPr>
              <w:t>Embalagens</w:t>
            </w:r>
            <w:r w:rsidR="00690039">
              <w:rPr>
                <w:rFonts w:ascii="Arial" w:hAnsi="Arial" w:cs="Arial"/>
                <w:sz w:val="16"/>
                <w:szCs w:val="16"/>
              </w:rPr>
              <w:t xml:space="preserve"> / sacos</w:t>
            </w:r>
          </w:p>
        </w:tc>
        <w:tc>
          <w:tcPr>
            <w:tcW w:w="422" w:type="pct"/>
            <w:shd w:val="clear" w:color="auto" w:fill="auto"/>
            <w:vAlign w:val="center"/>
            <w:hideMark/>
          </w:tcPr>
          <w:p w14:paraId="64D9BE86" w14:textId="77777777" w:rsidR="007223F2" w:rsidRPr="007223F2" w:rsidRDefault="001F0947" w:rsidP="007223F2">
            <w:pPr>
              <w:spacing w:before="0" w:after="0"/>
              <w:jc w:val="center"/>
              <w:rPr>
                <w:rFonts w:ascii="Arial" w:hAnsi="Arial" w:cs="Arial"/>
                <w:sz w:val="16"/>
                <w:szCs w:val="16"/>
              </w:rPr>
            </w:pPr>
            <w:r>
              <w:rPr>
                <w:rFonts w:ascii="Arial" w:hAnsi="Arial" w:cs="Arial"/>
                <w:sz w:val="16"/>
                <w:szCs w:val="16"/>
              </w:rPr>
              <w:t>H314</w:t>
            </w:r>
          </w:p>
        </w:tc>
        <w:tc>
          <w:tcPr>
            <w:tcW w:w="1782" w:type="pct"/>
            <w:shd w:val="clear" w:color="auto" w:fill="auto"/>
            <w:vAlign w:val="center"/>
            <w:hideMark/>
          </w:tcPr>
          <w:p w14:paraId="106F0BE6" w14:textId="1D82C365" w:rsidR="007223F2" w:rsidRDefault="007223F2" w:rsidP="007223F2">
            <w:pPr>
              <w:spacing w:before="0" w:after="0"/>
              <w:jc w:val="center"/>
              <w:rPr>
                <w:rFonts w:ascii="Arial" w:hAnsi="Arial" w:cs="Arial"/>
                <w:sz w:val="16"/>
                <w:szCs w:val="16"/>
              </w:rPr>
            </w:pPr>
            <w:r w:rsidRPr="007223F2">
              <w:rPr>
                <w:rFonts w:ascii="Arial" w:hAnsi="Arial" w:cs="Arial"/>
                <w:sz w:val="16"/>
                <w:szCs w:val="16"/>
              </w:rPr>
              <w:t xml:space="preserve">Não perigoso pela </w:t>
            </w:r>
            <w:r w:rsidR="009C1987">
              <w:rPr>
                <w:rFonts w:ascii="Arial" w:hAnsi="Arial" w:cs="Arial"/>
                <w:sz w:val="16"/>
                <w:szCs w:val="16"/>
              </w:rPr>
              <w:t>Diretiva</w:t>
            </w:r>
            <w:r w:rsidRPr="007223F2">
              <w:rPr>
                <w:rFonts w:ascii="Arial" w:hAnsi="Arial" w:cs="Arial"/>
                <w:sz w:val="16"/>
                <w:szCs w:val="16"/>
              </w:rPr>
              <w:t xml:space="preserve"> Seveso;</w:t>
            </w:r>
            <w:r w:rsidRPr="007223F2">
              <w:rPr>
                <w:rFonts w:ascii="Arial" w:hAnsi="Arial" w:cs="Arial"/>
                <w:sz w:val="16"/>
                <w:szCs w:val="16"/>
              </w:rPr>
              <w:br/>
              <w:t>Corrosivo</w:t>
            </w:r>
            <w:r w:rsidR="001F0947">
              <w:rPr>
                <w:rFonts w:ascii="Arial" w:hAnsi="Arial" w:cs="Arial"/>
                <w:sz w:val="16"/>
                <w:szCs w:val="16"/>
              </w:rPr>
              <w:t>. Corrosão cutânea cat. 1ª.</w:t>
            </w:r>
          </w:p>
          <w:p w14:paraId="0F283BA4" w14:textId="77777777" w:rsidR="001F0947" w:rsidRPr="007223F2" w:rsidRDefault="001F0947" w:rsidP="007223F2">
            <w:pPr>
              <w:spacing w:before="0" w:after="0"/>
              <w:jc w:val="center"/>
              <w:rPr>
                <w:rFonts w:ascii="Arial" w:hAnsi="Arial" w:cs="Arial"/>
                <w:sz w:val="16"/>
                <w:szCs w:val="16"/>
              </w:rPr>
            </w:pPr>
            <w:r w:rsidRPr="001F0947">
              <w:rPr>
                <w:rFonts w:ascii="Arial" w:hAnsi="Arial" w:cs="Arial"/>
                <w:sz w:val="16"/>
                <w:szCs w:val="16"/>
              </w:rPr>
              <w:t>Provoca queimaduras na pele e lesões oculares graves</w:t>
            </w:r>
            <w:r>
              <w:rPr>
                <w:rFonts w:ascii="Arial" w:hAnsi="Arial" w:cs="Arial"/>
                <w:sz w:val="16"/>
                <w:szCs w:val="16"/>
              </w:rPr>
              <w:t>.</w:t>
            </w:r>
          </w:p>
        </w:tc>
      </w:tr>
      <w:tr w:rsidR="007223F2" w:rsidRPr="007223F2" w14:paraId="4B2B3E74" w14:textId="77777777" w:rsidTr="00FE5D7C">
        <w:trPr>
          <w:trHeight w:val="1022"/>
        </w:trPr>
        <w:tc>
          <w:tcPr>
            <w:tcW w:w="1054" w:type="pct"/>
            <w:shd w:val="clear" w:color="auto" w:fill="auto"/>
            <w:vAlign w:val="center"/>
            <w:hideMark/>
          </w:tcPr>
          <w:p w14:paraId="2200A977" w14:textId="77777777" w:rsidR="007223F2" w:rsidRPr="007223F2" w:rsidRDefault="007223F2" w:rsidP="007223F2">
            <w:pPr>
              <w:spacing w:before="0" w:after="0"/>
              <w:jc w:val="center"/>
              <w:rPr>
                <w:rFonts w:ascii="Arial" w:hAnsi="Arial" w:cs="Arial"/>
                <w:b/>
                <w:bCs/>
                <w:sz w:val="16"/>
                <w:szCs w:val="16"/>
              </w:rPr>
            </w:pPr>
            <w:r w:rsidRPr="007223F2">
              <w:rPr>
                <w:rFonts w:ascii="Arial" w:hAnsi="Arial" w:cs="Arial"/>
                <w:b/>
                <w:bCs/>
                <w:sz w:val="16"/>
                <w:szCs w:val="16"/>
              </w:rPr>
              <w:t>Monoetilenoglicol</w:t>
            </w:r>
          </w:p>
        </w:tc>
        <w:tc>
          <w:tcPr>
            <w:tcW w:w="370" w:type="pct"/>
            <w:shd w:val="clear" w:color="auto" w:fill="auto"/>
            <w:vAlign w:val="center"/>
            <w:hideMark/>
          </w:tcPr>
          <w:p w14:paraId="0E71ED69" w14:textId="77777777" w:rsidR="007223F2" w:rsidRPr="007223F2" w:rsidRDefault="00902244" w:rsidP="007223F2">
            <w:pPr>
              <w:spacing w:before="0" w:after="0"/>
              <w:jc w:val="center"/>
              <w:rPr>
                <w:rFonts w:ascii="Arial" w:hAnsi="Arial" w:cs="Arial"/>
                <w:sz w:val="16"/>
                <w:szCs w:val="16"/>
              </w:rPr>
            </w:pPr>
            <w:r w:rsidRPr="00902244">
              <w:rPr>
                <w:rFonts w:ascii="Arial" w:hAnsi="Arial" w:cs="Arial"/>
                <w:sz w:val="16"/>
                <w:szCs w:val="16"/>
              </w:rPr>
              <w:t>107-21-1</w:t>
            </w:r>
          </w:p>
        </w:tc>
        <w:tc>
          <w:tcPr>
            <w:tcW w:w="369" w:type="pct"/>
            <w:shd w:val="clear" w:color="auto" w:fill="auto"/>
            <w:vAlign w:val="center"/>
            <w:hideMark/>
          </w:tcPr>
          <w:p w14:paraId="43AD8AF1" w14:textId="77777777" w:rsidR="007223F2" w:rsidRPr="007223F2" w:rsidRDefault="007223F2" w:rsidP="007223F2">
            <w:pPr>
              <w:spacing w:before="0" w:after="0"/>
              <w:jc w:val="center"/>
              <w:rPr>
                <w:rFonts w:ascii="Arial" w:hAnsi="Arial" w:cs="Arial"/>
                <w:sz w:val="16"/>
                <w:szCs w:val="16"/>
              </w:rPr>
            </w:pPr>
            <w:r w:rsidRPr="007223F2">
              <w:rPr>
                <w:rFonts w:ascii="Arial" w:hAnsi="Arial" w:cs="Arial"/>
                <w:sz w:val="16"/>
                <w:szCs w:val="16"/>
              </w:rPr>
              <w:t>Líquido</w:t>
            </w:r>
          </w:p>
        </w:tc>
        <w:tc>
          <w:tcPr>
            <w:tcW w:w="1003" w:type="pct"/>
            <w:shd w:val="clear" w:color="auto" w:fill="auto"/>
            <w:vAlign w:val="center"/>
            <w:hideMark/>
          </w:tcPr>
          <w:p w14:paraId="73B8296C" w14:textId="6D83D01D" w:rsidR="007223F2" w:rsidRPr="007223F2" w:rsidRDefault="007223F2" w:rsidP="007223F2">
            <w:pPr>
              <w:spacing w:before="0" w:after="0"/>
              <w:jc w:val="center"/>
              <w:rPr>
                <w:rFonts w:ascii="Arial" w:hAnsi="Arial" w:cs="Arial"/>
                <w:sz w:val="16"/>
                <w:szCs w:val="16"/>
              </w:rPr>
            </w:pPr>
            <w:r w:rsidRPr="007223F2">
              <w:rPr>
                <w:rFonts w:ascii="Arial" w:hAnsi="Arial" w:cs="Arial"/>
                <w:sz w:val="16"/>
                <w:szCs w:val="16"/>
              </w:rPr>
              <w:t>Recepção por cisternas;</w:t>
            </w:r>
            <w:r w:rsidRPr="007223F2">
              <w:rPr>
                <w:rFonts w:ascii="Arial" w:hAnsi="Arial" w:cs="Arial"/>
                <w:sz w:val="16"/>
                <w:szCs w:val="16"/>
              </w:rPr>
              <w:br/>
              <w:t>1 Tanque duplo 15m3</w:t>
            </w:r>
            <w:r w:rsidR="00CE20F4">
              <w:rPr>
                <w:rFonts w:ascii="Arial" w:hAnsi="Arial" w:cs="Arial"/>
                <w:sz w:val="16"/>
                <w:szCs w:val="16"/>
              </w:rPr>
              <w:t>;</w:t>
            </w:r>
            <w:r w:rsidRPr="007223F2">
              <w:rPr>
                <w:rFonts w:ascii="Arial" w:hAnsi="Arial" w:cs="Arial"/>
                <w:sz w:val="16"/>
                <w:szCs w:val="16"/>
              </w:rPr>
              <w:t>+ 15m3;</w:t>
            </w:r>
            <w:r w:rsidRPr="007223F2">
              <w:rPr>
                <w:rFonts w:ascii="Arial" w:hAnsi="Arial" w:cs="Arial"/>
                <w:sz w:val="16"/>
                <w:szCs w:val="16"/>
              </w:rPr>
              <w:br/>
              <w:t>Contentor</w:t>
            </w:r>
            <w:r w:rsidR="00A84ADE">
              <w:rPr>
                <w:rFonts w:ascii="Arial" w:hAnsi="Arial" w:cs="Arial"/>
                <w:sz w:val="16"/>
                <w:szCs w:val="16"/>
              </w:rPr>
              <w:t>;</w:t>
            </w:r>
            <w:r w:rsidRPr="007223F2">
              <w:rPr>
                <w:rFonts w:ascii="Arial" w:hAnsi="Arial" w:cs="Arial"/>
                <w:sz w:val="16"/>
                <w:szCs w:val="16"/>
              </w:rPr>
              <w:br/>
              <w:t>Tambor</w:t>
            </w:r>
            <w:r w:rsidR="00A84ADE">
              <w:rPr>
                <w:rFonts w:ascii="Arial" w:hAnsi="Arial" w:cs="Arial"/>
                <w:sz w:val="16"/>
                <w:szCs w:val="16"/>
              </w:rPr>
              <w:t>;</w:t>
            </w:r>
          </w:p>
        </w:tc>
        <w:tc>
          <w:tcPr>
            <w:tcW w:w="422" w:type="pct"/>
            <w:shd w:val="clear" w:color="auto" w:fill="auto"/>
            <w:vAlign w:val="center"/>
            <w:hideMark/>
          </w:tcPr>
          <w:p w14:paraId="7B1A0752" w14:textId="77777777" w:rsidR="007223F2" w:rsidRPr="007223F2" w:rsidRDefault="00902244" w:rsidP="007223F2">
            <w:pPr>
              <w:spacing w:before="0" w:after="0"/>
              <w:jc w:val="center"/>
              <w:rPr>
                <w:rFonts w:ascii="Arial" w:hAnsi="Arial" w:cs="Arial"/>
                <w:sz w:val="16"/>
                <w:szCs w:val="16"/>
              </w:rPr>
            </w:pPr>
            <w:r>
              <w:rPr>
                <w:rFonts w:ascii="Arial" w:hAnsi="Arial" w:cs="Arial"/>
                <w:sz w:val="16"/>
                <w:szCs w:val="16"/>
              </w:rPr>
              <w:t>H302</w:t>
            </w:r>
          </w:p>
        </w:tc>
        <w:tc>
          <w:tcPr>
            <w:tcW w:w="1782" w:type="pct"/>
            <w:shd w:val="clear" w:color="auto" w:fill="auto"/>
            <w:vAlign w:val="center"/>
            <w:hideMark/>
          </w:tcPr>
          <w:p w14:paraId="3097D4FE" w14:textId="4A81A62E" w:rsidR="007223F2" w:rsidRDefault="007223F2" w:rsidP="007223F2">
            <w:pPr>
              <w:spacing w:before="0" w:after="0"/>
              <w:jc w:val="center"/>
              <w:rPr>
                <w:rFonts w:ascii="Arial" w:hAnsi="Arial" w:cs="Arial"/>
                <w:sz w:val="16"/>
                <w:szCs w:val="16"/>
              </w:rPr>
            </w:pPr>
            <w:r w:rsidRPr="007223F2">
              <w:rPr>
                <w:rFonts w:ascii="Arial" w:hAnsi="Arial" w:cs="Arial"/>
                <w:sz w:val="16"/>
                <w:szCs w:val="16"/>
              </w:rPr>
              <w:t xml:space="preserve">Não perigoso pela </w:t>
            </w:r>
            <w:r w:rsidR="009C1987">
              <w:rPr>
                <w:rFonts w:ascii="Arial" w:hAnsi="Arial" w:cs="Arial"/>
                <w:sz w:val="16"/>
                <w:szCs w:val="16"/>
              </w:rPr>
              <w:t>Diretiva</w:t>
            </w:r>
            <w:r w:rsidRPr="007223F2">
              <w:rPr>
                <w:rFonts w:ascii="Arial" w:hAnsi="Arial" w:cs="Arial"/>
                <w:sz w:val="16"/>
                <w:szCs w:val="16"/>
              </w:rPr>
              <w:t xml:space="preserve"> Seveso;</w:t>
            </w:r>
          </w:p>
          <w:p w14:paraId="4BD2E605" w14:textId="77777777" w:rsidR="00902244" w:rsidRDefault="00902244" w:rsidP="007223F2">
            <w:pPr>
              <w:spacing w:before="0" w:after="0"/>
              <w:jc w:val="center"/>
              <w:rPr>
                <w:rFonts w:ascii="Arial" w:hAnsi="Arial" w:cs="Arial"/>
                <w:sz w:val="16"/>
                <w:szCs w:val="16"/>
              </w:rPr>
            </w:pPr>
            <w:r>
              <w:rPr>
                <w:rFonts w:ascii="Arial" w:hAnsi="Arial" w:cs="Arial"/>
                <w:sz w:val="16"/>
                <w:szCs w:val="16"/>
              </w:rPr>
              <w:t>Nocivo em caso de ingestão</w:t>
            </w:r>
            <w:r w:rsidR="00690039">
              <w:rPr>
                <w:rFonts w:ascii="Arial" w:hAnsi="Arial" w:cs="Arial"/>
                <w:sz w:val="16"/>
                <w:szCs w:val="16"/>
              </w:rPr>
              <w:t>;</w:t>
            </w:r>
          </w:p>
          <w:p w14:paraId="74CF2E2C" w14:textId="77777777" w:rsidR="00690039" w:rsidRPr="007223F2" w:rsidRDefault="00690039" w:rsidP="007223F2">
            <w:pPr>
              <w:spacing w:before="0" w:after="0"/>
              <w:jc w:val="center"/>
              <w:rPr>
                <w:rFonts w:ascii="Arial" w:hAnsi="Arial" w:cs="Arial"/>
                <w:sz w:val="16"/>
                <w:szCs w:val="16"/>
              </w:rPr>
            </w:pPr>
            <w:r>
              <w:rPr>
                <w:rFonts w:ascii="Arial" w:hAnsi="Arial" w:cs="Arial"/>
                <w:sz w:val="16"/>
                <w:szCs w:val="16"/>
              </w:rPr>
              <w:t>Líquido combustível.</w:t>
            </w:r>
          </w:p>
        </w:tc>
      </w:tr>
    </w:tbl>
    <w:p w14:paraId="5507B457" w14:textId="77777777" w:rsidR="007223F2" w:rsidRPr="00A93BA9" w:rsidRDefault="007223F2" w:rsidP="00B637A1">
      <w:pPr>
        <w:pStyle w:val="TtulodeTabela"/>
      </w:pPr>
      <w:r w:rsidRPr="00A93BA9">
        <w:t xml:space="preserve">Quantidade </w:t>
      </w:r>
      <w:r>
        <w:t xml:space="preserve">de substâncias perigosas não </w:t>
      </w:r>
      <w:r w:rsidR="008F27B3">
        <w:t xml:space="preserve">classificadas </w:t>
      </w:r>
      <w:r>
        <w:t>Seveso armazenadas</w:t>
      </w:r>
      <w:r w:rsidR="001F0947">
        <w:t xml:space="preserve"> em maiores quantidades</w:t>
      </w:r>
      <w:r w:rsidRPr="00A93BA9">
        <w:t>.</w:t>
      </w:r>
    </w:p>
    <w:p w14:paraId="239E6365" w14:textId="77777777" w:rsidR="008D6908" w:rsidRPr="00A93BA9" w:rsidRDefault="008D6908" w:rsidP="002872AD">
      <w:pPr>
        <w:pStyle w:val="CorpodeTexto"/>
      </w:pPr>
    </w:p>
    <w:p w14:paraId="0E57E1DA" w14:textId="77777777" w:rsidR="00246F4D" w:rsidRPr="00A93BA9" w:rsidRDefault="00246F4D" w:rsidP="002872AD">
      <w:pPr>
        <w:pStyle w:val="CorpodeTexto"/>
        <w:sectPr w:rsidR="00246F4D" w:rsidRPr="00A93BA9" w:rsidSect="00246F4D">
          <w:headerReference w:type="default" r:id="rId17"/>
          <w:pgSz w:w="16840" w:h="11907" w:orient="landscape" w:code="9"/>
          <w:pgMar w:top="1418" w:right="2268" w:bottom="1418" w:left="1134" w:header="737" w:footer="737" w:gutter="0"/>
          <w:cols w:space="720"/>
          <w:noEndnote/>
          <w:docGrid w:linePitch="272"/>
        </w:sectPr>
      </w:pPr>
    </w:p>
    <w:p w14:paraId="5C801899" w14:textId="74D96195" w:rsidR="00C958D2" w:rsidRDefault="00E07A95" w:rsidP="002872AD">
      <w:pPr>
        <w:pStyle w:val="CorpodeTexto"/>
      </w:pPr>
      <w:r>
        <w:lastRenderedPageBreak/>
        <w:t xml:space="preserve">Os resíduos perigosos (os </w:t>
      </w:r>
      <w:r w:rsidR="00DC2125">
        <w:t xml:space="preserve">que são </w:t>
      </w:r>
      <w:r>
        <w:t>classificados Seveso) têm uma perigosidade derivada d</w:t>
      </w:r>
      <w:r w:rsidR="00C958D2">
        <w:t>os</w:t>
      </w:r>
      <w:r>
        <w:t xml:space="preserve"> produtos </w:t>
      </w:r>
      <w:r w:rsidR="00C958D2">
        <w:t xml:space="preserve">armazenados, e serão essencialmente produtos fora de especificação. Estes resíduos poderão ser tratados na </w:t>
      </w:r>
      <w:r w:rsidR="005B31AB">
        <w:t>EPTARI</w:t>
      </w:r>
      <w:r w:rsidR="00C958D2">
        <w:t xml:space="preserve"> do estabelecimento (se aplicável ao tipo de resíduo), </w:t>
      </w:r>
      <w:r w:rsidR="00662700">
        <w:t>ou encaminhados para gestor autorizado</w:t>
      </w:r>
      <w:r w:rsidR="00636D4E">
        <w:t xml:space="preserve"> em contentores até 1 m</w:t>
      </w:r>
      <w:r w:rsidR="00636D4E" w:rsidRPr="008F27B3">
        <w:rPr>
          <w:vertAlign w:val="superscript"/>
        </w:rPr>
        <w:t>3</w:t>
      </w:r>
      <w:r w:rsidR="00662700">
        <w:t>.</w:t>
      </w:r>
    </w:p>
    <w:p w14:paraId="393C8C76" w14:textId="602A7055" w:rsidR="00E07A95" w:rsidRDefault="00662700" w:rsidP="002872AD">
      <w:pPr>
        <w:pStyle w:val="CorpodeTexto"/>
      </w:pPr>
      <w:r>
        <w:t xml:space="preserve">A armazenagem de resíduos é apenas temporária, </w:t>
      </w:r>
      <w:r w:rsidR="00A74AAE">
        <w:t>efetuada</w:t>
      </w:r>
      <w:r>
        <w:t xml:space="preserve"> em telheiro, com solo pavimentado, e os contentores de resíduos de líquidos estão inseridos em bacias de retenção.</w:t>
      </w:r>
    </w:p>
    <w:p w14:paraId="62E54D67" w14:textId="77777777" w:rsidR="00C958D2" w:rsidRPr="00A93BA9" w:rsidRDefault="00C958D2" w:rsidP="002872AD">
      <w:pPr>
        <w:pStyle w:val="CorpodeTexto"/>
      </w:pPr>
    </w:p>
    <w:p w14:paraId="11D74DA6" w14:textId="77777777" w:rsidR="00F82277" w:rsidRPr="005D2141" w:rsidRDefault="00F82277" w:rsidP="002872AD">
      <w:pPr>
        <w:pStyle w:val="Ttulo3"/>
      </w:pPr>
      <w:bookmarkStart w:id="20" w:name="_Toc58842928"/>
      <w:r w:rsidRPr="005D2141">
        <w:t>Características das Substâncias Perigosas (SEVESO)</w:t>
      </w:r>
      <w:bookmarkEnd w:id="20"/>
    </w:p>
    <w:p w14:paraId="0BCA9BFF" w14:textId="5E77C161" w:rsidR="00F82277" w:rsidRPr="005D2141" w:rsidRDefault="00F82277" w:rsidP="002872AD">
      <w:pPr>
        <w:pStyle w:val="CorpodeTexto"/>
      </w:pPr>
      <w:r w:rsidRPr="005D2141">
        <w:t>Seguidamente relacionam-se as substâncias / produtos presentes e a sua perigosidade no âmbito da aplicação do Decreto-Lei 150/2015 de 5 de Agosto.</w:t>
      </w:r>
      <w:r w:rsidR="00636D4E" w:rsidRPr="005D2141">
        <w:t xml:space="preserve"> </w:t>
      </w:r>
      <w:r w:rsidRPr="005D2141">
        <w:t>É também analisado o comportamento previsível destas substâncias perigosas</w:t>
      </w:r>
      <w:r w:rsidR="00662700" w:rsidRPr="005D2141">
        <w:t xml:space="preserve">, </w:t>
      </w:r>
      <w:r w:rsidR="00185497" w:rsidRPr="005D2141">
        <w:t>agrupadas</w:t>
      </w:r>
      <w:r w:rsidR="00662700" w:rsidRPr="005D2141">
        <w:t xml:space="preserve"> pela sua perigosidade</w:t>
      </w:r>
      <w:r w:rsidR="00185497" w:rsidRPr="005D2141">
        <w:t xml:space="preserve"> (toxicidade / inflamabilidade / comburência / perigosidade </w:t>
      </w:r>
      <w:r w:rsidR="008E6B22" w:rsidRPr="005D2141">
        <w:t xml:space="preserve">para o </w:t>
      </w:r>
      <w:r w:rsidR="00185497" w:rsidRPr="005D2141">
        <w:t>ambiente)</w:t>
      </w:r>
      <w:r w:rsidRPr="005D2141">
        <w:t>.</w:t>
      </w:r>
    </w:p>
    <w:p w14:paraId="76CF2C12" w14:textId="77777777" w:rsidR="00F82277" w:rsidRPr="005D2141" w:rsidRDefault="00F82277" w:rsidP="00B637A1">
      <w:pPr>
        <w:pStyle w:val="TtulodeTabela"/>
      </w:pPr>
      <w:r w:rsidRPr="005D2141">
        <w:t>Caracterização sucinta das substâncias</w:t>
      </w:r>
      <w:r w:rsidR="003C1197" w:rsidRPr="005D2141">
        <w:t xml:space="preserve"> tóxicas na SAMECA PQ</w:t>
      </w:r>
      <w:r w:rsidR="00016EF0" w:rsidRPr="005D2141">
        <w:t xml:space="preserve"> (</w:t>
      </w:r>
      <w:r w:rsidRPr="005D2141">
        <w:t>Dec. Lei nº 150/2015</w:t>
      </w:r>
      <w:r w:rsidR="00016EF0" w:rsidRPr="005D2141">
        <w:t>)</w:t>
      </w:r>
      <w:r w:rsidRPr="005D2141">
        <w:t>.</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4"/>
        <w:gridCol w:w="674"/>
        <w:gridCol w:w="1170"/>
        <w:gridCol w:w="1196"/>
        <w:gridCol w:w="1312"/>
        <w:gridCol w:w="723"/>
        <w:gridCol w:w="1163"/>
        <w:gridCol w:w="1270"/>
      </w:tblGrid>
      <w:tr w:rsidR="005D2141" w:rsidRPr="00FA5E90" w14:paraId="4D7F0DD8" w14:textId="77777777" w:rsidTr="005D2141">
        <w:trPr>
          <w:cantSplit/>
          <w:trHeight w:val="510"/>
          <w:tblHeader/>
        </w:trPr>
        <w:tc>
          <w:tcPr>
            <w:tcW w:w="920" w:type="pct"/>
            <w:shd w:val="clear" w:color="auto" w:fill="auto"/>
            <w:vAlign w:val="center"/>
            <w:hideMark/>
          </w:tcPr>
          <w:p w14:paraId="04DAB5B7" w14:textId="77777777" w:rsidR="005D2141" w:rsidRPr="00FA5E90" w:rsidRDefault="005D2141" w:rsidP="00FA5E90">
            <w:pPr>
              <w:spacing w:before="0" w:after="0"/>
              <w:jc w:val="center"/>
              <w:rPr>
                <w:rFonts w:ascii="Arial" w:hAnsi="Arial" w:cs="Arial"/>
                <w:b/>
                <w:bCs/>
                <w:sz w:val="16"/>
                <w:szCs w:val="16"/>
              </w:rPr>
            </w:pPr>
            <w:r w:rsidRPr="00FA5E90">
              <w:rPr>
                <w:rFonts w:ascii="Arial" w:hAnsi="Arial" w:cs="Arial"/>
                <w:b/>
                <w:bCs/>
                <w:sz w:val="16"/>
                <w:szCs w:val="16"/>
              </w:rPr>
              <w:t xml:space="preserve">NOME SUBST. </w:t>
            </w:r>
            <w:r>
              <w:rPr>
                <w:rFonts w:ascii="Arial" w:hAnsi="Arial" w:cs="Arial"/>
                <w:b/>
                <w:bCs/>
                <w:sz w:val="16"/>
                <w:szCs w:val="16"/>
              </w:rPr>
              <w:t>TÓXICA</w:t>
            </w:r>
          </w:p>
        </w:tc>
        <w:tc>
          <w:tcPr>
            <w:tcW w:w="366" w:type="pct"/>
            <w:shd w:val="clear" w:color="auto" w:fill="auto"/>
            <w:vAlign w:val="center"/>
            <w:hideMark/>
          </w:tcPr>
          <w:p w14:paraId="5579D4AB" w14:textId="77777777" w:rsidR="005D2141" w:rsidRPr="00FA5E90" w:rsidRDefault="005D2141" w:rsidP="00FA5E90">
            <w:pPr>
              <w:spacing w:before="0" w:after="0"/>
              <w:jc w:val="center"/>
              <w:rPr>
                <w:rFonts w:ascii="Arial" w:hAnsi="Arial" w:cs="Arial"/>
                <w:b/>
                <w:bCs/>
                <w:sz w:val="16"/>
                <w:szCs w:val="16"/>
              </w:rPr>
            </w:pPr>
            <w:r w:rsidRPr="00FA5E90">
              <w:rPr>
                <w:rFonts w:ascii="Arial" w:hAnsi="Arial" w:cs="Arial"/>
                <w:b/>
                <w:bCs/>
                <w:sz w:val="16"/>
                <w:szCs w:val="16"/>
              </w:rPr>
              <w:t>Estado</w:t>
            </w:r>
          </w:p>
        </w:tc>
        <w:tc>
          <w:tcPr>
            <w:tcW w:w="636" w:type="pct"/>
            <w:shd w:val="clear" w:color="auto" w:fill="auto"/>
            <w:vAlign w:val="center"/>
            <w:hideMark/>
          </w:tcPr>
          <w:p w14:paraId="3DE07DE3" w14:textId="4CD4F46C" w:rsidR="005D2141" w:rsidRPr="00FA5E90" w:rsidRDefault="005D2141" w:rsidP="00FA5E90">
            <w:pPr>
              <w:spacing w:before="0" w:after="0"/>
              <w:jc w:val="center"/>
              <w:rPr>
                <w:rFonts w:ascii="Arial" w:hAnsi="Arial" w:cs="Arial"/>
                <w:b/>
                <w:bCs/>
                <w:sz w:val="16"/>
                <w:szCs w:val="16"/>
              </w:rPr>
            </w:pPr>
            <w:r w:rsidRPr="00FA5E90">
              <w:rPr>
                <w:rFonts w:ascii="Arial" w:hAnsi="Arial" w:cs="Arial"/>
                <w:b/>
                <w:bCs/>
                <w:sz w:val="16"/>
                <w:szCs w:val="16"/>
              </w:rPr>
              <w:t>Quanti. Máx. Armaz. (ton)</w:t>
            </w:r>
            <w:r>
              <w:rPr>
                <w:rFonts w:ascii="Arial" w:hAnsi="Arial" w:cs="Arial"/>
                <w:b/>
                <w:bCs/>
                <w:sz w:val="16"/>
                <w:szCs w:val="16"/>
              </w:rPr>
              <w:t xml:space="preserve"> atual</w:t>
            </w:r>
          </w:p>
        </w:tc>
        <w:tc>
          <w:tcPr>
            <w:tcW w:w="650" w:type="pct"/>
          </w:tcPr>
          <w:p w14:paraId="4BCAC56B" w14:textId="46928887" w:rsidR="005D2141" w:rsidRDefault="005D2141" w:rsidP="00FA5E90">
            <w:pPr>
              <w:spacing w:before="0" w:after="0"/>
              <w:jc w:val="center"/>
              <w:rPr>
                <w:rFonts w:ascii="Arial" w:hAnsi="Arial" w:cs="Arial"/>
                <w:b/>
                <w:bCs/>
                <w:sz w:val="16"/>
                <w:szCs w:val="16"/>
              </w:rPr>
            </w:pPr>
            <w:r w:rsidRPr="00FA5E90">
              <w:rPr>
                <w:rFonts w:ascii="Arial" w:hAnsi="Arial" w:cs="Arial"/>
                <w:b/>
                <w:bCs/>
                <w:sz w:val="16"/>
                <w:szCs w:val="16"/>
              </w:rPr>
              <w:t>Quanti. Máx. Armaz. (ton)</w:t>
            </w:r>
            <w:r>
              <w:rPr>
                <w:rFonts w:ascii="Arial" w:hAnsi="Arial" w:cs="Arial"/>
                <w:b/>
                <w:bCs/>
                <w:sz w:val="16"/>
                <w:szCs w:val="16"/>
              </w:rPr>
              <w:t xml:space="preserve"> futura</w:t>
            </w:r>
          </w:p>
        </w:tc>
        <w:tc>
          <w:tcPr>
            <w:tcW w:w="713" w:type="pct"/>
            <w:shd w:val="clear" w:color="auto" w:fill="auto"/>
            <w:vAlign w:val="center"/>
            <w:hideMark/>
          </w:tcPr>
          <w:p w14:paraId="684A382B" w14:textId="5039930A" w:rsidR="005D2141" w:rsidRPr="00FA5E90" w:rsidRDefault="005D2141" w:rsidP="00FA5E90">
            <w:pPr>
              <w:spacing w:before="0" w:after="0"/>
              <w:jc w:val="center"/>
              <w:rPr>
                <w:rFonts w:ascii="Arial" w:hAnsi="Arial" w:cs="Arial"/>
                <w:b/>
                <w:bCs/>
                <w:sz w:val="16"/>
                <w:szCs w:val="16"/>
              </w:rPr>
            </w:pPr>
            <w:r>
              <w:rPr>
                <w:rFonts w:ascii="Arial" w:hAnsi="Arial" w:cs="Arial"/>
                <w:b/>
                <w:bCs/>
                <w:sz w:val="16"/>
                <w:szCs w:val="16"/>
              </w:rPr>
              <w:t>Toxicidade</w:t>
            </w:r>
          </w:p>
        </w:tc>
        <w:tc>
          <w:tcPr>
            <w:tcW w:w="393" w:type="pct"/>
            <w:shd w:val="clear" w:color="auto" w:fill="auto"/>
            <w:vAlign w:val="center"/>
            <w:hideMark/>
          </w:tcPr>
          <w:p w14:paraId="0259A723" w14:textId="77777777" w:rsidR="005D2141" w:rsidRPr="00FA5E90" w:rsidRDefault="005D2141" w:rsidP="00FA5E90">
            <w:pPr>
              <w:spacing w:before="0" w:after="0"/>
              <w:jc w:val="center"/>
              <w:rPr>
                <w:rFonts w:ascii="Arial" w:hAnsi="Arial" w:cs="Arial"/>
                <w:b/>
                <w:bCs/>
                <w:sz w:val="16"/>
                <w:szCs w:val="16"/>
              </w:rPr>
            </w:pPr>
            <w:r w:rsidRPr="00FA5E90">
              <w:rPr>
                <w:rFonts w:ascii="Arial" w:hAnsi="Arial" w:cs="Arial"/>
                <w:b/>
                <w:bCs/>
                <w:sz w:val="16"/>
                <w:szCs w:val="16"/>
              </w:rPr>
              <w:t>&gt; 2 %;</w:t>
            </w:r>
            <w:r w:rsidRPr="00FA5E90">
              <w:rPr>
                <w:rFonts w:ascii="Arial" w:hAnsi="Arial" w:cs="Arial"/>
                <w:b/>
                <w:bCs/>
                <w:sz w:val="16"/>
                <w:szCs w:val="16"/>
              </w:rPr>
              <w:br/>
              <w:t>&lt; 2 %</w:t>
            </w:r>
            <w:r>
              <w:rPr>
                <w:rFonts w:ascii="Arial" w:hAnsi="Arial" w:cs="Arial"/>
                <w:b/>
                <w:bCs/>
                <w:sz w:val="16"/>
                <w:szCs w:val="16"/>
              </w:rPr>
              <w:t xml:space="preserve"> (*)</w:t>
            </w:r>
          </w:p>
        </w:tc>
        <w:tc>
          <w:tcPr>
            <w:tcW w:w="632" w:type="pct"/>
            <w:shd w:val="clear" w:color="auto" w:fill="auto"/>
            <w:vAlign w:val="center"/>
            <w:hideMark/>
          </w:tcPr>
          <w:p w14:paraId="446D9134" w14:textId="77777777" w:rsidR="005D2141" w:rsidRPr="00FA5E90" w:rsidRDefault="005D2141" w:rsidP="00FA5E90">
            <w:pPr>
              <w:spacing w:before="0" w:after="0"/>
              <w:jc w:val="center"/>
              <w:rPr>
                <w:rFonts w:ascii="Arial" w:hAnsi="Arial" w:cs="Arial"/>
                <w:b/>
                <w:bCs/>
                <w:sz w:val="16"/>
                <w:szCs w:val="16"/>
              </w:rPr>
            </w:pPr>
            <w:r w:rsidRPr="00FA5E90">
              <w:rPr>
                <w:rFonts w:ascii="Arial" w:hAnsi="Arial" w:cs="Arial"/>
                <w:b/>
                <w:bCs/>
                <w:sz w:val="16"/>
                <w:szCs w:val="16"/>
              </w:rPr>
              <w:t>Combustibili-dade</w:t>
            </w:r>
            <w:r>
              <w:rPr>
                <w:rFonts w:ascii="Arial" w:hAnsi="Arial" w:cs="Arial"/>
                <w:b/>
                <w:bCs/>
                <w:sz w:val="16"/>
                <w:szCs w:val="16"/>
              </w:rPr>
              <w:t xml:space="preserve"> </w:t>
            </w:r>
          </w:p>
        </w:tc>
        <w:tc>
          <w:tcPr>
            <w:tcW w:w="690" w:type="pct"/>
            <w:shd w:val="clear" w:color="auto" w:fill="auto"/>
            <w:vAlign w:val="center"/>
            <w:hideMark/>
          </w:tcPr>
          <w:p w14:paraId="3A68472B" w14:textId="77777777" w:rsidR="005D2141" w:rsidRPr="00FA5E90" w:rsidRDefault="005D2141" w:rsidP="00FA5E90">
            <w:pPr>
              <w:spacing w:before="0" w:after="0"/>
              <w:jc w:val="center"/>
              <w:rPr>
                <w:rFonts w:ascii="Arial" w:hAnsi="Arial" w:cs="Arial"/>
                <w:b/>
                <w:bCs/>
                <w:sz w:val="16"/>
                <w:szCs w:val="16"/>
              </w:rPr>
            </w:pPr>
            <w:r>
              <w:rPr>
                <w:rFonts w:ascii="Arial" w:hAnsi="Arial" w:cs="Arial"/>
                <w:b/>
                <w:bCs/>
                <w:sz w:val="16"/>
                <w:szCs w:val="16"/>
              </w:rPr>
              <w:t>Solubilidade em água</w:t>
            </w:r>
          </w:p>
        </w:tc>
      </w:tr>
      <w:tr w:rsidR="005D2141" w:rsidRPr="00FA5E90" w14:paraId="0D3639E3" w14:textId="77777777" w:rsidTr="005D2141">
        <w:trPr>
          <w:cantSplit/>
          <w:trHeight w:val="789"/>
        </w:trPr>
        <w:tc>
          <w:tcPr>
            <w:tcW w:w="920" w:type="pct"/>
            <w:shd w:val="clear" w:color="auto" w:fill="auto"/>
            <w:vAlign w:val="center"/>
            <w:hideMark/>
          </w:tcPr>
          <w:p w14:paraId="1E42ED6A" w14:textId="77777777" w:rsidR="005D2141" w:rsidRPr="00E95486" w:rsidRDefault="005D2141" w:rsidP="005D2141">
            <w:pPr>
              <w:spacing w:before="0" w:after="0"/>
              <w:jc w:val="center"/>
              <w:rPr>
                <w:rFonts w:ascii="Arial" w:hAnsi="Arial" w:cs="Arial"/>
                <w:sz w:val="16"/>
                <w:szCs w:val="16"/>
              </w:rPr>
            </w:pPr>
            <w:r w:rsidRPr="00E95486">
              <w:rPr>
                <w:rFonts w:ascii="Arial" w:hAnsi="Arial" w:cs="Arial"/>
                <w:sz w:val="16"/>
                <w:szCs w:val="16"/>
              </w:rPr>
              <w:t>CLORETO DE NÍQUEL</w:t>
            </w:r>
            <w:r w:rsidRPr="00E95486">
              <w:rPr>
                <w:rFonts w:ascii="Arial" w:hAnsi="Arial" w:cs="Arial"/>
                <w:sz w:val="16"/>
                <w:szCs w:val="16"/>
              </w:rPr>
              <w:br/>
              <w:t>(dicloreto de níquel 6H2O)</w:t>
            </w:r>
          </w:p>
        </w:tc>
        <w:tc>
          <w:tcPr>
            <w:tcW w:w="366" w:type="pct"/>
            <w:shd w:val="clear" w:color="auto" w:fill="auto"/>
            <w:vAlign w:val="center"/>
            <w:hideMark/>
          </w:tcPr>
          <w:p w14:paraId="089ABC1A"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Sólido</w:t>
            </w:r>
          </w:p>
        </w:tc>
        <w:tc>
          <w:tcPr>
            <w:tcW w:w="636" w:type="pct"/>
            <w:shd w:val="clear" w:color="auto" w:fill="auto"/>
            <w:vAlign w:val="center"/>
            <w:hideMark/>
          </w:tcPr>
          <w:p w14:paraId="332ED496"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0,25</w:t>
            </w:r>
          </w:p>
        </w:tc>
        <w:tc>
          <w:tcPr>
            <w:tcW w:w="650" w:type="pct"/>
            <w:vAlign w:val="center"/>
          </w:tcPr>
          <w:p w14:paraId="6D8D4DA9" w14:textId="68E85D5A" w:rsidR="005D2141" w:rsidRDefault="005D2141" w:rsidP="005D2141">
            <w:pPr>
              <w:spacing w:before="0" w:after="0"/>
              <w:jc w:val="center"/>
              <w:rPr>
                <w:rFonts w:ascii="Arial" w:hAnsi="Arial" w:cs="Arial"/>
                <w:sz w:val="16"/>
                <w:szCs w:val="16"/>
              </w:rPr>
            </w:pPr>
            <w:r w:rsidRPr="005D2141">
              <w:rPr>
                <w:rFonts w:ascii="Arial" w:hAnsi="Arial" w:cs="Arial"/>
                <w:sz w:val="16"/>
                <w:szCs w:val="16"/>
              </w:rPr>
              <w:t>0,25</w:t>
            </w:r>
          </w:p>
        </w:tc>
        <w:tc>
          <w:tcPr>
            <w:tcW w:w="713" w:type="pct"/>
            <w:shd w:val="clear" w:color="auto" w:fill="auto"/>
            <w:vAlign w:val="center"/>
            <w:hideMark/>
          </w:tcPr>
          <w:p w14:paraId="269E5F9A" w14:textId="3D046B18" w:rsidR="005D2141" w:rsidRPr="00FA5E90" w:rsidRDefault="005D2141" w:rsidP="005D2141">
            <w:pPr>
              <w:spacing w:before="0" w:after="0"/>
              <w:jc w:val="center"/>
              <w:rPr>
                <w:rFonts w:ascii="Arial" w:hAnsi="Arial" w:cs="Arial"/>
                <w:sz w:val="16"/>
                <w:szCs w:val="16"/>
              </w:rPr>
            </w:pPr>
            <w:r>
              <w:rPr>
                <w:rFonts w:ascii="Arial" w:hAnsi="Arial" w:cs="Arial"/>
                <w:sz w:val="16"/>
                <w:szCs w:val="16"/>
              </w:rPr>
              <w:t>Tox. Ingestão e Inalação cat. 3;</w:t>
            </w:r>
          </w:p>
        </w:tc>
        <w:tc>
          <w:tcPr>
            <w:tcW w:w="393" w:type="pct"/>
            <w:shd w:val="clear" w:color="auto" w:fill="auto"/>
            <w:vAlign w:val="center"/>
            <w:hideMark/>
          </w:tcPr>
          <w:p w14:paraId="24C65A02"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&lt; 2%</w:t>
            </w:r>
          </w:p>
        </w:tc>
        <w:tc>
          <w:tcPr>
            <w:tcW w:w="632" w:type="pct"/>
            <w:shd w:val="clear" w:color="auto" w:fill="auto"/>
            <w:vAlign w:val="center"/>
            <w:hideMark/>
          </w:tcPr>
          <w:p w14:paraId="6877C801"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Incombustível</w:t>
            </w:r>
          </w:p>
        </w:tc>
        <w:tc>
          <w:tcPr>
            <w:tcW w:w="690" w:type="pct"/>
            <w:shd w:val="clear" w:color="auto" w:fill="auto"/>
            <w:vAlign w:val="center"/>
            <w:hideMark/>
          </w:tcPr>
          <w:p w14:paraId="5640C0ED" w14:textId="77777777" w:rsidR="005D2141" w:rsidRPr="00FA5E90" w:rsidRDefault="005D2141" w:rsidP="005D2141">
            <w:pPr>
              <w:spacing w:before="0" w:after="0"/>
              <w:jc w:val="center"/>
              <w:rPr>
                <w:rFonts w:ascii="Arial" w:hAnsi="Arial" w:cs="Arial"/>
                <w:sz w:val="16"/>
                <w:szCs w:val="16"/>
              </w:rPr>
            </w:pPr>
            <w:r>
              <w:rPr>
                <w:rFonts w:ascii="Arial" w:hAnsi="Arial" w:cs="Arial"/>
                <w:sz w:val="16"/>
                <w:szCs w:val="16"/>
              </w:rPr>
              <w:t>Solúvel</w:t>
            </w:r>
          </w:p>
        </w:tc>
      </w:tr>
      <w:tr w:rsidR="005D2141" w:rsidRPr="00FA5E90" w14:paraId="260BE0A7" w14:textId="77777777" w:rsidTr="005D2141">
        <w:trPr>
          <w:cantSplit/>
          <w:trHeight w:val="700"/>
        </w:trPr>
        <w:tc>
          <w:tcPr>
            <w:tcW w:w="920" w:type="pct"/>
            <w:shd w:val="clear" w:color="auto" w:fill="auto"/>
            <w:vAlign w:val="center"/>
            <w:hideMark/>
          </w:tcPr>
          <w:p w14:paraId="7457819E" w14:textId="77777777" w:rsidR="005D2141" w:rsidRPr="00E95486" w:rsidRDefault="005D2141" w:rsidP="005D2141">
            <w:pPr>
              <w:spacing w:before="0" w:after="0"/>
              <w:jc w:val="center"/>
              <w:rPr>
                <w:rFonts w:ascii="Arial" w:hAnsi="Arial" w:cs="Arial"/>
                <w:sz w:val="16"/>
                <w:szCs w:val="16"/>
              </w:rPr>
            </w:pPr>
            <w:r w:rsidRPr="00E95486">
              <w:rPr>
                <w:rFonts w:ascii="Arial" w:hAnsi="Arial" w:cs="Arial"/>
                <w:sz w:val="16"/>
                <w:szCs w:val="16"/>
              </w:rPr>
              <w:t>ACIDO CRÓMICO</w:t>
            </w:r>
            <w:r w:rsidRPr="00E95486">
              <w:rPr>
                <w:rFonts w:ascii="Arial" w:hAnsi="Arial" w:cs="Arial"/>
                <w:sz w:val="16"/>
                <w:szCs w:val="16"/>
              </w:rPr>
              <w:br/>
              <w:t>(trióxido de crómio)</w:t>
            </w:r>
            <w:r>
              <w:rPr>
                <w:rFonts w:ascii="Arial" w:hAnsi="Arial" w:cs="Arial"/>
                <w:sz w:val="16"/>
                <w:szCs w:val="16"/>
              </w:rPr>
              <w:t xml:space="preserve"> </w:t>
            </w:r>
            <w:r w:rsidRPr="00E95486">
              <w:rPr>
                <w:rFonts w:ascii="Arial" w:hAnsi="Arial" w:cs="Arial"/>
                <w:sz w:val="16"/>
                <w:szCs w:val="16"/>
              </w:rPr>
              <w:t>Cr6+</w:t>
            </w:r>
          </w:p>
        </w:tc>
        <w:tc>
          <w:tcPr>
            <w:tcW w:w="366" w:type="pct"/>
            <w:shd w:val="clear" w:color="auto" w:fill="auto"/>
            <w:vAlign w:val="center"/>
            <w:hideMark/>
          </w:tcPr>
          <w:p w14:paraId="5C148787"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Sólido</w:t>
            </w:r>
          </w:p>
        </w:tc>
        <w:tc>
          <w:tcPr>
            <w:tcW w:w="636" w:type="pct"/>
            <w:shd w:val="clear" w:color="auto" w:fill="auto"/>
            <w:vAlign w:val="center"/>
            <w:hideMark/>
          </w:tcPr>
          <w:p w14:paraId="1AA02D12"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2</w:t>
            </w:r>
          </w:p>
        </w:tc>
        <w:tc>
          <w:tcPr>
            <w:tcW w:w="650" w:type="pct"/>
            <w:vAlign w:val="center"/>
          </w:tcPr>
          <w:p w14:paraId="6D63A6FC" w14:textId="35523198" w:rsidR="005D2141" w:rsidRDefault="005D2141" w:rsidP="005D2141">
            <w:pPr>
              <w:spacing w:before="0" w:after="0"/>
              <w:jc w:val="center"/>
              <w:rPr>
                <w:rFonts w:ascii="Arial" w:hAnsi="Arial" w:cs="Arial"/>
                <w:sz w:val="16"/>
                <w:szCs w:val="16"/>
              </w:rPr>
            </w:pPr>
            <w:r w:rsidRPr="005D2141">
              <w:rPr>
                <w:rFonts w:ascii="Arial" w:hAnsi="Arial" w:cs="Arial"/>
                <w:sz w:val="16"/>
                <w:szCs w:val="16"/>
              </w:rPr>
              <w:t>2</w:t>
            </w:r>
          </w:p>
        </w:tc>
        <w:tc>
          <w:tcPr>
            <w:tcW w:w="713" w:type="pct"/>
            <w:shd w:val="clear" w:color="auto" w:fill="auto"/>
            <w:vAlign w:val="center"/>
            <w:hideMark/>
          </w:tcPr>
          <w:p w14:paraId="0DEDDC04" w14:textId="60E93358" w:rsidR="005D2141" w:rsidRDefault="005D2141" w:rsidP="005D2141">
            <w:pPr>
              <w:spacing w:before="0" w:after="0"/>
              <w:jc w:val="center"/>
              <w:rPr>
                <w:rFonts w:ascii="Arial" w:hAnsi="Arial" w:cs="Arial"/>
                <w:sz w:val="16"/>
                <w:szCs w:val="16"/>
              </w:rPr>
            </w:pPr>
            <w:r>
              <w:rPr>
                <w:rFonts w:ascii="Arial" w:hAnsi="Arial" w:cs="Arial"/>
                <w:sz w:val="16"/>
                <w:szCs w:val="16"/>
              </w:rPr>
              <w:t>Tox. Dérmico, Ingestão cat. 2;</w:t>
            </w:r>
          </w:p>
          <w:p w14:paraId="791E3C13" w14:textId="77777777" w:rsidR="005D2141" w:rsidRPr="00FA5E90" w:rsidRDefault="005D2141" w:rsidP="005D2141">
            <w:pPr>
              <w:spacing w:before="0" w:after="0"/>
              <w:jc w:val="center"/>
              <w:rPr>
                <w:rFonts w:ascii="Arial" w:hAnsi="Arial" w:cs="Arial"/>
                <w:sz w:val="16"/>
                <w:szCs w:val="16"/>
              </w:rPr>
            </w:pPr>
            <w:r>
              <w:rPr>
                <w:rFonts w:ascii="Arial" w:hAnsi="Arial" w:cs="Arial"/>
                <w:sz w:val="16"/>
                <w:szCs w:val="16"/>
              </w:rPr>
              <w:t>Tox. Inalação cat. 3;</w:t>
            </w:r>
          </w:p>
        </w:tc>
        <w:tc>
          <w:tcPr>
            <w:tcW w:w="393" w:type="pct"/>
            <w:shd w:val="clear" w:color="auto" w:fill="auto"/>
            <w:vAlign w:val="center"/>
            <w:hideMark/>
          </w:tcPr>
          <w:p w14:paraId="17F38EB4" w14:textId="77777777" w:rsidR="005D2141" w:rsidRPr="00C46E18" w:rsidRDefault="005D2141" w:rsidP="005D2141">
            <w:pPr>
              <w:spacing w:before="0" w:after="0"/>
              <w:jc w:val="center"/>
              <w:rPr>
                <w:rFonts w:ascii="Arial" w:hAnsi="Arial" w:cs="Arial"/>
                <w:sz w:val="16"/>
                <w:szCs w:val="16"/>
              </w:rPr>
            </w:pPr>
            <w:r w:rsidRPr="00C46E18">
              <w:rPr>
                <w:rFonts w:ascii="Arial" w:hAnsi="Arial" w:cs="Arial"/>
                <w:sz w:val="16"/>
                <w:szCs w:val="16"/>
              </w:rPr>
              <w:t>&gt; 2% p/ limite inferior H2</w:t>
            </w:r>
          </w:p>
        </w:tc>
        <w:tc>
          <w:tcPr>
            <w:tcW w:w="632" w:type="pct"/>
            <w:shd w:val="clear" w:color="auto" w:fill="auto"/>
            <w:vAlign w:val="center"/>
            <w:hideMark/>
          </w:tcPr>
          <w:p w14:paraId="75B65525"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Comburente.</w:t>
            </w:r>
            <w:r w:rsidRPr="00FA5E90">
              <w:rPr>
                <w:rFonts w:ascii="Arial" w:hAnsi="Arial" w:cs="Arial"/>
                <w:sz w:val="16"/>
                <w:szCs w:val="16"/>
              </w:rPr>
              <w:br/>
              <w:t>Incombustível</w:t>
            </w:r>
          </w:p>
        </w:tc>
        <w:tc>
          <w:tcPr>
            <w:tcW w:w="690" w:type="pct"/>
            <w:shd w:val="clear" w:color="auto" w:fill="auto"/>
            <w:vAlign w:val="center"/>
            <w:hideMark/>
          </w:tcPr>
          <w:p w14:paraId="6EED70C3" w14:textId="77777777" w:rsidR="005D2141" w:rsidRPr="00FA5E90" w:rsidRDefault="005D2141" w:rsidP="005D2141">
            <w:pPr>
              <w:spacing w:before="0" w:after="0"/>
              <w:jc w:val="center"/>
              <w:rPr>
                <w:rFonts w:ascii="Arial" w:hAnsi="Arial" w:cs="Arial"/>
                <w:sz w:val="16"/>
                <w:szCs w:val="16"/>
              </w:rPr>
            </w:pPr>
            <w:r>
              <w:rPr>
                <w:rFonts w:ascii="Arial" w:hAnsi="Arial" w:cs="Arial"/>
                <w:sz w:val="16"/>
                <w:szCs w:val="16"/>
              </w:rPr>
              <w:t>Solúvel</w:t>
            </w:r>
          </w:p>
        </w:tc>
      </w:tr>
      <w:tr w:rsidR="005D2141" w:rsidRPr="00FA5E90" w14:paraId="7B3A1798" w14:textId="77777777" w:rsidTr="005D2141">
        <w:trPr>
          <w:cantSplit/>
          <w:trHeight w:val="841"/>
        </w:trPr>
        <w:tc>
          <w:tcPr>
            <w:tcW w:w="920" w:type="pct"/>
            <w:shd w:val="clear" w:color="auto" w:fill="auto"/>
            <w:vAlign w:val="center"/>
            <w:hideMark/>
          </w:tcPr>
          <w:p w14:paraId="30B62B3B" w14:textId="77777777" w:rsidR="005D2141" w:rsidRPr="00E95486" w:rsidRDefault="005D2141" w:rsidP="005D2141">
            <w:pPr>
              <w:spacing w:before="0" w:after="0"/>
              <w:jc w:val="center"/>
              <w:rPr>
                <w:rFonts w:ascii="Arial" w:hAnsi="Arial" w:cs="Arial"/>
                <w:sz w:val="16"/>
                <w:szCs w:val="16"/>
              </w:rPr>
            </w:pPr>
            <w:r w:rsidRPr="00E95486">
              <w:rPr>
                <w:rFonts w:ascii="Arial" w:hAnsi="Arial" w:cs="Arial"/>
                <w:sz w:val="16"/>
                <w:szCs w:val="16"/>
              </w:rPr>
              <w:t>ÁCIDO FÓRMICO 85%</w:t>
            </w:r>
            <w:r w:rsidRPr="00E95486">
              <w:rPr>
                <w:rFonts w:ascii="Arial" w:hAnsi="Arial" w:cs="Arial"/>
                <w:sz w:val="16"/>
                <w:szCs w:val="16"/>
              </w:rPr>
              <w:br/>
              <w:t>(ácido metanoico)</w:t>
            </w:r>
          </w:p>
        </w:tc>
        <w:tc>
          <w:tcPr>
            <w:tcW w:w="366" w:type="pct"/>
            <w:shd w:val="clear" w:color="auto" w:fill="auto"/>
            <w:vAlign w:val="center"/>
            <w:hideMark/>
          </w:tcPr>
          <w:p w14:paraId="57A531A0"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Líquido</w:t>
            </w:r>
          </w:p>
        </w:tc>
        <w:tc>
          <w:tcPr>
            <w:tcW w:w="636" w:type="pct"/>
            <w:shd w:val="clear" w:color="auto" w:fill="auto"/>
            <w:vAlign w:val="center"/>
            <w:hideMark/>
          </w:tcPr>
          <w:p w14:paraId="776DB3FE" w14:textId="77777777" w:rsidR="005D2141" w:rsidRPr="007B4315" w:rsidRDefault="005D2141" w:rsidP="005D2141">
            <w:pPr>
              <w:spacing w:before="0" w:after="0"/>
              <w:jc w:val="center"/>
              <w:rPr>
                <w:rFonts w:ascii="Arial" w:hAnsi="Arial" w:cs="Arial"/>
                <w:sz w:val="16"/>
                <w:szCs w:val="16"/>
              </w:rPr>
            </w:pPr>
            <w:r>
              <w:rPr>
                <w:rFonts w:ascii="Arial" w:hAnsi="Arial" w:cs="Arial"/>
                <w:sz w:val="16"/>
                <w:szCs w:val="16"/>
              </w:rPr>
              <w:t>3</w:t>
            </w:r>
            <w:r w:rsidRPr="007B4315">
              <w:rPr>
                <w:rFonts w:ascii="Arial" w:hAnsi="Arial" w:cs="Arial"/>
                <w:sz w:val="16"/>
                <w:szCs w:val="16"/>
              </w:rPr>
              <w:t>0</w:t>
            </w:r>
          </w:p>
        </w:tc>
        <w:tc>
          <w:tcPr>
            <w:tcW w:w="650" w:type="pct"/>
            <w:vAlign w:val="center"/>
          </w:tcPr>
          <w:p w14:paraId="51C58230" w14:textId="2D455D46" w:rsidR="005D2141" w:rsidRDefault="005D2141" w:rsidP="005D2141">
            <w:pPr>
              <w:spacing w:before="0" w:after="0"/>
              <w:jc w:val="center"/>
              <w:rPr>
                <w:rFonts w:ascii="Arial" w:hAnsi="Arial" w:cs="Arial"/>
                <w:sz w:val="16"/>
                <w:szCs w:val="16"/>
              </w:rPr>
            </w:pPr>
            <w:r w:rsidRPr="005D2141">
              <w:rPr>
                <w:rFonts w:ascii="Arial" w:hAnsi="Arial" w:cs="Arial"/>
                <w:sz w:val="16"/>
                <w:szCs w:val="16"/>
              </w:rPr>
              <w:t>75</w:t>
            </w:r>
          </w:p>
        </w:tc>
        <w:tc>
          <w:tcPr>
            <w:tcW w:w="713" w:type="pct"/>
            <w:shd w:val="clear" w:color="auto" w:fill="auto"/>
            <w:vAlign w:val="center"/>
            <w:hideMark/>
          </w:tcPr>
          <w:p w14:paraId="469F148E" w14:textId="230A0098" w:rsidR="005D2141" w:rsidRPr="00FA5E90" w:rsidRDefault="005D2141" w:rsidP="005D2141">
            <w:pPr>
              <w:spacing w:before="0" w:after="0"/>
              <w:jc w:val="center"/>
              <w:rPr>
                <w:rFonts w:ascii="Arial" w:hAnsi="Arial" w:cs="Arial"/>
                <w:sz w:val="16"/>
                <w:szCs w:val="16"/>
              </w:rPr>
            </w:pPr>
            <w:r>
              <w:rPr>
                <w:rFonts w:ascii="Arial" w:hAnsi="Arial" w:cs="Arial"/>
                <w:sz w:val="16"/>
                <w:szCs w:val="16"/>
              </w:rPr>
              <w:t>Tox. Inalação cat. 3;</w:t>
            </w:r>
          </w:p>
        </w:tc>
        <w:tc>
          <w:tcPr>
            <w:tcW w:w="393" w:type="pct"/>
            <w:shd w:val="clear" w:color="auto" w:fill="auto"/>
            <w:vAlign w:val="center"/>
            <w:hideMark/>
          </w:tcPr>
          <w:p w14:paraId="5FE45A09" w14:textId="77777777" w:rsidR="005D2141" w:rsidRPr="00C46E18" w:rsidRDefault="005D2141" w:rsidP="005D2141">
            <w:pPr>
              <w:spacing w:before="0" w:after="0"/>
              <w:jc w:val="center"/>
              <w:rPr>
                <w:rFonts w:ascii="Arial" w:hAnsi="Arial" w:cs="Arial"/>
                <w:sz w:val="16"/>
                <w:szCs w:val="16"/>
              </w:rPr>
            </w:pPr>
            <w:r w:rsidRPr="00C46E18">
              <w:rPr>
                <w:rFonts w:ascii="Arial" w:hAnsi="Arial" w:cs="Arial"/>
                <w:sz w:val="16"/>
                <w:szCs w:val="16"/>
              </w:rPr>
              <w:t>&gt;&gt; 2%</w:t>
            </w:r>
            <w:r>
              <w:rPr>
                <w:rFonts w:ascii="Arial" w:hAnsi="Arial" w:cs="Arial"/>
                <w:sz w:val="16"/>
                <w:szCs w:val="16"/>
              </w:rPr>
              <w:t>p/ H2</w:t>
            </w:r>
          </w:p>
        </w:tc>
        <w:tc>
          <w:tcPr>
            <w:tcW w:w="632" w:type="pct"/>
            <w:shd w:val="clear" w:color="auto" w:fill="auto"/>
            <w:vAlign w:val="center"/>
            <w:hideMark/>
          </w:tcPr>
          <w:p w14:paraId="565EEBED" w14:textId="77777777" w:rsidR="005D2141" w:rsidRDefault="005D2141" w:rsidP="005D2141">
            <w:pPr>
              <w:spacing w:before="0" w:after="0"/>
              <w:jc w:val="center"/>
              <w:rPr>
                <w:rFonts w:ascii="Arial" w:hAnsi="Arial" w:cs="Arial"/>
                <w:sz w:val="16"/>
                <w:szCs w:val="16"/>
              </w:rPr>
            </w:pPr>
            <w:r>
              <w:rPr>
                <w:rFonts w:ascii="Arial" w:hAnsi="Arial" w:cs="Arial"/>
                <w:sz w:val="16"/>
                <w:szCs w:val="16"/>
              </w:rPr>
              <w:t>Combustível</w:t>
            </w:r>
          </w:p>
          <w:p w14:paraId="128DC914" w14:textId="77777777" w:rsidR="005D2141" w:rsidRPr="00FA5E90" w:rsidRDefault="005D2141" w:rsidP="005D2141">
            <w:pPr>
              <w:spacing w:before="0" w:after="0"/>
              <w:jc w:val="center"/>
              <w:rPr>
                <w:rFonts w:ascii="Arial" w:hAnsi="Arial" w:cs="Arial"/>
                <w:sz w:val="16"/>
                <w:szCs w:val="16"/>
              </w:rPr>
            </w:pPr>
            <w:r>
              <w:rPr>
                <w:rFonts w:ascii="Arial" w:hAnsi="Arial" w:cs="Arial"/>
                <w:sz w:val="16"/>
                <w:szCs w:val="16"/>
              </w:rPr>
              <w:t>(FP = 65ºC)</w:t>
            </w:r>
            <w:r w:rsidRPr="00FA5E90">
              <w:rPr>
                <w:rFonts w:ascii="Arial" w:hAnsi="Arial" w:cs="Arial"/>
                <w:sz w:val="16"/>
                <w:szCs w:val="16"/>
              </w:rPr>
              <w:t> </w:t>
            </w:r>
          </w:p>
        </w:tc>
        <w:tc>
          <w:tcPr>
            <w:tcW w:w="690" w:type="pct"/>
            <w:shd w:val="clear" w:color="auto" w:fill="auto"/>
            <w:vAlign w:val="center"/>
            <w:hideMark/>
          </w:tcPr>
          <w:p w14:paraId="6467BFE8"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Completamente miscível c/ água</w:t>
            </w:r>
          </w:p>
        </w:tc>
      </w:tr>
      <w:tr w:rsidR="005D2141" w:rsidRPr="00FA5E90" w14:paraId="4EABAF8F" w14:textId="77777777" w:rsidTr="005D2141">
        <w:trPr>
          <w:cantSplit/>
          <w:trHeight w:val="694"/>
        </w:trPr>
        <w:tc>
          <w:tcPr>
            <w:tcW w:w="920" w:type="pct"/>
            <w:shd w:val="clear" w:color="auto" w:fill="auto"/>
            <w:vAlign w:val="center"/>
            <w:hideMark/>
          </w:tcPr>
          <w:p w14:paraId="7EA82D22" w14:textId="77777777" w:rsidR="005D2141" w:rsidRPr="00E95486" w:rsidRDefault="005D2141" w:rsidP="005D2141">
            <w:pPr>
              <w:spacing w:before="0" w:after="0"/>
              <w:jc w:val="center"/>
              <w:rPr>
                <w:rFonts w:ascii="Arial" w:hAnsi="Arial" w:cs="Arial"/>
                <w:sz w:val="16"/>
                <w:szCs w:val="16"/>
              </w:rPr>
            </w:pPr>
            <w:r w:rsidRPr="00E95486">
              <w:rPr>
                <w:rFonts w:ascii="Arial" w:hAnsi="Arial" w:cs="Arial"/>
                <w:sz w:val="16"/>
                <w:szCs w:val="16"/>
              </w:rPr>
              <w:t>Formol 37%</w:t>
            </w:r>
          </w:p>
        </w:tc>
        <w:tc>
          <w:tcPr>
            <w:tcW w:w="366" w:type="pct"/>
            <w:shd w:val="clear" w:color="auto" w:fill="auto"/>
            <w:vAlign w:val="center"/>
            <w:hideMark/>
          </w:tcPr>
          <w:p w14:paraId="14D86891"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Líquido</w:t>
            </w:r>
          </w:p>
        </w:tc>
        <w:tc>
          <w:tcPr>
            <w:tcW w:w="636" w:type="pct"/>
            <w:shd w:val="clear" w:color="auto" w:fill="auto"/>
            <w:vAlign w:val="center"/>
            <w:hideMark/>
          </w:tcPr>
          <w:p w14:paraId="4D3035DA" w14:textId="77777777" w:rsidR="005D2141" w:rsidRPr="007B4315" w:rsidRDefault="005D2141" w:rsidP="005D2141">
            <w:pPr>
              <w:spacing w:before="0" w:after="0"/>
              <w:jc w:val="center"/>
              <w:rPr>
                <w:rFonts w:ascii="Arial" w:hAnsi="Arial" w:cs="Arial"/>
                <w:sz w:val="16"/>
                <w:szCs w:val="16"/>
              </w:rPr>
            </w:pPr>
            <w:r w:rsidRPr="007B4315">
              <w:rPr>
                <w:rFonts w:ascii="Arial" w:hAnsi="Arial" w:cs="Arial"/>
                <w:sz w:val="16"/>
                <w:szCs w:val="16"/>
              </w:rPr>
              <w:t>3</w:t>
            </w:r>
          </w:p>
        </w:tc>
        <w:tc>
          <w:tcPr>
            <w:tcW w:w="650" w:type="pct"/>
            <w:vAlign w:val="center"/>
          </w:tcPr>
          <w:p w14:paraId="6DC6A9B2" w14:textId="59182417" w:rsidR="005D2141" w:rsidRDefault="005D2141" w:rsidP="005D2141">
            <w:pPr>
              <w:spacing w:before="0" w:after="0"/>
              <w:jc w:val="center"/>
              <w:rPr>
                <w:rFonts w:ascii="Arial" w:hAnsi="Arial" w:cs="Arial"/>
                <w:sz w:val="16"/>
                <w:szCs w:val="16"/>
              </w:rPr>
            </w:pPr>
            <w:r w:rsidRPr="005D2141">
              <w:rPr>
                <w:rFonts w:ascii="Arial" w:hAnsi="Arial" w:cs="Arial"/>
                <w:sz w:val="16"/>
                <w:szCs w:val="16"/>
              </w:rPr>
              <w:t>10</w:t>
            </w:r>
          </w:p>
        </w:tc>
        <w:tc>
          <w:tcPr>
            <w:tcW w:w="713" w:type="pct"/>
            <w:shd w:val="clear" w:color="auto" w:fill="auto"/>
            <w:vAlign w:val="center"/>
            <w:hideMark/>
          </w:tcPr>
          <w:p w14:paraId="4D8EC85B" w14:textId="21204368" w:rsidR="005D2141" w:rsidRPr="00FA5E90" w:rsidRDefault="005D2141" w:rsidP="005D2141">
            <w:pPr>
              <w:spacing w:before="0" w:after="0"/>
              <w:jc w:val="center"/>
              <w:rPr>
                <w:rFonts w:ascii="Arial" w:hAnsi="Arial" w:cs="Arial"/>
                <w:sz w:val="16"/>
                <w:szCs w:val="16"/>
              </w:rPr>
            </w:pPr>
            <w:r>
              <w:rPr>
                <w:rFonts w:ascii="Arial" w:hAnsi="Arial" w:cs="Arial"/>
                <w:sz w:val="16"/>
                <w:szCs w:val="16"/>
              </w:rPr>
              <w:t>Tox. Dérmico, Ingestão e Inalação cat. 3;</w:t>
            </w:r>
          </w:p>
        </w:tc>
        <w:tc>
          <w:tcPr>
            <w:tcW w:w="393" w:type="pct"/>
            <w:shd w:val="clear" w:color="auto" w:fill="auto"/>
            <w:vAlign w:val="center"/>
            <w:hideMark/>
          </w:tcPr>
          <w:p w14:paraId="79A934EE" w14:textId="77777777" w:rsidR="005D2141" w:rsidRPr="00C46E18" w:rsidRDefault="005D2141" w:rsidP="005D2141">
            <w:pPr>
              <w:spacing w:before="0" w:after="0"/>
              <w:jc w:val="center"/>
              <w:rPr>
                <w:rFonts w:ascii="Arial" w:hAnsi="Arial" w:cs="Arial"/>
                <w:sz w:val="16"/>
                <w:szCs w:val="16"/>
              </w:rPr>
            </w:pPr>
            <w:r w:rsidRPr="00C46E18">
              <w:rPr>
                <w:rFonts w:ascii="Arial" w:hAnsi="Arial" w:cs="Arial"/>
                <w:sz w:val="16"/>
                <w:szCs w:val="16"/>
              </w:rPr>
              <w:t>&gt; 2% p/ limite inferior H2</w:t>
            </w:r>
          </w:p>
        </w:tc>
        <w:tc>
          <w:tcPr>
            <w:tcW w:w="632" w:type="pct"/>
            <w:shd w:val="clear" w:color="auto" w:fill="auto"/>
            <w:vAlign w:val="center"/>
            <w:hideMark/>
          </w:tcPr>
          <w:p w14:paraId="6B60818C"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Combustível</w:t>
            </w:r>
            <w:r w:rsidRPr="00FA5E90">
              <w:rPr>
                <w:rFonts w:ascii="Arial" w:hAnsi="Arial" w:cs="Arial"/>
                <w:sz w:val="16"/>
                <w:szCs w:val="16"/>
              </w:rPr>
              <w:br/>
              <w:t xml:space="preserve">(FP </w:t>
            </w:r>
            <w:r>
              <w:rPr>
                <w:rFonts w:ascii="Arial" w:hAnsi="Arial" w:cs="Arial"/>
                <w:sz w:val="16"/>
                <w:szCs w:val="16"/>
              </w:rPr>
              <w:t>= 79</w:t>
            </w:r>
            <w:r w:rsidRPr="00FA5E90">
              <w:rPr>
                <w:rFonts w:ascii="Arial" w:hAnsi="Arial" w:cs="Arial"/>
                <w:sz w:val="16"/>
                <w:szCs w:val="16"/>
              </w:rPr>
              <w:t>ºC)</w:t>
            </w:r>
          </w:p>
        </w:tc>
        <w:tc>
          <w:tcPr>
            <w:tcW w:w="690" w:type="pct"/>
            <w:shd w:val="clear" w:color="auto" w:fill="auto"/>
            <w:vAlign w:val="center"/>
            <w:hideMark/>
          </w:tcPr>
          <w:p w14:paraId="7056D80F"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Miscível</w:t>
            </w:r>
          </w:p>
        </w:tc>
      </w:tr>
      <w:tr w:rsidR="005D2141" w:rsidRPr="00FA5E90" w14:paraId="60EBFE36" w14:textId="77777777" w:rsidTr="005D2141">
        <w:trPr>
          <w:cantSplit/>
          <w:trHeight w:val="695"/>
        </w:trPr>
        <w:tc>
          <w:tcPr>
            <w:tcW w:w="920" w:type="pct"/>
            <w:shd w:val="clear" w:color="auto" w:fill="auto"/>
            <w:vAlign w:val="center"/>
            <w:hideMark/>
          </w:tcPr>
          <w:p w14:paraId="2B7AE162" w14:textId="77777777" w:rsidR="005D2141" w:rsidRPr="00E95486" w:rsidRDefault="005D2141" w:rsidP="005D2141">
            <w:pPr>
              <w:spacing w:before="0" w:after="0"/>
              <w:jc w:val="center"/>
              <w:rPr>
                <w:rFonts w:ascii="Arial" w:hAnsi="Arial" w:cs="Arial"/>
                <w:sz w:val="16"/>
                <w:szCs w:val="16"/>
              </w:rPr>
            </w:pPr>
            <w:r w:rsidRPr="00E95486">
              <w:rPr>
                <w:rFonts w:ascii="Arial" w:hAnsi="Arial" w:cs="Arial"/>
                <w:sz w:val="16"/>
                <w:szCs w:val="16"/>
              </w:rPr>
              <w:t>SULFURETO DE SÓDIO</w:t>
            </w:r>
            <w:r w:rsidRPr="00E95486">
              <w:rPr>
                <w:rFonts w:ascii="Arial" w:hAnsi="Arial" w:cs="Arial"/>
                <w:sz w:val="16"/>
                <w:szCs w:val="16"/>
              </w:rPr>
              <w:br/>
              <w:t>60% (anidro)</w:t>
            </w:r>
          </w:p>
        </w:tc>
        <w:tc>
          <w:tcPr>
            <w:tcW w:w="366" w:type="pct"/>
            <w:shd w:val="clear" w:color="auto" w:fill="auto"/>
            <w:vAlign w:val="center"/>
            <w:hideMark/>
          </w:tcPr>
          <w:p w14:paraId="24253DAD"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Sólido</w:t>
            </w:r>
          </w:p>
        </w:tc>
        <w:tc>
          <w:tcPr>
            <w:tcW w:w="636" w:type="pct"/>
            <w:shd w:val="clear" w:color="auto" w:fill="auto"/>
            <w:vAlign w:val="center"/>
            <w:hideMark/>
          </w:tcPr>
          <w:p w14:paraId="43BBDDDB"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30</w:t>
            </w:r>
          </w:p>
        </w:tc>
        <w:tc>
          <w:tcPr>
            <w:tcW w:w="650" w:type="pct"/>
            <w:vAlign w:val="center"/>
          </w:tcPr>
          <w:p w14:paraId="4CFF38EB" w14:textId="0E2D6225" w:rsidR="005D2141" w:rsidRDefault="005D2141" w:rsidP="005D2141">
            <w:pPr>
              <w:spacing w:before="0" w:after="0"/>
              <w:jc w:val="center"/>
              <w:rPr>
                <w:rFonts w:ascii="Arial" w:hAnsi="Arial" w:cs="Arial"/>
                <w:sz w:val="16"/>
                <w:szCs w:val="16"/>
              </w:rPr>
            </w:pPr>
            <w:r w:rsidRPr="005D2141">
              <w:rPr>
                <w:rFonts w:ascii="Arial" w:hAnsi="Arial" w:cs="Arial"/>
                <w:sz w:val="16"/>
                <w:szCs w:val="16"/>
              </w:rPr>
              <w:t>50</w:t>
            </w:r>
          </w:p>
        </w:tc>
        <w:tc>
          <w:tcPr>
            <w:tcW w:w="713" w:type="pct"/>
            <w:shd w:val="clear" w:color="auto" w:fill="auto"/>
            <w:vAlign w:val="center"/>
            <w:hideMark/>
          </w:tcPr>
          <w:p w14:paraId="193AE364" w14:textId="7969055A" w:rsidR="005D2141" w:rsidRPr="00FA5E90" w:rsidRDefault="005D2141" w:rsidP="005D2141">
            <w:pPr>
              <w:spacing w:before="0" w:after="0"/>
              <w:jc w:val="center"/>
              <w:rPr>
                <w:rFonts w:ascii="Arial" w:hAnsi="Arial" w:cs="Arial"/>
                <w:sz w:val="16"/>
                <w:szCs w:val="16"/>
              </w:rPr>
            </w:pPr>
            <w:r>
              <w:rPr>
                <w:rFonts w:ascii="Arial" w:hAnsi="Arial" w:cs="Arial"/>
                <w:sz w:val="16"/>
                <w:szCs w:val="16"/>
              </w:rPr>
              <w:t>Tox. Ingestão cat. 3;</w:t>
            </w:r>
          </w:p>
        </w:tc>
        <w:tc>
          <w:tcPr>
            <w:tcW w:w="393" w:type="pct"/>
            <w:shd w:val="clear" w:color="auto" w:fill="auto"/>
            <w:vAlign w:val="center"/>
            <w:hideMark/>
          </w:tcPr>
          <w:p w14:paraId="03323C16" w14:textId="77777777" w:rsidR="005D2141" w:rsidRPr="00C46E18" w:rsidRDefault="005D2141" w:rsidP="005D2141">
            <w:pPr>
              <w:spacing w:before="0" w:after="0"/>
              <w:jc w:val="center"/>
              <w:rPr>
                <w:rFonts w:ascii="Arial" w:hAnsi="Arial" w:cs="Arial"/>
                <w:sz w:val="16"/>
                <w:szCs w:val="16"/>
              </w:rPr>
            </w:pPr>
            <w:r w:rsidRPr="00C46E18">
              <w:rPr>
                <w:rFonts w:ascii="Arial" w:hAnsi="Arial" w:cs="Arial"/>
                <w:sz w:val="16"/>
                <w:szCs w:val="16"/>
              </w:rPr>
              <w:t>&gt;&gt; 2% p/ H2</w:t>
            </w:r>
          </w:p>
        </w:tc>
        <w:tc>
          <w:tcPr>
            <w:tcW w:w="632" w:type="pct"/>
            <w:shd w:val="clear" w:color="auto" w:fill="auto"/>
            <w:vAlign w:val="center"/>
            <w:hideMark/>
          </w:tcPr>
          <w:p w14:paraId="3937D9C8"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Combustível</w:t>
            </w:r>
          </w:p>
        </w:tc>
        <w:tc>
          <w:tcPr>
            <w:tcW w:w="690" w:type="pct"/>
            <w:shd w:val="clear" w:color="auto" w:fill="auto"/>
            <w:vAlign w:val="center"/>
            <w:hideMark/>
          </w:tcPr>
          <w:p w14:paraId="2EAA9391"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Muito solúvel</w:t>
            </w:r>
          </w:p>
        </w:tc>
      </w:tr>
      <w:tr w:rsidR="005D2141" w:rsidRPr="00FA5E90" w14:paraId="589FA329" w14:textId="77777777" w:rsidTr="005D2141">
        <w:trPr>
          <w:cantSplit/>
          <w:trHeight w:val="846"/>
        </w:trPr>
        <w:tc>
          <w:tcPr>
            <w:tcW w:w="920" w:type="pct"/>
            <w:shd w:val="clear" w:color="auto" w:fill="auto"/>
            <w:vAlign w:val="center"/>
            <w:hideMark/>
          </w:tcPr>
          <w:p w14:paraId="588443F8" w14:textId="77777777" w:rsidR="005D2141" w:rsidRPr="00E95486" w:rsidRDefault="005D2141" w:rsidP="005D2141">
            <w:pPr>
              <w:spacing w:before="0" w:after="0"/>
              <w:jc w:val="center"/>
              <w:rPr>
                <w:rFonts w:ascii="Arial" w:hAnsi="Arial" w:cs="Arial"/>
                <w:sz w:val="16"/>
                <w:szCs w:val="16"/>
              </w:rPr>
            </w:pPr>
            <w:r w:rsidRPr="00E95486">
              <w:rPr>
                <w:rFonts w:ascii="Arial" w:hAnsi="Arial" w:cs="Arial"/>
                <w:sz w:val="16"/>
                <w:szCs w:val="16"/>
              </w:rPr>
              <w:t>SULFIDRATO DE SÓDIO</w:t>
            </w:r>
            <w:r w:rsidRPr="00E95486">
              <w:rPr>
                <w:rFonts w:ascii="Arial" w:hAnsi="Arial" w:cs="Arial"/>
                <w:sz w:val="16"/>
                <w:szCs w:val="16"/>
              </w:rPr>
              <w:br/>
              <w:t>70%</w:t>
            </w:r>
            <w:r>
              <w:rPr>
                <w:rFonts w:ascii="Arial" w:hAnsi="Arial" w:cs="Arial"/>
                <w:sz w:val="16"/>
                <w:szCs w:val="16"/>
              </w:rPr>
              <w:t xml:space="preserve"> </w:t>
            </w:r>
            <w:r w:rsidRPr="00E95486">
              <w:rPr>
                <w:rFonts w:ascii="Arial" w:hAnsi="Arial" w:cs="Arial"/>
                <w:sz w:val="16"/>
                <w:szCs w:val="16"/>
              </w:rPr>
              <w:t>(Hidrogenossulfureto de Sódio</w:t>
            </w:r>
            <w:r>
              <w:rPr>
                <w:rFonts w:ascii="Arial" w:hAnsi="Arial" w:cs="Arial"/>
                <w:sz w:val="16"/>
                <w:szCs w:val="16"/>
              </w:rPr>
              <w:t>)</w:t>
            </w:r>
          </w:p>
        </w:tc>
        <w:tc>
          <w:tcPr>
            <w:tcW w:w="366" w:type="pct"/>
            <w:shd w:val="clear" w:color="auto" w:fill="auto"/>
            <w:vAlign w:val="center"/>
            <w:hideMark/>
          </w:tcPr>
          <w:p w14:paraId="65305F94"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Sólido</w:t>
            </w:r>
          </w:p>
        </w:tc>
        <w:tc>
          <w:tcPr>
            <w:tcW w:w="636" w:type="pct"/>
            <w:shd w:val="clear" w:color="auto" w:fill="auto"/>
            <w:vAlign w:val="center"/>
            <w:hideMark/>
          </w:tcPr>
          <w:p w14:paraId="0BCF8C7B"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25</w:t>
            </w:r>
          </w:p>
        </w:tc>
        <w:tc>
          <w:tcPr>
            <w:tcW w:w="650" w:type="pct"/>
            <w:vAlign w:val="center"/>
          </w:tcPr>
          <w:p w14:paraId="466492F2" w14:textId="7E1AEC78" w:rsidR="005D2141" w:rsidRDefault="005D2141" w:rsidP="005D2141">
            <w:pPr>
              <w:spacing w:before="0" w:after="0"/>
              <w:jc w:val="center"/>
              <w:rPr>
                <w:rFonts w:ascii="Arial" w:hAnsi="Arial" w:cs="Arial"/>
                <w:sz w:val="16"/>
                <w:szCs w:val="16"/>
              </w:rPr>
            </w:pPr>
            <w:r w:rsidRPr="005D2141">
              <w:rPr>
                <w:rFonts w:ascii="Arial" w:hAnsi="Arial" w:cs="Arial"/>
                <w:sz w:val="16"/>
                <w:szCs w:val="16"/>
              </w:rPr>
              <w:t>35</w:t>
            </w:r>
          </w:p>
        </w:tc>
        <w:tc>
          <w:tcPr>
            <w:tcW w:w="713" w:type="pct"/>
            <w:shd w:val="clear" w:color="auto" w:fill="auto"/>
            <w:vAlign w:val="center"/>
            <w:hideMark/>
          </w:tcPr>
          <w:p w14:paraId="344D0AC0" w14:textId="76376682" w:rsidR="005D2141" w:rsidRPr="00FA5E90" w:rsidRDefault="005D2141" w:rsidP="005D2141">
            <w:pPr>
              <w:spacing w:before="0" w:after="0"/>
              <w:jc w:val="center"/>
              <w:rPr>
                <w:rFonts w:ascii="Arial" w:hAnsi="Arial" w:cs="Arial"/>
                <w:sz w:val="16"/>
                <w:szCs w:val="16"/>
              </w:rPr>
            </w:pPr>
            <w:r>
              <w:rPr>
                <w:rFonts w:ascii="Arial" w:hAnsi="Arial" w:cs="Arial"/>
                <w:sz w:val="16"/>
                <w:szCs w:val="16"/>
              </w:rPr>
              <w:t>Tox. Ingestão cat. 3;</w:t>
            </w:r>
          </w:p>
        </w:tc>
        <w:tc>
          <w:tcPr>
            <w:tcW w:w="393" w:type="pct"/>
            <w:shd w:val="clear" w:color="auto" w:fill="auto"/>
            <w:vAlign w:val="center"/>
            <w:hideMark/>
          </w:tcPr>
          <w:p w14:paraId="0AA226D8" w14:textId="77777777" w:rsidR="005D2141" w:rsidRPr="00C46E18" w:rsidRDefault="005D2141" w:rsidP="005D2141">
            <w:pPr>
              <w:spacing w:before="0" w:after="0"/>
              <w:jc w:val="center"/>
              <w:rPr>
                <w:rFonts w:ascii="Arial" w:hAnsi="Arial" w:cs="Arial"/>
                <w:sz w:val="16"/>
                <w:szCs w:val="16"/>
              </w:rPr>
            </w:pPr>
            <w:r w:rsidRPr="00C46E18">
              <w:rPr>
                <w:rFonts w:ascii="Arial" w:hAnsi="Arial" w:cs="Arial"/>
                <w:sz w:val="16"/>
                <w:szCs w:val="16"/>
              </w:rPr>
              <w:t>&gt;&gt; 2% p/ H2</w:t>
            </w:r>
          </w:p>
        </w:tc>
        <w:tc>
          <w:tcPr>
            <w:tcW w:w="632" w:type="pct"/>
            <w:shd w:val="clear" w:color="auto" w:fill="auto"/>
            <w:vAlign w:val="center"/>
            <w:hideMark/>
          </w:tcPr>
          <w:p w14:paraId="09B8DDB3"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Combustível</w:t>
            </w:r>
          </w:p>
        </w:tc>
        <w:tc>
          <w:tcPr>
            <w:tcW w:w="690" w:type="pct"/>
            <w:shd w:val="clear" w:color="auto" w:fill="auto"/>
            <w:vAlign w:val="center"/>
            <w:hideMark/>
          </w:tcPr>
          <w:p w14:paraId="141DDC78"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Muito solúvel</w:t>
            </w:r>
          </w:p>
        </w:tc>
      </w:tr>
      <w:tr w:rsidR="005D2141" w:rsidRPr="00FA5E90" w14:paraId="7C1BAFD0" w14:textId="77777777" w:rsidTr="005D2141">
        <w:trPr>
          <w:cantSplit/>
          <w:trHeight w:val="887"/>
        </w:trPr>
        <w:tc>
          <w:tcPr>
            <w:tcW w:w="920" w:type="pct"/>
            <w:shd w:val="clear" w:color="auto" w:fill="auto"/>
            <w:vAlign w:val="center"/>
            <w:hideMark/>
          </w:tcPr>
          <w:p w14:paraId="7F43453D" w14:textId="77777777" w:rsidR="005D2141" w:rsidRPr="00E95486" w:rsidRDefault="005D2141" w:rsidP="005D2141">
            <w:pPr>
              <w:spacing w:before="0" w:after="0"/>
              <w:jc w:val="center"/>
              <w:rPr>
                <w:rFonts w:ascii="Arial" w:hAnsi="Arial" w:cs="Arial"/>
                <w:sz w:val="16"/>
                <w:szCs w:val="16"/>
              </w:rPr>
            </w:pPr>
            <w:r w:rsidRPr="00E95486">
              <w:rPr>
                <w:rFonts w:ascii="Arial" w:hAnsi="Arial" w:cs="Arial"/>
                <w:sz w:val="16"/>
                <w:szCs w:val="16"/>
              </w:rPr>
              <w:t xml:space="preserve">Ácido Fluorídrico </w:t>
            </w:r>
            <w:r w:rsidRPr="00E95486">
              <w:rPr>
                <w:rFonts w:ascii="Arial" w:hAnsi="Arial" w:cs="Arial"/>
                <w:sz w:val="16"/>
                <w:szCs w:val="16"/>
              </w:rPr>
              <w:br/>
              <w:t>70%-75%</w:t>
            </w:r>
          </w:p>
        </w:tc>
        <w:tc>
          <w:tcPr>
            <w:tcW w:w="366" w:type="pct"/>
            <w:shd w:val="clear" w:color="auto" w:fill="auto"/>
            <w:vAlign w:val="center"/>
            <w:hideMark/>
          </w:tcPr>
          <w:p w14:paraId="52C44433"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Líquido</w:t>
            </w:r>
          </w:p>
        </w:tc>
        <w:tc>
          <w:tcPr>
            <w:tcW w:w="636" w:type="pct"/>
            <w:shd w:val="clear" w:color="auto" w:fill="auto"/>
            <w:vAlign w:val="center"/>
            <w:hideMark/>
          </w:tcPr>
          <w:p w14:paraId="4E7928ED" w14:textId="77777777" w:rsidR="005D2141" w:rsidRPr="007B4315" w:rsidRDefault="005D2141" w:rsidP="005D2141">
            <w:pPr>
              <w:spacing w:before="0" w:after="0"/>
              <w:jc w:val="center"/>
              <w:rPr>
                <w:rFonts w:ascii="Arial" w:hAnsi="Arial" w:cs="Arial"/>
                <w:sz w:val="16"/>
                <w:szCs w:val="16"/>
              </w:rPr>
            </w:pPr>
            <w:r w:rsidRPr="007B4315">
              <w:rPr>
                <w:rFonts w:ascii="Arial" w:hAnsi="Arial" w:cs="Arial"/>
                <w:sz w:val="16"/>
                <w:szCs w:val="16"/>
              </w:rPr>
              <w:t>1,5</w:t>
            </w:r>
          </w:p>
        </w:tc>
        <w:tc>
          <w:tcPr>
            <w:tcW w:w="650" w:type="pct"/>
            <w:vAlign w:val="center"/>
          </w:tcPr>
          <w:p w14:paraId="3840F219" w14:textId="69EEBF49" w:rsidR="005D2141" w:rsidRDefault="005D2141" w:rsidP="005D2141">
            <w:pPr>
              <w:spacing w:before="0" w:after="0"/>
              <w:jc w:val="center"/>
              <w:rPr>
                <w:rFonts w:ascii="Arial" w:hAnsi="Arial" w:cs="Arial"/>
                <w:sz w:val="16"/>
                <w:szCs w:val="16"/>
              </w:rPr>
            </w:pPr>
            <w:r w:rsidRPr="005D2141">
              <w:rPr>
                <w:rFonts w:ascii="Arial" w:hAnsi="Arial" w:cs="Arial"/>
                <w:sz w:val="16"/>
                <w:szCs w:val="16"/>
              </w:rPr>
              <w:t>1,5</w:t>
            </w:r>
          </w:p>
        </w:tc>
        <w:tc>
          <w:tcPr>
            <w:tcW w:w="713" w:type="pct"/>
            <w:shd w:val="clear" w:color="auto" w:fill="auto"/>
            <w:vAlign w:val="center"/>
            <w:hideMark/>
          </w:tcPr>
          <w:p w14:paraId="1923E21E" w14:textId="1B66225C" w:rsidR="005D2141" w:rsidRPr="00FA5E90" w:rsidRDefault="005D2141" w:rsidP="005D2141">
            <w:pPr>
              <w:spacing w:before="0" w:after="0"/>
              <w:jc w:val="center"/>
              <w:rPr>
                <w:rFonts w:ascii="Arial" w:hAnsi="Arial" w:cs="Arial"/>
                <w:sz w:val="16"/>
                <w:szCs w:val="16"/>
              </w:rPr>
            </w:pPr>
            <w:r>
              <w:rPr>
                <w:rFonts w:ascii="Arial" w:hAnsi="Arial" w:cs="Arial"/>
                <w:sz w:val="16"/>
                <w:szCs w:val="16"/>
              </w:rPr>
              <w:t>Tox. Dérmico, Ingestão e Inalação cat. 1;</w:t>
            </w:r>
          </w:p>
        </w:tc>
        <w:tc>
          <w:tcPr>
            <w:tcW w:w="393" w:type="pct"/>
            <w:shd w:val="clear" w:color="auto" w:fill="auto"/>
            <w:vAlign w:val="center"/>
            <w:hideMark/>
          </w:tcPr>
          <w:p w14:paraId="10A66075" w14:textId="77777777" w:rsidR="005D2141" w:rsidRPr="00C46E18" w:rsidRDefault="005D2141" w:rsidP="005D2141">
            <w:pPr>
              <w:spacing w:before="0" w:after="0"/>
              <w:jc w:val="center"/>
              <w:rPr>
                <w:rFonts w:ascii="Arial" w:hAnsi="Arial" w:cs="Arial"/>
                <w:sz w:val="16"/>
                <w:szCs w:val="16"/>
              </w:rPr>
            </w:pPr>
            <w:r w:rsidRPr="00C46E18">
              <w:rPr>
                <w:rFonts w:ascii="Arial" w:hAnsi="Arial" w:cs="Arial"/>
                <w:sz w:val="16"/>
                <w:szCs w:val="16"/>
              </w:rPr>
              <w:t>&gt; 2% p/ H1</w:t>
            </w:r>
          </w:p>
        </w:tc>
        <w:tc>
          <w:tcPr>
            <w:tcW w:w="632" w:type="pct"/>
            <w:shd w:val="clear" w:color="auto" w:fill="auto"/>
            <w:vAlign w:val="center"/>
            <w:hideMark/>
          </w:tcPr>
          <w:p w14:paraId="59CF2DE3"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Incombustível</w:t>
            </w:r>
          </w:p>
        </w:tc>
        <w:tc>
          <w:tcPr>
            <w:tcW w:w="690" w:type="pct"/>
            <w:shd w:val="clear" w:color="auto" w:fill="auto"/>
            <w:vAlign w:val="center"/>
            <w:hideMark/>
          </w:tcPr>
          <w:p w14:paraId="7C203EF1"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Muito solúvel</w:t>
            </w:r>
          </w:p>
        </w:tc>
      </w:tr>
      <w:tr w:rsidR="005D2141" w:rsidRPr="00FA5E90" w14:paraId="2101EBC0" w14:textId="77777777" w:rsidTr="005D2141">
        <w:trPr>
          <w:cantSplit/>
          <w:trHeight w:val="972"/>
        </w:trPr>
        <w:tc>
          <w:tcPr>
            <w:tcW w:w="920" w:type="pct"/>
            <w:shd w:val="clear" w:color="auto" w:fill="auto"/>
            <w:vAlign w:val="center"/>
            <w:hideMark/>
          </w:tcPr>
          <w:p w14:paraId="4D34BFF7" w14:textId="77777777" w:rsidR="005D2141" w:rsidRPr="00E95486" w:rsidRDefault="005D2141" w:rsidP="005D2141">
            <w:pPr>
              <w:spacing w:before="0" w:after="0"/>
              <w:jc w:val="center"/>
              <w:rPr>
                <w:rFonts w:ascii="Arial" w:hAnsi="Arial" w:cs="Arial"/>
                <w:sz w:val="16"/>
                <w:szCs w:val="16"/>
              </w:rPr>
            </w:pPr>
            <w:r w:rsidRPr="00E95486">
              <w:rPr>
                <w:rFonts w:ascii="Arial" w:hAnsi="Arial" w:cs="Arial"/>
                <w:sz w:val="16"/>
                <w:szCs w:val="16"/>
              </w:rPr>
              <w:lastRenderedPageBreak/>
              <w:t>POLIFLUORETO DE AMÓNIO 80%</w:t>
            </w:r>
            <w:r w:rsidRPr="00E95486">
              <w:rPr>
                <w:rFonts w:ascii="Arial" w:hAnsi="Arial" w:cs="Arial"/>
                <w:sz w:val="16"/>
                <w:szCs w:val="16"/>
              </w:rPr>
              <w:br/>
              <w:t>Solução</w:t>
            </w:r>
          </w:p>
        </w:tc>
        <w:tc>
          <w:tcPr>
            <w:tcW w:w="366" w:type="pct"/>
            <w:shd w:val="clear" w:color="auto" w:fill="auto"/>
            <w:vAlign w:val="center"/>
            <w:hideMark/>
          </w:tcPr>
          <w:p w14:paraId="7BB534E1"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Líquido</w:t>
            </w:r>
          </w:p>
        </w:tc>
        <w:tc>
          <w:tcPr>
            <w:tcW w:w="636" w:type="pct"/>
            <w:shd w:val="clear" w:color="auto" w:fill="auto"/>
            <w:vAlign w:val="center"/>
            <w:hideMark/>
          </w:tcPr>
          <w:p w14:paraId="71BA86E2" w14:textId="77777777" w:rsidR="005D2141" w:rsidRPr="00FA5E90" w:rsidRDefault="005D2141" w:rsidP="005D2141">
            <w:pPr>
              <w:spacing w:before="0" w:after="0"/>
              <w:jc w:val="center"/>
              <w:rPr>
                <w:rFonts w:ascii="Arial" w:hAnsi="Arial" w:cs="Arial"/>
                <w:sz w:val="16"/>
                <w:szCs w:val="16"/>
              </w:rPr>
            </w:pPr>
            <w:r>
              <w:rPr>
                <w:rFonts w:ascii="Arial" w:hAnsi="Arial" w:cs="Arial"/>
                <w:sz w:val="16"/>
                <w:szCs w:val="16"/>
              </w:rPr>
              <w:t>2,</w:t>
            </w:r>
            <w:r w:rsidRPr="00FA5E90">
              <w:rPr>
                <w:rFonts w:ascii="Arial" w:hAnsi="Arial" w:cs="Arial"/>
                <w:sz w:val="16"/>
                <w:szCs w:val="16"/>
              </w:rPr>
              <w:t>5</w:t>
            </w:r>
          </w:p>
        </w:tc>
        <w:tc>
          <w:tcPr>
            <w:tcW w:w="650" w:type="pct"/>
            <w:vAlign w:val="center"/>
          </w:tcPr>
          <w:p w14:paraId="10D73BC6" w14:textId="072D51ED" w:rsidR="005D2141" w:rsidRDefault="005D2141" w:rsidP="005D2141">
            <w:pPr>
              <w:spacing w:before="0" w:after="0"/>
              <w:jc w:val="center"/>
              <w:rPr>
                <w:rFonts w:ascii="Arial" w:hAnsi="Arial" w:cs="Arial"/>
                <w:sz w:val="16"/>
                <w:szCs w:val="16"/>
              </w:rPr>
            </w:pPr>
            <w:r w:rsidRPr="005D2141">
              <w:rPr>
                <w:rFonts w:ascii="Arial" w:hAnsi="Arial" w:cs="Arial"/>
                <w:sz w:val="16"/>
                <w:szCs w:val="16"/>
              </w:rPr>
              <w:t>2,5</w:t>
            </w:r>
          </w:p>
        </w:tc>
        <w:tc>
          <w:tcPr>
            <w:tcW w:w="713" w:type="pct"/>
            <w:shd w:val="clear" w:color="auto" w:fill="auto"/>
            <w:vAlign w:val="center"/>
            <w:hideMark/>
          </w:tcPr>
          <w:p w14:paraId="1BD582B7" w14:textId="2E947848" w:rsidR="005D2141" w:rsidRDefault="005D2141" w:rsidP="005D2141">
            <w:pPr>
              <w:spacing w:before="0" w:after="0"/>
              <w:jc w:val="center"/>
              <w:rPr>
                <w:rFonts w:ascii="Arial" w:hAnsi="Arial" w:cs="Arial"/>
                <w:sz w:val="16"/>
                <w:szCs w:val="16"/>
              </w:rPr>
            </w:pPr>
            <w:r>
              <w:rPr>
                <w:rFonts w:ascii="Arial" w:hAnsi="Arial" w:cs="Arial"/>
                <w:sz w:val="16"/>
                <w:szCs w:val="16"/>
              </w:rPr>
              <w:t>Tox. Dérmico, Ingestão cat. 2;</w:t>
            </w:r>
          </w:p>
          <w:p w14:paraId="69046EA2" w14:textId="77777777" w:rsidR="005D2141" w:rsidRDefault="005D2141" w:rsidP="005D2141">
            <w:pPr>
              <w:spacing w:before="0" w:after="0"/>
              <w:jc w:val="center"/>
              <w:rPr>
                <w:rFonts w:ascii="Arial" w:hAnsi="Arial" w:cs="Arial"/>
                <w:sz w:val="16"/>
                <w:szCs w:val="16"/>
              </w:rPr>
            </w:pPr>
            <w:r>
              <w:rPr>
                <w:rFonts w:ascii="Arial" w:hAnsi="Arial" w:cs="Arial"/>
                <w:sz w:val="16"/>
                <w:szCs w:val="16"/>
              </w:rPr>
              <w:t>Tox. Inalação cat. 3;</w:t>
            </w:r>
          </w:p>
          <w:p w14:paraId="6A1539FB" w14:textId="77777777" w:rsidR="005D2141" w:rsidRPr="00CA6260" w:rsidRDefault="005D2141" w:rsidP="005D2141">
            <w:pPr>
              <w:spacing w:before="0" w:after="0"/>
              <w:jc w:val="center"/>
              <w:rPr>
                <w:rFonts w:ascii="Arial" w:hAnsi="Arial" w:cs="Arial"/>
                <w:sz w:val="12"/>
                <w:szCs w:val="12"/>
              </w:rPr>
            </w:pPr>
          </w:p>
          <w:p w14:paraId="4B5E390F" w14:textId="77777777" w:rsidR="005D2141" w:rsidRPr="00FA5E90" w:rsidRDefault="005D2141" w:rsidP="005D2141">
            <w:pPr>
              <w:spacing w:before="0" w:after="0"/>
              <w:jc w:val="center"/>
              <w:rPr>
                <w:rFonts w:ascii="Arial" w:hAnsi="Arial" w:cs="Arial"/>
                <w:sz w:val="16"/>
                <w:szCs w:val="16"/>
              </w:rPr>
            </w:pPr>
            <w:r>
              <w:rPr>
                <w:rFonts w:ascii="Arial" w:hAnsi="Arial" w:cs="Arial"/>
                <w:sz w:val="16"/>
                <w:szCs w:val="16"/>
              </w:rPr>
              <w:t>Toxicidade por inalação derivada do ácido fluorídrico na mistura (até 10%).</w:t>
            </w:r>
          </w:p>
        </w:tc>
        <w:tc>
          <w:tcPr>
            <w:tcW w:w="393" w:type="pct"/>
            <w:shd w:val="clear" w:color="auto" w:fill="auto"/>
            <w:vAlign w:val="center"/>
            <w:hideMark/>
          </w:tcPr>
          <w:p w14:paraId="78BFDD58" w14:textId="77777777" w:rsidR="005D2141" w:rsidRPr="00C46E18" w:rsidRDefault="005D2141" w:rsidP="005D2141">
            <w:pPr>
              <w:spacing w:before="0" w:after="0"/>
              <w:jc w:val="center"/>
              <w:rPr>
                <w:rFonts w:ascii="Arial" w:hAnsi="Arial" w:cs="Arial"/>
                <w:sz w:val="16"/>
                <w:szCs w:val="16"/>
              </w:rPr>
            </w:pPr>
            <w:r w:rsidRPr="00C46E18">
              <w:rPr>
                <w:rFonts w:ascii="Arial" w:hAnsi="Arial" w:cs="Arial"/>
                <w:sz w:val="16"/>
                <w:szCs w:val="16"/>
              </w:rPr>
              <w:t>&gt; 2% (H2)</w:t>
            </w:r>
          </w:p>
        </w:tc>
        <w:tc>
          <w:tcPr>
            <w:tcW w:w="632" w:type="pct"/>
            <w:shd w:val="clear" w:color="auto" w:fill="auto"/>
            <w:vAlign w:val="center"/>
            <w:hideMark/>
          </w:tcPr>
          <w:p w14:paraId="739B848F"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Solução é incombustível</w:t>
            </w:r>
          </w:p>
        </w:tc>
        <w:tc>
          <w:tcPr>
            <w:tcW w:w="690" w:type="pct"/>
            <w:shd w:val="clear" w:color="auto" w:fill="auto"/>
            <w:vAlign w:val="center"/>
            <w:hideMark/>
          </w:tcPr>
          <w:p w14:paraId="30394B13"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Solúvel em água</w:t>
            </w:r>
          </w:p>
        </w:tc>
      </w:tr>
      <w:tr w:rsidR="005D2141" w:rsidRPr="00FA5E90" w14:paraId="44424D18" w14:textId="77777777" w:rsidTr="005D2141">
        <w:trPr>
          <w:cantSplit/>
          <w:trHeight w:val="724"/>
        </w:trPr>
        <w:tc>
          <w:tcPr>
            <w:tcW w:w="920" w:type="pct"/>
            <w:shd w:val="clear" w:color="auto" w:fill="auto"/>
            <w:vAlign w:val="center"/>
            <w:hideMark/>
          </w:tcPr>
          <w:p w14:paraId="61BDE20A" w14:textId="77777777" w:rsidR="005D2141" w:rsidRPr="00E95486" w:rsidRDefault="005D2141" w:rsidP="005D2141">
            <w:pPr>
              <w:spacing w:before="0" w:after="0"/>
              <w:jc w:val="center"/>
              <w:rPr>
                <w:rFonts w:ascii="Arial" w:hAnsi="Arial" w:cs="Arial"/>
                <w:sz w:val="16"/>
                <w:szCs w:val="16"/>
              </w:rPr>
            </w:pPr>
            <w:r w:rsidRPr="00E95486">
              <w:rPr>
                <w:rFonts w:ascii="Arial" w:hAnsi="Arial" w:cs="Arial"/>
                <w:sz w:val="16"/>
                <w:szCs w:val="16"/>
              </w:rPr>
              <w:t>Clorito de sódio</w:t>
            </w:r>
          </w:p>
        </w:tc>
        <w:tc>
          <w:tcPr>
            <w:tcW w:w="366" w:type="pct"/>
            <w:shd w:val="clear" w:color="auto" w:fill="auto"/>
            <w:vAlign w:val="center"/>
            <w:hideMark/>
          </w:tcPr>
          <w:p w14:paraId="4C9589CD"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Sólido</w:t>
            </w:r>
          </w:p>
        </w:tc>
        <w:tc>
          <w:tcPr>
            <w:tcW w:w="636" w:type="pct"/>
            <w:shd w:val="clear" w:color="auto" w:fill="auto"/>
            <w:vAlign w:val="center"/>
            <w:hideMark/>
          </w:tcPr>
          <w:p w14:paraId="1FD45418"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0,1</w:t>
            </w:r>
          </w:p>
        </w:tc>
        <w:tc>
          <w:tcPr>
            <w:tcW w:w="650" w:type="pct"/>
            <w:vAlign w:val="center"/>
          </w:tcPr>
          <w:p w14:paraId="698BAD6A" w14:textId="70ACB4FB" w:rsidR="005D2141" w:rsidRDefault="005D2141" w:rsidP="005D2141">
            <w:pPr>
              <w:spacing w:before="0" w:after="0"/>
              <w:jc w:val="center"/>
              <w:rPr>
                <w:rFonts w:ascii="Arial" w:hAnsi="Arial" w:cs="Arial"/>
                <w:sz w:val="16"/>
                <w:szCs w:val="16"/>
              </w:rPr>
            </w:pPr>
            <w:r w:rsidRPr="005D2141">
              <w:rPr>
                <w:rFonts w:ascii="Arial" w:hAnsi="Arial" w:cs="Arial"/>
                <w:sz w:val="16"/>
                <w:szCs w:val="16"/>
              </w:rPr>
              <w:t>0,1</w:t>
            </w:r>
          </w:p>
        </w:tc>
        <w:tc>
          <w:tcPr>
            <w:tcW w:w="713" w:type="pct"/>
            <w:shd w:val="clear" w:color="auto" w:fill="auto"/>
            <w:vAlign w:val="center"/>
            <w:hideMark/>
          </w:tcPr>
          <w:p w14:paraId="2FAACF4C" w14:textId="2C1CD7B3" w:rsidR="005D2141" w:rsidRPr="00FA5E90" w:rsidRDefault="005D2141" w:rsidP="005D2141">
            <w:pPr>
              <w:spacing w:before="0" w:after="0"/>
              <w:jc w:val="center"/>
              <w:rPr>
                <w:rFonts w:ascii="Arial" w:hAnsi="Arial" w:cs="Arial"/>
                <w:sz w:val="16"/>
                <w:szCs w:val="16"/>
              </w:rPr>
            </w:pPr>
            <w:r>
              <w:rPr>
                <w:rFonts w:ascii="Arial" w:hAnsi="Arial" w:cs="Arial"/>
                <w:sz w:val="16"/>
                <w:szCs w:val="16"/>
              </w:rPr>
              <w:t>Tox. Dérmico, Ingestão cat. 2;</w:t>
            </w:r>
          </w:p>
        </w:tc>
        <w:tc>
          <w:tcPr>
            <w:tcW w:w="393" w:type="pct"/>
            <w:shd w:val="clear" w:color="auto" w:fill="auto"/>
            <w:vAlign w:val="center"/>
            <w:hideMark/>
          </w:tcPr>
          <w:p w14:paraId="46DF6163"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&lt; 2%</w:t>
            </w:r>
          </w:p>
        </w:tc>
        <w:tc>
          <w:tcPr>
            <w:tcW w:w="632" w:type="pct"/>
            <w:shd w:val="clear" w:color="auto" w:fill="auto"/>
            <w:vAlign w:val="center"/>
            <w:hideMark/>
          </w:tcPr>
          <w:p w14:paraId="02A7F773"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Incombustível</w:t>
            </w:r>
          </w:p>
        </w:tc>
        <w:tc>
          <w:tcPr>
            <w:tcW w:w="690" w:type="pct"/>
            <w:shd w:val="clear" w:color="auto" w:fill="auto"/>
            <w:vAlign w:val="center"/>
            <w:hideMark/>
          </w:tcPr>
          <w:p w14:paraId="00CC9A26"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Solúvel em água</w:t>
            </w:r>
          </w:p>
        </w:tc>
      </w:tr>
      <w:tr w:rsidR="005D2141" w:rsidRPr="00FA5E90" w14:paraId="34B9DCFF" w14:textId="77777777" w:rsidTr="005D2141">
        <w:trPr>
          <w:cantSplit/>
          <w:trHeight w:val="988"/>
        </w:trPr>
        <w:tc>
          <w:tcPr>
            <w:tcW w:w="920" w:type="pct"/>
            <w:shd w:val="clear" w:color="auto" w:fill="auto"/>
            <w:vAlign w:val="center"/>
            <w:hideMark/>
          </w:tcPr>
          <w:p w14:paraId="3E945F6A" w14:textId="77777777" w:rsidR="005D2141" w:rsidRPr="00E95486" w:rsidRDefault="005D2141" w:rsidP="005D2141">
            <w:pPr>
              <w:spacing w:before="0" w:after="0"/>
              <w:jc w:val="center"/>
              <w:rPr>
                <w:rFonts w:ascii="Arial" w:hAnsi="Arial" w:cs="Arial"/>
                <w:sz w:val="16"/>
                <w:szCs w:val="16"/>
              </w:rPr>
            </w:pPr>
            <w:r w:rsidRPr="00E95486">
              <w:rPr>
                <w:rFonts w:ascii="Arial" w:hAnsi="Arial" w:cs="Arial"/>
                <w:sz w:val="16"/>
                <w:szCs w:val="16"/>
              </w:rPr>
              <w:t>METANOL</w:t>
            </w:r>
          </w:p>
        </w:tc>
        <w:tc>
          <w:tcPr>
            <w:tcW w:w="366" w:type="pct"/>
            <w:shd w:val="clear" w:color="auto" w:fill="auto"/>
            <w:vAlign w:val="center"/>
            <w:hideMark/>
          </w:tcPr>
          <w:p w14:paraId="5D1D3A1A"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Líquido</w:t>
            </w:r>
          </w:p>
        </w:tc>
        <w:tc>
          <w:tcPr>
            <w:tcW w:w="636" w:type="pct"/>
            <w:shd w:val="clear" w:color="auto" w:fill="auto"/>
            <w:vAlign w:val="center"/>
            <w:hideMark/>
          </w:tcPr>
          <w:p w14:paraId="454AD40F"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0,5</w:t>
            </w:r>
          </w:p>
        </w:tc>
        <w:tc>
          <w:tcPr>
            <w:tcW w:w="650" w:type="pct"/>
            <w:vAlign w:val="center"/>
          </w:tcPr>
          <w:p w14:paraId="4CAD5CC6" w14:textId="2CA7F0C1" w:rsidR="005D2141" w:rsidRDefault="005D2141" w:rsidP="005D2141">
            <w:pPr>
              <w:spacing w:before="0" w:after="0"/>
              <w:jc w:val="center"/>
              <w:rPr>
                <w:rFonts w:ascii="Arial" w:hAnsi="Arial" w:cs="Arial"/>
                <w:sz w:val="16"/>
                <w:szCs w:val="16"/>
              </w:rPr>
            </w:pPr>
            <w:r w:rsidRPr="005D2141">
              <w:rPr>
                <w:rFonts w:ascii="Arial" w:hAnsi="Arial" w:cs="Arial"/>
                <w:sz w:val="16"/>
                <w:szCs w:val="16"/>
              </w:rPr>
              <w:t>0,5</w:t>
            </w:r>
          </w:p>
        </w:tc>
        <w:tc>
          <w:tcPr>
            <w:tcW w:w="713" w:type="pct"/>
            <w:shd w:val="clear" w:color="auto" w:fill="auto"/>
            <w:vAlign w:val="center"/>
            <w:hideMark/>
          </w:tcPr>
          <w:p w14:paraId="62B60A68" w14:textId="2E88AEF9" w:rsidR="005D2141" w:rsidRPr="00FA5E90" w:rsidRDefault="005D2141" w:rsidP="005D2141">
            <w:pPr>
              <w:spacing w:before="0" w:after="0"/>
              <w:jc w:val="center"/>
              <w:rPr>
                <w:rFonts w:ascii="Arial" w:hAnsi="Arial" w:cs="Arial"/>
                <w:sz w:val="16"/>
                <w:szCs w:val="16"/>
              </w:rPr>
            </w:pPr>
            <w:r>
              <w:rPr>
                <w:rFonts w:ascii="Arial" w:hAnsi="Arial" w:cs="Arial"/>
                <w:sz w:val="16"/>
                <w:szCs w:val="16"/>
              </w:rPr>
              <w:t>Tox. Dérmico, Ingestão e Inalação cat. 3;</w:t>
            </w:r>
          </w:p>
        </w:tc>
        <w:tc>
          <w:tcPr>
            <w:tcW w:w="393" w:type="pct"/>
            <w:shd w:val="clear" w:color="auto" w:fill="auto"/>
            <w:vAlign w:val="center"/>
            <w:hideMark/>
          </w:tcPr>
          <w:p w14:paraId="7CBA1224"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&lt; 2%</w:t>
            </w:r>
          </w:p>
        </w:tc>
        <w:tc>
          <w:tcPr>
            <w:tcW w:w="632" w:type="pct"/>
            <w:shd w:val="clear" w:color="auto" w:fill="auto"/>
            <w:vAlign w:val="center"/>
            <w:hideMark/>
          </w:tcPr>
          <w:p w14:paraId="0956F188"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Inflamável (H225)</w:t>
            </w:r>
          </w:p>
        </w:tc>
        <w:tc>
          <w:tcPr>
            <w:tcW w:w="690" w:type="pct"/>
            <w:shd w:val="clear" w:color="auto" w:fill="auto"/>
            <w:vAlign w:val="center"/>
            <w:hideMark/>
          </w:tcPr>
          <w:p w14:paraId="677CAB05" w14:textId="77777777"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Miscível, totalmente solúvel em água</w:t>
            </w:r>
          </w:p>
        </w:tc>
      </w:tr>
      <w:tr w:rsidR="005D2141" w:rsidRPr="00FA5E90" w14:paraId="7619B08C" w14:textId="77777777" w:rsidTr="005D2141">
        <w:trPr>
          <w:cantSplit/>
          <w:trHeight w:val="988"/>
        </w:trPr>
        <w:tc>
          <w:tcPr>
            <w:tcW w:w="920" w:type="pct"/>
            <w:shd w:val="clear" w:color="auto" w:fill="auto"/>
            <w:vAlign w:val="center"/>
          </w:tcPr>
          <w:p w14:paraId="45FB1B53" w14:textId="08C96312" w:rsidR="005D2141" w:rsidRPr="00E95486" w:rsidRDefault="005D2141" w:rsidP="005D2141">
            <w:pPr>
              <w:spacing w:before="0" w:after="0"/>
              <w:jc w:val="center"/>
              <w:rPr>
                <w:rFonts w:ascii="Arial" w:hAnsi="Arial" w:cs="Arial"/>
                <w:sz w:val="16"/>
                <w:szCs w:val="16"/>
              </w:rPr>
            </w:pPr>
            <w:r w:rsidRPr="005D2141">
              <w:rPr>
                <w:rFonts w:ascii="Arial" w:hAnsi="Arial" w:cs="Arial"/>
                <w:sz w:val="16"/>
                <w:szCs w:val="16"/>
              </w:rPr>
              <w:t>ACETATO DE METILO 80%</w:t>
            </w:r>
          </w:p>
        </w:tc>
        <w:tc>
          <w:tcPr>
            <w:tcW w:w="366" w:type="pct"/>
            <w:shd w:val="clear" w:color="auto" w:fill="auto"/>
            <w:vAlign w:val="center"/>
          </w:tcPr>
          <w:p w14:paraId="4D5419AA" w14:textId="01207940"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Líquido</w:t>
            </w:r>
          </w:p>
        </w:tc>
        <w:tc>
          <w:tcPr>
            <w:tcW w:w="636" w:type="pct"/>
            <w:shd w:val="clear" w:color="auto" w:fill="auto"/>
            <w:vAlign w:val="center"/>
          </w:tcPr>
          <w:p w14:paraId="2E6978C8" w14:textId="55D83F5A" w:rsidR="005D2141" w:rsidRPr="00FA5E90" w:rsidRDefault="005D2141" w:rsidP="005D2141">
            <w:pPr>
              <w:spacing w:before="0" w:after="0"/>
              <w:jc w:val="center"/>
              <w:rPr>
                <w:rFonts w:ascii="Arial" w:hAnsi="Arial" w:cs="Arial"/>
                <w:sz w:val="16"/>
                <w:szCs w:val="16"/>
              </w:rPr>
            </w:pPr>
            <w:r>
              <w:rPr>
                <w:rFonts w:ascii="Arial" w:hAnsi="Arial" w:cs="Arial"/>
                <w:sz w:val="16"/>
                <w:szCs w:val="16"/>
              </w:rPr>
              <w:t>0</w:t>
            </w:r>
          </w:p>
        </w:tc>
        <w:tc>
          <w:tcPr>
            <w:tcW w:w="650" w:type="pct"/>
            <w:vAlign w:val="center"/>
          </w:tcPr>
          <w:p w14:paraId="117BE8C8" w14:textId="77777777" w:rsidR="005D2141" w:rsidRDefault="005D2141" w:rsidP="005D2141">
            <w:pPr>
              <w:spacing w:before="0" w:after="0"/>
              <w:jc w:val="center"/>
              <w:rPr>
                <w:rFonts w:ascii="Arial" w:hAnsi="Arial" w:cs="Arial"/>
                <w:sz w:val="16"/>
                <w:szCs w:val="16"/>
              </w:rPr>
            </w:pPr>
            <w:r w:rsidRPr="005D2141">
              <w:rPr>
                <w:rFonts w:ascii="Arial" w:hAnsi="Arial" w:cs="Arial"/>
                <w:sz w:val="16"/>
                <w:szCs w:val="16"/>
              </w:rPr>
              <w:t>0,6</w:t>
            </w:r>
          </w:p>
          <w:p w14:paraId="1F4B6B52" w14:textId="469787AE" w:rsidR="002872AD" w:rsidRDefault="002872AD" w:rsidP="005D2141">
            <w:pPr>
              <w:spacing w:before="0" w:after="0"/>
              <w:jc w:val="center"/>
              <w:rPr>
                <w:rFonts w:ascii="Arial" w:hAnsi="Arial" w:cs="Arial"/>
                <w:sz w:val="16"/>
                <w:szCs w:val="16"/>
              </w:rPr>
            </w:pPr>
            <w:r>
              <w:rPr>
                <w:rFonts w:ascii="Arial" w:hAnsi="Arial" w:cs="Arial"/>
                <w:sz w:val="16"/>
                <w:szCs w:val="16"/>
              </w:rPr>
              <w:t>(nova)</w:t>
            </w:r>
          </w:p>
        </w:tc>
        <w:tc>
          <w:tcPr>
            <w:tcW w:w="713" w:type="pct"/>
            <w:shd w:val="clear" w:color="auto" w:fill="auto"/>
            <w:vAlign w:val="center"/>
          </w:tcPr>
          <w:p w14:paraId="2B60FA63" w14:textId="196D4D0A" w:rsidR="005D2141" w:rsidRDefault="005D2141" w:rsidP="005D2141">
            <w:pPr>
              <w:spacing w:before="0" w:after="0"/>
              <w:jc w:val="center"/>
              <w:rPr>
                <w:rFonts w:ascii="Arial" w:hAnsi="Arial" w:cs="Arial"/>
                <w:sz w:val="16"/>
                <w:szCs w:val="16"/>
              </w:rPr>
            </w:pPr>
            <w:r w:rsidRPr="005D2141">
              <w:rPr>
                <w:rFonts w:ascii="Arial" w:hAnsi="Arial" w:cs="Arial"/>
                <w:sz w:val="16"/>
                <w:szCs w:val="16"/>
              </w:rPr>
              <w:t>Flam. Liq. 2: Líquido inflamável, Categoria 2, H225</w:t>
            </w:r>
            <w:r w:rsidRPr="005D2141">
              <w:rPr>
                <w:rFonts w:ascii="Arial" w:hAnsi="Arial" w:cs="Arial"/>
                <w:sz w:val="16"/>
                <w:szCs w:val="16"/>
              </w:rPr>
              <w:br/>
              <w:t>STOT SE 1:H370</w:t>
            </w:r>
          </w:p>
        </w:tc>
        <w:tc>
          <w:tcPr>
            <w:tcW w:w="393" w:type="pct"/>
            <w:shd w:val="clear" w:color="auto" w:fill="auto"/>
            <w:vAlign w:val="center"/>
          </w:tcPr>
          <w:p w14:paraId="42727A63" w14:textId="2BF8A584"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&lt; 2%</w:t>
            </w:r>
          </w:p>
        </w:tc>
        <w:tc>
          <w:tcPr>
            <w:tcW w:w="632" w:type="pct"/>
            <w:shd w:val="clear" w:color="auto" w:fill="auto"/>
            <w:vAlign w:val="center"/>
          </w:tcPr>
          <w:p w14:paraId="3CCDFA50" w14:textId="4BB72E8C" w:rsidR="005D2141" w:rsidRPr="00FA5E90" w:rsidRDefault="005D2141" w:rsidP="005D2141">
            <w:pPr>
              <w:spacing w:before="0" w:after="0"/>
              <w:jc w:val="center"/>
              <w:rPr>
                <w:rFonts w:ascii="Arial" w:hAnsi="Arial" w:cs="Arial"/>
                <w:sz w:val="16"/>
                <w:szCs w:val="16"/>
              </w:rPr>
            </w:pPr>
            <w:r w:rsidRPr="00FA5E90">
              <w:rPr>
                <w:rFonts w:ascii="Arial" w:hAnsi="Arial" w:cs="Arial"/>
                <w:sz w:val="16"/>
                <w:szCs w:val="16"/>
              </w:rPr>
              <w:t>Inflamável (H225)</w:t>
            </w:r>
          </w:p>
        </w:tc>
        <w:tc>
          <w:tcPr>
            <w:tcW w:w="690" w:type="pct"/>
            <w:shd w:val="clear" w:color="auto" w:fill="auto"/>
            <w:vAlign w:val="center"/>
          </w:tcPr>
          <w:p w14:paraId="45089A71" w14:textId="32FDBB28" w:rsidR="005D2141" w:rsidRPr="00FA5E90" w:rsidRDefault="005D2141" w:rsidP="005D2141">
            <w:pPr>
              <w:spacing w:before="0" w:after="0"/>
              <w:jc w:val="center"/>
              <w:rPr>
                <w:rFonts w:ascii="Arial" w:hAnsi="Arial" w:cs="Arial"/>
                <w:sz w:val="16"/>
                <w:szCs w:val="16"/>
              </w:rPr>
            </w:pPr>
            <w:r>
              <w:rPr>
                <w:rFonts w:ascii="Arial" w:hAnsi="Arial" w:cs="Arial"/>
                <w:sz w:val="16"/>
                <w:szCs w:val="16"/>
              </w:rPr>
              <w:t>Insolúvel</w:t>
            </w:r>
          </w:p>
        </w:tc>
      </w:tr>
    </w:tbl>
    <w:p w14:paraId="13BECB49" w14:textId="77777777" w:rsidR="008E6B22" w:rsidRPr="008E6B22" w:rsidRDefault="008E6B22" w:rsidP="002872AD">
      <w:pPr>
        <w:pStyle w:val="CorpodeTexto"/>
      </w:pPr>
      <w:r w:rsidRPr="008E6B22">
        <w:t>(*) Limites inferior e superior da regra da adição.</w:t>
      </w:r>
    </w:p>
    <w:p w14:paraId="595FF7FB" w14:textId="02C8A616" w:rsidR="008B2C1D" w:rsidRDefault="008B2C1D" w:rsidP="002872AD">
      <w:pPr>
        <w:pStyle w:val="CorpodeTexto"/>
      </w:pPr>
      <w:r>
        <w:t xml:space="preserve">As substâncias sólidas tóxicas (mesmo por inalação) à partida terão </w:t>
      </w:r>
      <w:r w:rsidR="00C81E5D">
        <w:t xml:space="preserve">grandes </w:t>
      </w:r>
      <w:r>
        <w:t>dificuldades em se dispersarem em caso de derrame</w:t>
      </w:r>
      <w:r w:rsidR="008E6B22">
        <w:t xml:space="preserve"> devido ao seu estado e </w:t>
      </w:r>
      <w:r w:rsidR="00A84ADE">
        <w:t xml:space="preserve">maior </w:t>
      </w:r>
      <w:r w:rsidR="008E6B22">
        <w:t>densidade</w:t>
      </w:r>
      <w:r w:rsidR="00C81E5D">
        <w:t>, mesmo no exterior</w:t>
      </w:r>
      <w:r w:rsidR="00CE20F4">
        <w:t xml:space="preserve"> do edifício de armazenagem</w:t>
      </w:r>
      <w:r w:rsidR="00BE7C2D">
        <w:t xml:space="preserve"> (por exemplo na </w:t>
      </w:r>
      <w:r w:rsidR="00A84ADE">
        <w:t xml:space="preserve">sua </w:t>
      </w:r>
      <w:r w:rsidR="00BE7C2D">
        <w:t>carga / descarga)</w:t>
      </w:r>
      <w:r>
        <w:t>.</w:t>
      </w:r>
      <w:r w:rsidR="00C223D7">
        <w:t xml:space="preserve"> Metade das substâncias tóxicas são sólidas.</w:t>
      </w:r>
      <w:r w:rsidR="008E6B22">
        <w:t xml:space="preserve"> A armazenagem de sólidos é </w:t>
      </w:r>
      <w:r w:rsidR="00A74AAE">
        <w:t>efetuada</w:t>
      </w:r>
      <w:r w:rsidR="008E6B22">
        <w:t xml:space="preserve"> </w:t>
      </w:r>
      <w:r w:rsidR="00F67324">
        <w:t xml:space="preserve">apenas </w:t>
      </w:r>
      <w:r w:rsidR="008E6B22">
        <w:t>no interior do edifício de armazenagem.</w:t>
      </w:r>
    </w:p>
    <w:p w14:paraId="1459602B" w14:textId="52B28950" w:rsidR="008E6B22" w:rsidRDefault="00DC4457" w:rsidP="002872AD">
      <w:pPr>
        <w:pStyle w:val="CorpodeTexto"/>
      </w:pPr>
      <w:r>
        <w:t xml:space="preserve">Existe a </w:t>
      </w:r>
      <w:r w:rsidR="00D444F6">
        <w:t>receção</w:t>
      </w:r>
      <w:r>
        <w:t xml:space="preserve"> de cisterna</w:t>
      </w:r>
      <w:r w:rsidR="00690039">
        <w:t>s</w:t>
      </w:r>
      <w:r>
        <w:t xml:space="preserve"> rodoviária</w:t>
      </w:r>
      <w:r w:rsidR="00690039">
        <w:t>s (</w:t>
      </w:r>
      <w:r w:rsidR="00A84ADE">
        <w:t xml:space="preserve">descarga </w:t>
      </w:r>
      <w:r w:rsidR="00690039">
        <w:t xml:space="preserve">de </w:t>
      </w:r>
      <w:r w:rsidR="00A84ADE">
        <w:t xml:space="preserve">uma de </w:t>
      </w:r>
      <w:r w:rsidR="00690039">
        <w:t>cada vez)</w:t>
      </w:r>
      <w:r>
        <w:t xml:space="preserve"> de apenas uma substância tóxica, </w:t>
      </w:r>
      <w:r w:rsidRPr="008F27B3">
        <w:rPr>
          <w:u w:val="single"/>
        </w:rPr>
        <w:t>o ácido fórmico 85%</w:t>
      </w:r>
      <w:r>
        <w:t>, e o enchimento (a partir de cisterna) de jerricans ou tambores, em área exterior dedicada (com bacia de retenção</w:t>
      </w:r>
      <w:r w:rsidR="00C34FE7">
        <w:t xml:space="preserve"> ligada à </w:t>
      </w:r>
      <w:r w:rsidR="005B31AB">
        <w:t>EPTARI</w:t>
      </w:r>
      <w:r>
        <w:t>)</w:t>
      </w:r>
      <w:r w:rsidR="00CE20F4">
        <w:t xml:space="preserve">. </w:t>
      </w:r>
    </w:p>
    <w:p w14:paraId="481D0939" w14:textId="1BD07810" w:rsidR="00DC4457" w:rsidRDefault="00CE20F4" w:rsidP="002872AD">
      <w:pPr>
        <w:pStyle w:val="CorpodeTexto"/>
      </w:pPr>
      <w:r>
        <w:t>A</w:t>
      </w:r>
      <w:r w:rsidR="00DC4457">
        <w:t xml:space="preserve"> área </w:t>
      </w:r>
      <w:r>
        <w:t xml:space="preserve">de </w:t>
      </w:r>
      <w:r w:rsidR="00D444F6">
        <w:t>receção</w:t>
      </w:r>
      <w:r>
        <w:t xml:space="preserve"> de cisternas </w:t>
      </w:r>
      <w:r w:rsidR="008F27B3">
        <w:t xml:space="preserve">rodoviárias está junto à </w:t>
      </w:r>
      <w:r w:rsidR="005B31AB">
        <w:t>EPTARI</w:t>
      </w:r>
      <w:r w:rsidR="00DC4457">
        <w:t>.</w:t>
      </w:r>
    </w:p>
    <w:p w14:paraId="1CF7ADD2" w14:textId="77777777" w:rsidR="00D813B3" w:rsidRDefault="00D813B3" w:rsidP="002872AD">
      <w:pPr>
        <w:pStyle w:val="CorpodeTexto"/>
      </w:pPr>
    </w:p>
    <w:p w14:paraId="64D40A28" w14:textId="77777777" w:rsidR="00016EF0" w:rsidRPr="005D2141" w:rsidRDefault="00016EF0" w:rsidP="00B637A1">
      <w:pPr>
        <w:pStyle w:val="TtulodeTabela"/>
      </w:pPr>
      <w:r w:rsidRPr="005D2141">
        <w:t>Caracterização sucinta das substâncias inflamáveis na SAMECA PQ (Dec. Lei nº 150/2015).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8"/>
        <w:gridCol w:w="674"/>
        <w:gridCol w:w="692"/>
        <w:gridCol w:w="861"/>
        <w:gridCol w:w="861"/>
        <w:gridCol w:w="747"/>
        <w:gridCol w:w="1057"/>
        <w:gridCol w:w="709"/>
        <w:gridCol w:w="626"/>
        <w:gridCol w:w="716"/>
      </w:tblGrid>
      <w:tr w:rsidR="005D2141" w:rsidRPr="00016EF0" w14:paraId="5841B195" w14:textId="77777777" w:rsidTr="005D2141">
        <w:trPr>
          <w:trHeight w:val="782"/>
          <w:tblHeader/>
        </w:trPr>
        <w:tc>
          <w:tcPr>
            <w:tcW w:w="1169" w:type="pct"/>
            <w:shd w:val="clear" w:color="auto" w:fill="auto"/>
            <w:vAlign w:val="center"/>
            <w:hideMark/>
          </w:tcPr>
          <w:p w14:paraId="35969B91" w14:textId="77777777" w:rsidR="005D2141" w:rsidRPr="00FA5E90" w:rsidRDefault="005D2141" w:rsidP="005D2141">
            <w:pPr>
              <w:spacing w:before="0" w:after="0"/>
              <w:jc w:val="center"/>
              <w:rPr>
                <w:rFonts w:ascii="Arial" w:hAnsi="Arial" w:cs="Arial"/>
                <w:b/>
                <w:bCs/>
                <w:sz w:val="16"/>
                <w:szCs w:val="16"/>
              </w:rPr>
            </w:pPr>
            <w:r w:rsidRPr="00FA5E90">
              <w:rPr>
                <w:rFonts w:ascii="Arial" w:hAnsi="Arial" w:cs="Arial"/>
                <w:b/>
                <w:bCs/>
                <w:sz w:val="16"/>
                <w:szCs w:val="16"/>
              </w:rPr>
              <w:t xml:space="preserve">NOME SUBST. </w:t>
            </w:r>
            <w:r>
              <w:rPr>
                <w:rFonts w:ascii="Arial" w:hAnsi="Arial" w:cs="Arial"/>
                <w:b/>
                <w:bCs/>
                <w:sz w:val="16"/>
                <w:szCs w:val="16"/>
              </w:rPr>
              <w:t>INFLAMÁVEL</w:t>
            </w:r>
          </w:p>
        </w:tc>
        <w:tc>
          <w:tcPr>
            <w:tcW w:w="372" w:type="pct"/>
            <w:shd w:val="clear" w:color="auto" w:fill="auto"/>
            <w:vAlign w:val="center"/>
            <w:hideMark/>
          </w:tcPr>
          <w:p w14:paraId="6DDAC6E4" w14:textId="77777777" w:rsidR="005D2141" w:rsidRPr="00FA5E90" w:rsidRDefault="005D2141" w:rsidP="005D2141">
            <w:pPr>
              <w:spacing w:before="0" w:after="0"/>
              <w:jc w:val="center"/>
              <w:rPr>
                <w:rFonts w:ascii="Arial" w:hAnsi="Arial" w:cs="Arial"/>
                <w:b/>
                <w:bCs/>
                <w:sz w:val="16"/>
                <w:szCs w:val="16"/>
              </w:rPr>
            </w:pPr>
            <w:r w:rsidRPr="00FA5E90">
              <w:rPr>
                <w:rFonts w:ascii="Arial" w:hAnsi="Arial" w:cs="Arial"/>
                <w:b/>
                <w:bCs/>
                <w:sz w:val="16"/>
                <w:szCs w:val="16"/>
              </w:rPr>
              <w:t>Estado</w:t>
            </w:r>
          </w:p>
        </w:tc>
        <w:tc>
          <w:tcPr>
            <w:tcW w:w="382" w:type="pct"/>
            <w:shd w:val="clear" w:color="auto" w:fill="auto"/>
            <w:vAlign w:val="center"/>
            <w:hideMark/>
          </w:tcPr>
          <w:p w14:paraId="7D0D0206" w14:textId="1C886F26" w:rsidR="005D2141" w:rsidRPr="00FA5E90" w:rsidRDefault="005D2141" w:rsidP="005D2141">
            <w:pPr>
              <w:spacing w:before="0" w:after="0"/>
              <w:jc w:val="center"/>
              <w:rPr>
                <w:rFonts w:ascii="Arial" w:hAnsi="Arial" w:cs="Arial"/>
                <w:b/>
                <w:bCs/>
                <w:sz w:val="16"/>
                <w:szCs w:val="16"/>
              </w:rPr>
            </w:pPr>
            <w:r w:rsidRPr="00FA5E90">
              <w:rPr>
                <w:rFonts w:ascii="Arial" w:hAnsi="Arial" w:cs="Arial"/>
                <w:b/>
                <w:bCs/>
                <w:sz w:val="16"/>
                <w:szCs w:val="16"/>
              </w:rPr>
              <w:t>Quanti. Máx. Armaz. (ton)</w:t>
            </w:r>
            <w:r>
              <w:rPr>
                <w:rFonts w:ascii="Arial" w:hAnsi="Arial" w:cs="Arial"/>
                <w:b/>
                <w:bCs/>
                <w:sz w:val="16"/>
                <w:szCs w:val="16"/>
              </w:rPr>
              <w:t xml:space="preserve"> atual</w:t>
            </w:r>
          </w:p>
        </w:tc>
        <w:tc>
          <w:tcPr>
            <w:tcW w:w="475" w:type="pct"/>
            <w:vAlign w:val="center"/>
          </w:tcPr>
          <w:p w14:paraId="0ADB778F" w14:textId="391CC099" w:rsidR="005D2141" w:rsidRDefault="005D2141" w:rsidP="005D2141">
            <w:pPr>
              <w:spacing w:before="0" w:after="0"/>
              <w:jc w:val="center"/>
              <w:rPr>
                <w:rFonts w:ascii="Arial" w:hAnsi="Arial" w:cs="Arial"/>
                <w:b/>
                <w:bCs/>
                <w:sz w:val="16"/>
                <w:szCs w:val="16"/>
              </w:rPr>
            </w:pPr>
            <w:r w:rsidRPr="00FA5E90">
              <w:rPr>
                <w:rFonts w:ascii="Arial" w:hAnsi="Arial" w:cs="Arial"/>
                <w:b/>
                <w:bCs/>
                <w:sz w:val="16"/>
                <w:szCs w:val="16"/>
              </w:rPr>
              <w:t>Quanti. Máx. Armaz. (ton)</w:t>
            </w:r>
            <w:r>
              <w:rPr>
                <w:rFonts w:ascii="Arial" w:hAnsi="Arial" w:cs="Arial"/>
                <w:b/>
                <w:bCs/>
                <w:sz w:val="16"/>
                <w:szCs w:val="16"/>
              </w:rPr>
              <w:t xml:space="preserve"> futura</w:t>
            </w:r>
          </w:p>
        </w:tc>
        <w:tc>
          <w:tcPr>
            <w:tcW w:w="475" w:type="pct"/>
            <w:shd w:val="clear" w:color="auto" w:fill="auto"/>
            <w:vAlign w:val="center"/>
            <w:hideMark/>
          </w:tcPr>
          <w:p w14:paraId="7713A147" w14:textId="2030CAA9" w:rsidR="005D2141" w:rsidRPr="00016EF0" w:rsidRDefault="005D2141" w:rsidP="005D2141">
            <w:pPr>
              <w:spacing w:before="0" w:after="0"/>
              <w:jc w:val="center"/>
              <w:rPr>
                <w:rFonts w:ascii="Arial" w:hAnsi="Arial" w:cs="Arial"/>
                <w:b/>
                <w:bCs/>
                <w:sz w:val="16"/>
                <w:szCs w:val="16"/>
              </w:rPr>
            </w:pPr>
            <w:r>
              <w:rPr>
                <w:rFonts w:ascii="Arial" w:hAnsi="Arial" w:cs="Arial"/>
                <w:b/>
                <w:bCs/>
                <w:sz w:val="16"/>
                <w:szCs w:val="16"/>
              </w:rPr>
              <w:t>Inflama-bilidade</w:t>
            </w:r>
          </w:p>
        </w:tc>
        <w:tc>
          <w:tcPr>
            <w:tcW w:w="412" w:type="pct"/>
            <w:shd w:val="clear" w:color="auto" w:fill="auto"/>
            <w:vAlign w:val="center"/>
            <w:hideMark/>
          </w:tcPr>
          <w:p w14:paraId="471F1FCC" w14:textId="77777777" w:rsidR="005D2141" w:rsidRDefault="005D2141" w:rsidP="005D2141">
            <w:pPr>
              <w:spacing w:before="0" w:after="0"/>
              <w:jc w:val="center"/>
              <w:rPr>
                <w:rFonts w:ascii="Arial" w:hAnsi="Arial" w:cs="Arial"/>
                <w:b/>
                <w:bCs/>
                <w:sz w:val="16"/>
                <w:szCs w:val="16"/>
              </w:rPr>
            </w:pPr>
            <w:r w:rsidRPr="00016EF0">
              <w:rPr>
                <w:rFonts w:ascii="Arial" w:hAnsi="Arial" w:cs="Arial"/>
                <w:b/>
                <w:bCs/>
                <w:sz w:val="16"/>
                <w:szCs w:val="16"/>
              </w:rPr>
              <w:t>&gt; 2 %;</w:t>
            </w:r>
            <w:r w:rsidRPr="00016EF0">
              <w:rPr>
                <w:rFonts w:ascii="Arial" w:hAnsi="Arial" w:cs="Arial"/>
                <w:b/>
                <w:bCs/>
                <w:sz w:val="16"/>
                <w:szCs w:val="16"/>
              </w:rPr>
              <w:br/>
              <w:t>&lt; 2 %</w:t>
            </w:r>
          </w:p>
          <w:p w14:paraId="1013AA75" w14:textId="77777777" w:rsidR="005D2141" w:rsidRPr="00016EF0" w:rsidRDefault="005D2141" w:rsidP="005D2141">
            <w:pPr>
              <w:spacing w:before="0" w:after="0"/>
              <w:jc w:val="center"/>
              <w:rPr>
                <w:rFonts w:ascii="Arial" w:hAnsi="Arial" w:cs="Arial"/>
                <w:b/>
                <w:bCs/>
                <w:sz w:val="16"/>
                <w:szCs w:val="16"/>
              </w:rPr>
            </w:pPr>
            <w:r>
              <w:rPr>
                <w:rFonts w:ascii="Arial" w:hAnsi="Arial" w:cs="Arial"/>
                <w:b/>
                <w:bCs/>
                <w:sz w:val="16"/>
                <w:szCs w:val="16"/>
              </w:rPr>
              <w:t>(*)</w:t>
            </w:r>
          </w:p>
        </w:tc>
        <w:tc>
          <w:tcPr>
            <w:tcW w:w="583" w:type="pct"/>
            <w:shd w:val="clear" w:color="auto" w:fill="auto"/>
            <w:vAlign w:val="center"/>
            <w:hideMark/>
          </w:tcPr>
          <w:p w14:paraId="5D7EF9B5" w14:textId="77777777" w:rsidR="005D2141" w:rsidRPr="00016EF0" w:rsidRDefault="005D2141" w:rsidP="005D2141">
            <w:pPr>
              <w:spacing w:before="0" w:after="0"/>
              <w:jc w:val="center"/>
              <w:rPr>
                <w:rFonts w:ascii="Arial" w:hAnsi="Arial" w:cs="Arial"/>
                <w:b/>
                <w:bCs/>
                <w:sz w:val="16"/>
                <w:szCs w:val="16"/>
              </w:rPr>
            </w:pPr>
            <w:r w:rsidRPr="00016EF0">
              <w:rPr>
                <w:rFonts w:ascii="Arial" w:hAnsi="Arial" w:cs="Arial"/>
                <w:b/>
                <w:bCs/>
                <w:sz w:val="16"/>
                <w:szCs w:val="16"/>
              </w:rPr>
              <w:t>Solubili</w:t>
            </w:r>
            <w:r>
              <w:rPr>
                <w:rFonts w:ascii="Arial" w:hAnsi="Arial" w:cs="Arial"/>
                <w:b/>
                <w:bCs/>
                <w:sz w:val="16"/>
                <w:szCs w:val="16"/>
              </w:rPr>
              <w:t>-</w:t>
            </w:r>
            <w:r w:rsidRPr="00016EF0">
              <w:rPr>
                <w:rFonts w:ascii="Arial" w:hAnsi="Arial" w:cs="Arial"/>
                <w:b/>
                <w:bCs/>
                <w:sz w:val="16"/>
                <w:szCs w:val="16"/>
              </w:rPr>
              <w:t>dade água</w:t>
            </w:r>
          </w:p>
        </w:tc>
        <w:tc>
          <w:tcPr>
            <w:tcW w:w="391" w:type="pct"/>
            <w:shd w:val="clear" w:color="auto" w:fill="auto"/>
            <w:vAlign w:val="center"/>
            <w:hideMark/>
          </w:tcPr>
          <w:p w14:paraId="6B3E7F3A" w14:textId="77777777" w:rsidR="005D2141" w:rsidRPr="00016EF0" w:rsidRDefault="005D2141" w:rsidP="005D2141">
            <w:pPr>
              <w:spacing w:before="0" w:after="0"/>
              <w:jc w:val="center"/>
              <w:rPr>
                <w:rFonts w:ascii="Arial" w:hAnsi="Arial" w:cs="Arial"/>
                <w:b/>
                <w:bCs/>
                <w:sz w:val="16"/>
                <w:szCs w:val="16"/>
              </w:rPr>
            </w:pPr>
            <w:r w:rsidRPr="00016EF0">
              <w:rPr>
                <w:rFonts w:ascii="Arial" w:hAnsi="Arial" w:cs="Arial"/>
                <w:b/>
                <w:bCs/>
                <w:sz w:val="16"/>
                <w:szCs w:val="16"/>
              </w:rPr>
              <w:t>LIE / LSE (%)</w:t>
            </w:r>
          </w:p>
        </w:tc>
        <w:tc>
          <w:tcPr>
            <w:tcW w:w="345" w:type="pct"/>
            <w:shd w:val="clear" w:color="auto" w:fill="auto"/>
            <w:vAlign w:val="center"/>
            <w:hideMark/>
          </w:tcPr>
          <w:p w14:paraId="57A3B22E" w14:textId="77777777" w:rsidR="005D2141" w:rsidRPr="00016EF0" w:rsidRDefault="005D2141" w:rsidP="005D2141">
            <w:pPr>
              <w:spacing w:before="0" w:after="0"/>
              <w:jc w:val="center"/>
              <w:rPr>
                <w:rFonts w:ascii="Arial" w:hAnsi="Arial" w:cs="Arial"/>
                <w:b/>
                <w:bCs/>
                <w:sz w:val="16"/>
                <w:szCs w:val="16"/>
              </w:rPr>
            </w:pPr>
            <w:r w:rsidRPr="00016EF0">
              <w:rPr>
                <w:rFonts w:ascii="Arial" w:hAnsi="Arial" w:cs="Arial"/>
                <w:b/>
                <w:bCs/>
                <w:sz w:val="16"/>
                <w:szCs w:val="16"/>
              </w:rPr>
              <w:t>FP (ºC)</w:t>
            </w:r>
          </w:p>
        </w:tc>
        <w:tc>
          <w:tcPr>
            <w:tcW w:w="395" w:type="pct"/>
            <w:shd w:val="clear" w:color="auto" w:fill="auto"/>
            <w:vAlign w:val="center"/>
            <w:hideMark/>
          </w:tcPr>
          <w:p w14:paraId="3DF76DF2" w14:textId="77777777" w:rsidR="005D2141" w:rsidRPr="00016EF0" w:rsidRDefault="005D2141" w:rsidP="005D2141">
            <w:pPr>
              <w:spacing w:before="0" w:after="0"/>
              <w:jc w:val="center"/>
              <w:rPr>
                <w:rFonts w:ascii="Arial" w:hAnsi="Arial" w:cs="Arial"/>
                <w:b/>
                <w:bCs/>
                <w:sz w:val="16"/>
                <w:szCs w:val="16"/>
              </w:rPr>
            </w:pPr>
            <w:r w:rsidRPr="00016EF0">
              <w:rPr>
                <w:rFonts w:ascii="Arial" w:hAnsi="Arial" w:cs="Arial"/>
                <w:b/>
                <w:bCs/>
                <w:sz w:val="16"/>
                <w:szCs w:val="16"/>
              </w:rPr>
              <w:t>Tb (ºC)</w:t>
            </w:r>
          </w:p>
        </w:tc>
      </w:tr>
      <w:tr w:rsidR="00072BB5" w:rsidRPr="00016EF0" w14:paraId="58D73550" w14:textId="77777777" w:rsidTr="005D2141">
        <w:trPr>
          <w:trHeight w:val="599"/>
        </w:trPr>
        <w:tc>
          <w:tcPr>
            <w:tcW w:w="1169" w:type="pct"/>
            <w:shd w:val="clear" w:color="auto" w:fill="auto"/>
            <w:vAlign w:val="center"/>
            <w:hideMark/>
          </w:tcPr>
          <w:p w14:paraId="6B4684B5"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ACETATO DE BUTILO</w:t>
            </w:r>
          </w:p>
        </w:tc>
        <w:tc>
          <w:tcPr>
            <w:tcW w:w="372" w:type="pct"/>
            <w:shd w:val="clear" w:color="auto" w:fill="auto"/>
            <w:vAlign w:val="center"/>
            <w:hideMark/>
          </w:tcPr>
          <w:p w14:paraId="0B5DFCF5"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2FBDF761" w14:textId="77777777" w:rsidR="00072BB5" w:rsidRPr="007B4315" w:rsidRDefault="00072BB5" w:rsidP="00072BB5">
            <w:pPr>
              <w:spacing w:before="0" w:after="0"/>
              <w:jc w:val="center"/>
              <w:rPr>
                <w:rFonts w:ascii="Arial" w:hAnsi="Arial" w:cs="Arial"/>
                <w:sz w:val="16"/>
                <w:szCs w:val="16"/>
              </w:rPr>
            </w:pPr>
            <w:r>
              <w:rPr>
                <w:rFonts w:ascii="Arial" w:hAnsi="Arial" w:cs="Arial"/>
                <w:sz w:val="16"/>
                <w:szCs w:val="16"/>
              </w:rPr>
              <w:t>30</w:t>
            </w:r>
          </w:p>
        </w:tc>
        <w:tc>
          <w:tcPr>
            <w:tcW w:w="475" w:type="pct"/>
            <w:vAlign w:val="center"/>
          </w:tcPr>
          <w:p w14:paraId="5FD09988" w14:textId="1654DA3C"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35</w:t>
            </w:r>
          </w:p>
        </w:tc>
        <w:tc>
          <w:tcPr>
            <w:tcW w:w="475" w:type="pct"/>
            <w:shd w:val="clear" w:color="auto" w:fill="auto"/>
            <w:vAlign w:val="center"/>
            <w:hideMark/>
          </w:tcPr>
          <w:p w14:paraId="25C81CCE" w14:textId="20866B5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Cat. 3</w:t>
            </w:r>
          </w:p>
        </w:tc>
        <w:tc>
          <w:tcPr>
            <w:tcW w:w="412" w:type="pct"/>
            <w:shd w:val="clear" w:color="auto" w:fill="auto"/>
            <w:vAlign w:val="center"/>
            <w:hideMark/>
          </w:tcPr>
          <w:p w14:paraId="0905D924"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4067E670"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muito pouco solúvel</w:t>
            </w:r>
          </w:p>
        </w:tc>
        <w:tc>
          <w:tcPr>
            <w:tcW w:w="391" w:type="pct"/>
            <w:shd w:val="clear" w:color="auto" w:fill="auto"/>
            <w:vAlign w:val="center"/>
            <w:hideMark/>
          </w:tcPr>
          <w:p w14:paraId="6D001E8B"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1,4 % /  7,5%</w:t>
            </w:r>
          </w:p>
        </w:tc>
        <w:tc>
          <w:tcPr>
            <w:tcW w:w="345" w:type="pct"/>
            <w:shd w:val="clear" w:color="auto" w:fill="auto"/>
            <w:vAlign w:val="center"/>
            <w:hideMark/>
          </w:tcPr>
          <w:p w14:paraId="38A09BC1"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27 ºC</w:t>
            </w:r>
          </w:p>
        </w:tc>
        <w:tc>
          <w:tcPr>
            <w:tcW w:w="395" w:type="pct"/>
            <w:shd w:val="clear" w:color="auto" w:fill="auto"/>
            <w:vAlign w:val="center"/>
            <w:hideMark/>
          </w:tcPr>
          <w:p w14:paraId="04840C44"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126ºC</w:t>
            </w:r>
          </w:p>
        </w:tc>
      </w:tr>
      <w:tr w:rsidR="00072BB5" w:rsidRPr="00016EF0" w14:paraId="02CC8B47" w14:textId="77777777" w:rsidTr="005D2141">
        <w:trPr>
          <w:trHeight w:val="708"/>
        </w:trPr>
        <w:tc>
          <w:tcPr>
            <w:tcW w:w="1169" w:type="pct"/>
            <w:shd w:val="clear" w:color="auto" w:fill="auto"/>
            <w:vAlign w:val="center"/>
            <w:hideMark/>
          </w:tcPr>
          <w:p w14:paraId="53252922"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ÁCIDO ACÉTICO GLACIAL (99%-100%)</w:t>
            </w:r>
          </w:p>
        </w:tc>
        <w:tc>
          <w:tcPr>
            <w:tcW w:w="372" w:type="pct"/>
            <w:shd w:val="clear" w:color="auto" w:fill="auto"/>
            <w:vAlign w:val="center"/>
            <w:hideMark/>
          </w:tcPr>
          <w:p w14:paraId="53A7ECD8"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6C35FF18" w14:textId="77777777" w:rsidR="00072BB5" w:rsidRPr="007B4315" w:rsidRDefault="00072BB5" w:rsidP="00072BB5">
            <w:pPr>
              <w:spacing w:before="0" w:after="0"/>
              <w:jc w:val="center"/>
              <w:rPr>
                <w:rFonts w:ascii="Arial" w:hAnsi="Arial" w:cs="Arial"/>
                <w:sz w:val="16"/>
                <w:szCs w:val="16"/>
              </w:rPr>
            </w:pPr>
            <w:r>
              <w:rPr>
                <w:rFonts w:ascii="Arial" w:hAnsi="Arial" w:cs="Arial"/>
                <w:sz w:val="16"/>
                <w:szCs w:val="16"/>
              </w:rPr>
              <w:t>35</w:t>
            </w:r>
          </w:p>
        </w:tc>
        <w:tc>
          <w:tcPr>
            <w:tcW w:w="475" w:type="pct"/>
            <w:vAlign w:val="center"/>
          </w:tcPr>
          <w:p w14:paraId="4B2B8A14" w14:textId="5044F794"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55</w:t>
            </w:r>
          </w:p>
        </w:tc>
        <w:tc>
          <w:tcPr>
            <w:tcW w:w="475" w:type="pct"/>
            <w:shd w:val="clear" w:color="auto" w:fill="auto"/>
            <w:vAlign w:val="center"/>
            <w:hideMark/>
          </w:tcPr>
          <w:p w14:paraId="6E8839BF" w14:textId="609EE7B2"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Cat. 3</w:t>
            </w:r>
          </w:p>
        </w:tc>
        <w:tc>
          <w:tcPr>
            <w:tcW w:w="412" w:type="pct"/>
            <w:shd w:val="clear" w:color="auto" w:fill="auto"/>
            <w:vAlign w:val="center"/>
            <w:hideMark/>
          </w:tcPr>
          <w:p w14:paraId="7B1C424E"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06289629"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s</w:t>
            </w:r>
            <w:r w:rsidRPr="00016EF0">
              <w:rPr>
                <w:rFonts w:ascii="Arial" w:hAnsi="Arial" w:cs="Arial"/>
                <w:sz w:val="16"/>
                <w:szCs w:val="16"/>
              </w:rPr>
              <w:t>olúvel</w:t>
            </w:r>
          </w:p>
        </w:tc>
        <w:tc>
          <w:tcPr>
            <w:tcW w:w="391" w:type="pct"/>
            <w:shd w:val="clear" w:color="auto" w:fill="auto"/>
            <w:vAlign w:val="center"/>
            <w:hideMark/>
          </w:tcPr>
          <w:p w14:paraId="5E15650E"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4 % /  19,9%</w:t>
            </w:r>
          </w:p>
        </w:tc>
        <w:tc>
          <w:tcPr>
            <w:tcW w:w="345" w:type="pct"/>
            <w:shd w:val="clear" w:color="auto" w:fill="auto"/>
            <w:vAlign w:val="center"/>
            <w:hideMark/>
          </w:tcPr>
          <w:p w14:paraId="75D2B2D5"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39ºC</w:t>
            </w:r>
          </w:p>
        </w:tc>
        <w:tc>
          <w:tcPr>
            <w:tcW w:w="395" w:type="pct"/>
            <w:shd w:val="clear" w:color="auto" w:fill="auto"/>
            <w:vAlign w:val="center"/>
            <w:hideMark/>
          </w:tcPr>
          <w:p w14:paraId="2F239309"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116ºC</w:t>
            </w:r>
          </w:p>
        </w:tc>
      </w:tr>
      <w:tr w:rsidR="00072BB5" w:rsidRPr="00016EF0" w14:paraId="6F8C9C7F" w14:textId="77777777" w:rsidTr="005D2141">
        <w:trPr>
          <w:trHeight w:val="480"/>
        </w:trPr>
        <w:tc>
          <w:tcPr>
            <w:tcW w:w="1169" w:type="pct"/>
            <w:shd w:val="clear" w:color="auto" w:fill="auto"/>
            <w:vAlign w:val="center"/>
            <w:hideMark/>
          </w:tcPr>
          <w:p w14:paraId="7C07CF72"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lastRenderedPageBreak/>
              <w:t>CICLOHEXILAMINA 50%</w:t>
            </w:r>
          </w:p>
        </w:tc>
        <w:tc>
          <w:tcPr>
            <w:tcW w:w="372" w:type="pct"/>
            <w:shd w:val="clear" w:color="auto" w:fill="auto"/>
            <w:vAlign w:val="center"/>
            <w:hideMark/>
          </w:tcPr>
          <w:p w14:paraId="52AE5282"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04A02D02"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0,5</w:t>
            </w:r>
          </w:p>
        </w:tc>
        <w:tc>
          <w:tcPr>
            <w:tcW w:w="475" w:type="pct"/>
            <w:vAlign w:val="center"/>
          </w:tcPr>
          <w:p w14:paraId="6C33944B" w14:textId="00DAC30F"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1</w:t>
            </w:r>
          </w:p>
        </w:tc>
        <w:tc>
          <w:tcPr>
            <w:tcW w:w="475" w:type="pct"/>
            <w:shd w:val="clear" w:color="auto" w:fill="auto"/>
            <w:vAlign w:val="center"/>
            <w:hideMark/>
          </w:tcPr>
          <w:p w14:paraId="0FEB48CC" w14:textId="605D091D"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Cat. 3</w:t>
            </w:r>
          </w:p>
        </w:tc>
        <w:tc>
          <w:tcPr>
            <w:tcW w:w="412" w:type="pct"/>
            <w:shd w:val="clear" w:color="auto" w:fill="auto"/>
            <w:vAlign w:val="center"/>
            <w:hideMark/>
          </w:tcPr>
          <w:p w14:paraId="50546DE2"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520864A5"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s</w:t>
            </w:r>
            <w:r w:rsidRPr="00016EF0">
              <w:rPr>
                <w:rFonts w:ascii="Arial" w:hAnsi="Arial" w:cs="Arial"/>
                <w:sz w:val="16"/>
                <w:szCs w:val="16"/>
              </w:rPr>
              <w:t>olúvel</w:t>
            </w:r>
          </w:p>
        </w:tc>
        <w:tc>
          <w:tcPr>
            <w:tcW w:w="391" w:type="pct"/>
            <w:shd w:val="clear" w:color="auto" w:fill="auto"/>
            <w:vAlign w:val="center"/>
            <w:hideMark/>
          </w:tcPr>
          <w:p w14:paraId="2709FD36"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1,6 % /  9,4%</w:t>
            </w:r>
          </w:p>
        </w:tc>
        <w:tc>
          <w:tcPr>
            <w:tcW w:w="345" w:type="pct"/>
            <w:shd w:val="clear" w:color="auto" w:fill="auto"/>
            <w:vAlign w:val="center"/>
            <w:hideMark/>
          </w:tcPr>
          <w:p w14:paraId="4543D057"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27ºC</w:t>
            </w:r>
            <w:r w:rsidRPr="00016EF0">
              <w:rPr>
                <w:rFonts w:ascii="Arial" w:hAnsi="Arial" w:cs="Arial"/>
                <w:sz w:val="16"/>
                <w:szCs w:val="16"/>
              </w:rPr>
              <w:br/>
              <w:t>(a 100%)</w:t>
            </w:r>
          </w:p>
        </w:tc>
        <w:tc>
          <w:tcPr>
            <w:tcW w:w="395" w:type="pct"/>
            <w:shd w:val="clear" w:color="auto" w:fill="auto"/>
            <w:vAlign w:val="center"/>
            <w:hideMark/>
          </w:tcPr>
          <w:p w14:paraId="559C7DA2"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133ºC</w:t>
            </w:r>
          </w:p>
        </w:tc>
      </w:tr>
      <w:tr w:rsidR="00072BB5" w:rsidRPr="00016EF0" w14:paraId="23580F6E" w14:textId="77777777" w:rsidTr="005D2141">
        <w:trPr>
          <w:trHeight w:val="480"/>
        </w:trPr>
        <w:tc>
          <w:tcPr>
            <w:tcW w:w="1169" w:type="pct"/>
            <w:shd w:val="clear" w:color="auto" w:fill="auto"/>
            <w:vAlign w:val="center"/>
            <w:hideMark/>
          </w:tcPr>
          <w:p w14:paraId="005C9C84"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Butanol</w:t>
            </w:r>
          </w:p>
        </w:tc>
        <w:tc>
          <w:tcPr>
            <w:tcW w:w="372" w:type="pct"/>
            <w:shd w:val="clear" w:color="auto" w:fill="auto"/>
            <w:vAlign w:val="center"/>
            <w:hideMark/>
          </w:tcPr>
          <w:p w14:paraId="7BED2879"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5436B6D3"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12</w:t>
            </w:r>
          </w:p>
        </w:tc>
        <w:tc>
          <w:tcPr>
            <w:tcW w:w="475" w:type="pct"/>
            <w:vAlign w:val="center"/>
          </w:tcPr>
          <w:p w14:paraId="002AD10D" w14:textId="6379C534"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30</w:t>
            </w:r>
          </w:p>
        </w:tc>
        <w:tc>
          <w:tcPr>
            <w:tcW w:w="475" w:type="pct"/>
            <w:shd w:val="clear" w:color="auto" w:fill="auto"/>
            <w:vAlign w:val="center"/>
            <w:hideMark/>
          </w:tcPr>
          <w:p w14:paraId="52109119" w14:textId="11CCFDA1"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Cat. 3</w:t>
            </w:r>
          </w:p>
        </w:tc>
        <w:tc>
          <w:tcPr>
            <w:tcW w:w="412" w:type="pct"/>
            <w:shd w:val="clear" w:color="auto" w:fill="auto"/>
            <w:vAlign w:val="center"/>
            <w:hideMark/>
          </w:tcPr>
          <w:p w14:paraId="609B3AC1"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3E29F3AD"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pouco miscível</w:t>
            </w:r>
          </w:p>
        </w:tc>
        <w:tc>
          <w:tcPr>
            <w:tcW w:w="391" w:type="pct"/>
            <w:shd w:val="clear" w:color="auto" w:fill="auto"/>
            <w:vAlign w:val="center"/>
            <w:hideMark/>
          </w:tcPr>
          <w:p w14:paraId="6A760D76"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1,4%  /   11,3 %</w:t>
            </w:r>
          </w:p>
        </w:tc>
        <w:tc>
          <w:tcPr>
            <w:tcW w:w="345" w:type="pct"/>
            <w:shd w:val="clear" w:color="auto" w:fill="auto"/>
            <w:vAlign w:val="center"/>
            <w:hideMark/>
          </w:tcPr>
          <w:p w14:paraId="4DEF4AFF"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34ºC</w:t>
            </w:r>
          </w:p>
        </w:tc>
        <w:tc>
          <w:tcPr>
            <w:tcW w:w="395" w:type="pct"/>
            <w:shd w:val="clear" w:color="auto" w:fill="auto"/>
            <w:vAlign w:val="center"/>
            <w:hideMark/>
          </w:tcPr>
          <w:p w14:paraId="701CFE63"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116ºC</w:t>
            </w:r>
          </w:p>
        </w:tc>
      </w:tr>
      <w:tr w:rsidR="00072BB5" w:rsidRPr="00016EF0" w14:paraId="10CE5AE8" w14:textId="77777777" w:rsidTr="005D2141">
        <w:trPr>
          <w:trHeight w:val="480"/>
        </w:trPr>
        <w:tc>
          <w:tcPr>
            <w:tcW w:w="1169" w:type="pct"/>
            <w:shd w:val="clear" w:color="auto" w:fill="auto"/>
            <w:vAlign w:val="center"/>
            <w:hideMark/>
          </w:tcPr>
          <w:p w14:paraId="0454C55B"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Metiletilcetona</w:t>
            </w:r>
            <w:r w:rsidRPr="00E95486">
              <w:rPr>
                <w:rFonts w:ascii="Arial" w:hAnsi="Arial" w:cs="Arial"/>
                <w:sz w:val="16"/>
                <w:szCs w:val="16"/>
              </w:rPr>
              <w:br/>
              <w:t>(MEK)</w:t>
            </w:r>
          </w:p>
        </w:tc>
        <w:tc>
          <w:tcPr>
            <w:tcW w:w="372" w:type="pct"/>
            <w:shd w:val="clear" w:color="auto" w:fill="auto"/>
            <w:vAlign w:val="center"/>
            <w:hideMark/>
          </w:tcPr>
          <w:p w14:paraId="4323F818"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55F187DC"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35</w:t>
            </w:r>
          </w:p>
        </w:tc>
        <w:tc>
          <w:tcPr>
            <w:tcW w:w="475" w:type="pct"/>
            <w:vAlign w:val="center"/>
          </w:tcPr>
          <w:p w14:paraId="45E52082" w14:textId="518F42EB"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30</w:t>
            </w:r>
          </w:p>
        </w:tc>
        <w:tc>
          <w:tcPr>
            <w:tcW w:w="475" w:type="pct"/>
            <w:shd w:val="clear" w:color="auto" w:fill="auto"/>
            <w:vAlign w:val="center"/>
            <w:hideMark/>
          </w:tcPr>
          <w:p w14:paraId="2DF5E647" w14:textId="05A27EBF"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Cat. 2</w:t>
            </w:r>
          </w:p>
        </w:tc>
        <w:tc>
          <w:tcPr>
            <w:tcW w:w="412" w:type="pct"/>
            <w:shd w:val="clear" w:color="auto" w:fill="auto"/>
            <w:vAlign w:val="center"/>
            <w:hideMark/>
          </w:tcPr>
          <w:p w14:paraId="4D900616"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29466118"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 xml:space="preserve"> miscível</w:t>
            </w:r>
          </w:p>
        </w:tc>
        <w:tc>
          <w:tcPr>
            <w:tcW w:w="391" w:type="pct"/>
            <w:shd w:val="clear" w:color="auto" w:fill="auto"/>
            <w:vAlign w:val="center"/>
            <w:hideMark/>
          </w:tcPr>
          <w:p w14:paraId="0C07AD2A"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1,8%  /   11,5 %</w:t>
            </w:r>
          </w:p>
        </w:tc>
        <w:tc>
          <w:tcPr>
            <w:tcW w:w="345" w:type="pct"/>
            <w:shd w:val="clear" w:color="auto" w:fill="auto"/>
            <w:vAlign w:val="center"/>
            <w:hideMark/>
          </w:tcPr>
          <w:p w14:paraId="1D8AD6C3"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-4ºC</w:t>
            </w:r>
          </w:p>
        </w:tc>
        <w:tc>
          <w:tcPr>
            <w:tcW w:w="395" w:type="pct"/>
            <w:shd w:val="clear" w:color="auto" w:fill="auto"/>
            <w:vAlign w:val="center"/>
            <w:hideMark/>
          </w:tcPr>
          <w:p w14:paraId="725DBAA6"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79,6ºC</w:t>
            </w:r>
          </w:p>
        </w:tc>
      </w:tr>
      <w:tr w:rsidR="00072BB5" w:rsidRPr="00016EF0" w14:paraId="5B875178" w14:textId="77777777" w:rsidTr="005D2141">
        <w:trPr>
          <w:trHeight w:val="429"/>
        </w:trPr>
        <w:tc>
          <w:tcPr>
            <w:tcW w:w="1169" w:type="pct"/>
            <w:shd w:val="clear" w:color="auto" w:fill="auto"/>
            <w:vAlign w:val="center"/>
            <w:hideMark/>
          </w:tcPr>
          <w:p w14:paraId="57823FA3"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ACETONA</w:t>
            </w:r>
          </w:p>
        </w:tc>
        <w:tc>
          <w:tcPr>
            <w:tcW w:w="372" w:type="pct"/>
            <w:shd w:val="clear" w:color="auto" w:fill="auto"/>
            <w:vAlign w:val="center"/>
            <w:hideMark/>
          </w:tcPr>
          <w:p w14:paraId="3AD02363"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5DEA5844"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35</w:t>
            </w:r>
          </w:p>
        </w:tc>
        <w:tc>
          <w:tcPr>
            <w:tcW w:w="475" w:type="pct"/>
            <w:vAlign w:val="center"/>
          </w:tcPr>
          <w:p w14:paraId="2A28C978" w14:textId="00070D50"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30</w:t>
            </w:r>
          </w:p>
        </w:tc>
        <w:tc>
          <w:tcPr>
            <w:tcW w:w="475" w:type="pct"/>
            <w:shd w:val="clear" w:color="auto" w:fill="auto"/>
            <w:vAlign w:val="center"/>
            <w:hideMark/>
          </w:tcPr>
          <w:p w14:paraId="0249179A" w14:textId="021CE924"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Cat. 2</w:t>
            </w:r>
          </w:p>
        </w:tc>
        <w:tc>
          <w:tcPr>
            <w:tcW w:w="412" w:type="pct"/>
            <w:shd w:val="clear" w:color="auto" w:fill="auto"/>
            <w:vAlign w:val="center"/>
            <w:hideMark/>
          </w:tcPr>
          <w:p w14:paraId="491B1BD4"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3007664A"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s</w:t>
            </w:r>
            <w:r w:rsidRPr="00016EF0">
              <w:rPr>
                <w:rFonts w:ascii="Arial" w:hAnsi="Arial" w:cs="Arial"/>
                <w:sz w:val="16"/>
                <w:szCs w:val="16"/>
              </w:rPr>
              <w:t>olúvel</w:t>
            </w:r>
          </w:p>
        </w:tc>
        <w:tc>
          <w:tcPr>
            <w:tcW w:w="391" w:type="pct"/>
            <w:shd w:val="clear" w:color="auto" w:fill="auto"/>
            <w:vAlign w:val="center"/>
            <w:hideMark/>
          </w:tcPr>
          <w:p w14:paraId="26EC004C"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2,6%  /   12,8 %</w:t>
            </w:r>
          </w:p>
        </w:tc>
        <w:tc>
          <w:tcPr>
            <w:tcW w:w="345" w:type="pct"/>
            <w:shd w:val="clear" w:color="auto" w:fill="auto"/>
            <w:vAlign w:val="center"/>
            <w:hideMark/>
          </w:tcPr>
          <w:p w14:paraId="46D42E2A"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-20ºC</w:t>
            </w:r>
          </w:p>
        </w:tc>
        <w:tc>
          <w:tcPr>
            <w:tcW w:w="395" w:type="pct"/>
            <w:shd w:val="clear" w:color="auto" w:fill="auto"/>
            <w:vAlign w:val="center"/>
            <w:hideMark/>
          </w:tcPr>
          <w:p w14:paraId="54FBD0D5"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56ºC</w:t>
            </w:r>
          </w:p>
        </w:tc>
      </w:tr>
      <w:tr w:rsidR="00072BB5" w:rsidRPr="00016EF0" w14:paraId="0F981B51" w14:textId="77777777" w:rsidTr="005D2141">
        <w:trPr>
          <w:trHeight w:val="619"/>
        </w:trPr>
        <w:tc>
          <w:tcPr>
            <w:tcW w:w="1169" w:type="pct"/>
            <w:shd w:val="clear" w:color="auto" w:fill="auto"/>
            <w:vAlign w:val="center"/>
            <w:hideMark/>
          </w:tcPr>
          <w:p w14:paraId="714D5D7B"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ACETATO DE ETILO</w:t>
            </w:r>
          </w:p>
        </w:tc>
        <w:tc>
          <w:tcPr>
            <w:tcW w:w="372" w:type="pct"/>
            <w:shd w:val="clear" w:color="auto" w:fill="auto"/>
            <w:vAlign w:val="center"/>
            <w:hideMark/>
          </w:tcPr>
          <w:p w14:paraId="40081F4F"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12A5FBA2"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30</w:t>
            </w:r>
          </w:p>
        </w:tc>
        <w:tc>
          <w:tcPr>
            <w:tcW w:w="475" w:type="pct"/>
            <w:vAlign w:val="center"/>
          </w:tcPr>
          <w:p w14:paraId="347112FC" w14:textId="299664AB"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30</w:t>
            </w:r>
          </w:p>
        </w:tc>
        <w:tc>
          <w:tcPr>
            <w:tcW w:w="475" w:type="pct"/>
            <w:shd w:val="clear" w:color="auto" w:fill="auto"/>
            <w:vAlign w:val="center"/>
            <w:hideMark/>
          </w:tcPr>
          <w:p w14:paraId="04B338D7" w14:textId="79C5CDB2"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Cat. 2</w:t>
            </w:r>
          </w:p>
        </w:tc>
        <w:tc>
          <w:tcPr>
            <w:tcW w:w="412" w:type="pct"/>
            <w:shd w:val="clear" w:color="auto" w:fill="auto"/>
            <w:vAlign w:val="center"/>
            <w:hideMark/>
          </w:tcPr>
          <w:p w14:paraId="6A98526A"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709EA331"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p</w:t>
            </w:r>
            <w:r w:rsidRPr="00016EF0">
              <w:rPr>
                <w:rFonts w:ascii="Arial" w:hAnsi="Arial" w:cs="Arial"/>
                <w:sz w:val="16"/>
                <w:szCs w:val="16"/>
              </w:rPr>
              <w:t>arcialmente solúvel</w:t>
            </w:r>
          </w:p>
        </w:tc>
        <w:tc>
          <w:tcPr>
            <w:tcW w:w="391" w:type="pct"/>
            <w:shd w:val="clear" w:color="auto" w:fill="auto"/>
            <w:vAlign w:val="center"/>
            <w:hideMark/>
          </w:tcPr>
          <w:p w14:paraId="10E78437"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2,1%  /   11,5 %</w:t>
            </w:r>
          </w:p>
        </w:tc>
        <w:tc>
          <w:tcPr>
            <w:tcW w:w="345" w:type="pct"/>
            <w:shd w:val="clear" w:color="auto" w:fill="auto"/>
            <w:vAlign w:val="center"/>
            <w:hideMark/>
          </w:tcPr>
          <w:p w14:paraId="1CC7FDBC"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-4ºC</w:t>
            </w:r>
          </w:p>
        </w:tc>
        <w:tc>
          <w:tcPr>
            <w:tcW w:w="395" w:type="pct"/>
            <w:shd w:val="clear" w:color="auto" w:fill="auto"/>
            <w:vAlign w:val="center"/>
            <w:hideMark/>
          </w:tcPr>
          <w:p w14:paraId="3F5DE146"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77ºC</w:t>
            </w:r>
          </w:p>
        </w:tc>
      </w:tr>
      <w:tr w:rsidR="00072BB5" w:rsidRPr="00016EF0" w14:paraId="3AA09C7F" w14:textId="77777777" w:rsidTr="005D2141">
        <w:trPr>
          <w:trHeight w:val="300"/>
        </w:trPr>
        <w:tc>
          <w:tcPr>
            <w:tcW w:w="1169" w:type="pct"/>
            <w:shd w:val="clear" w:color="auto" w:fill="auto"/>
            <w:vAlign w:val="center"/>
            <w:hideMark/>
          </w:tcPr>
          <w:p w14:paraId="595CA095"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METOXIPROPANOL</w:t>
            </w:r>
          </w:p>
        </w:tc>
        <w:tc>
          <w:tcPr>
            <w:tcW w:w="372" w:type="pct"/>
            <w:shd w:val="clear" w:color="auto" w:fill="auto"/>
            <w:vAlign w:val="center"/>
            <w:hideMark/>
          </w:tcPr>
          <w:p w14:paraId="518949C5"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1ADFFC03" w14:textId="77777777" w:rsidR="00072BB5" w:rsidRPr="007B4315" w:rsidRDefault="00072BB5" w:rsidP="00072BB5">
            <w:pPr>
              <w:spacing w:before="0" w:after="0"/>
              <w:jc w:val="center"/>
              <w:rPr>
                <w:rFonts w:ascii="Arial" w:hAnsi="Arial" w:cs="Arial"/>
                <w:sz w:val="16"/>
                <w:szCs w:val="16"/>
              </w:rPr>
            </w:pPr>
            <w:r>
              <w:rPr>
                <w:rFonts w:ascii="Arial" w:hAnsi="Arial" w:cs="Arial"/>
                <w:sz w:val="16"/>
                <w:szCs w:val="16"/>
              </w:rPr>
              <w:t>30</w:t>
            </w:r>
          </w:p>
        </w:tc>
        <w:tc>
          <w:tcPr>
            <w:tcW w:w="475" w:type="pct"/>
            <w:vAlign w:val="center"/>
          </w:tcPr>
          <w:p w14:paraId="14F4D19B" w14:textId="09A0CD37"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30</w:t>
            </w:r>
          </w:p>
        </w:tc>
        <w:tc>
          <w:tcPr>
            <w:tcW w:w="475" w:type="pct"/>
            <w:shd w:val="clear" w:color="auto" w:fill="auto"/>
            <w:vAlign w:val="center"/>
            <w:hideMark/>
          </w:tcPr>
          <w:p w14:paraId="1DD3B2B8" w14:textId="70F227FC"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Cat. 3</w:t>
            </w:r>
          </w:p>
        </w:tc>
        <w:tc>
          <w:tcPr>
            <w:tcW w:w="412" w:type="pct"/>
            <w:shd w:val="clear" w:color="auto" w:fill="auto"/>
            <w:vAlign w:val="center"/>
            <w:hideMark/>
          </w:tcPr>
          <w:p w14:paraId="5D7BF616"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779CA180"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s</w:t>
            </w:r>
            <w:r w:rsidRPr="00016EF0">
              <w:rPr>
                <w:rFonts w:ascii="Arial" w:hAnsi="Arial" w:cs="Arial"/>
                <w:sz w:val="16"/>
                <w:szCs w:val="16"/>
              </w:rPr>
              <w:t>olúvel</w:t>
            </w:r>
          </w:p>
        </w:tc>
        <w:tc>
          <w:tcPr>
            <w:tcW w:w="391" w:type="pct"/>
            <w:shd w:val="clear" w:color="auto" w:fill="auto"/>
            <w:vAlign w:val="center"/>
            <w:hideMark/>
          </w:tcPr>
          <w:p w14:paraId="4EECA0D6"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1,7%  /   11,5 %</w:t>
            </w:r>
          </w:p>
        </w:tc>
        <w:tc>
          <w:tcPr>
            <w:tcW w:w="345" w:type="pct"/>
            <w:shd w:val="clear" w:color="auto" w:fill="auto"/>
            <w:vAlign w:val="center"/>
            <w:hideMark/>
          </w:tcPr>
          <w:p w14:paraId="66E31CF6"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31ºC</w:t>
            </w:r>
          </w:p>
        </w:tc>
        <w:tc>
          <w:tcPr>
            <w:tcW w:w="395" w:type="pct"/>
            <w:shd w:val="clear" w:color="auto" w:fill="auto"/>
            <w:vAlign w:val="center"/>
            <w:hideMark/>
          </w:tcPr>
          <w:p w14:paraId="31DB06CC"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120ºC</w:t>
            </w:r>
          </w:p>
        </w:tc>
      </w:tr>
      <w:tr w:rsidR="00072BB5" w:rsidRPr="00016EF0" w14:paraId="2CBDEAB7" w14:textId="77777777" w:rsidTr="005D2141">
        <w:trPr>
          <w:trHeight w:val="480"/>
        </w:trPr>
        <w:tc>
          <w:tcPr>
            <w:tcW w:w="1169" w:type="pct"/>
            <w:shd w:val="clear" w:color="auto" w:fill="auto"/>
            <w:vAlign w:val="center"/>
            <w:hideMark/>
          </w:tcPr>
          <w:p w14:paraId="3EA08C8D"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METOXI PROPIL ACETATO</w:t>
            </w:r>
          </w:p>
        </w:tc>
        <w:tc>
          <w:tcPr>
            <w:tcW w:w="372" w:type="pct"/>
            <w:shd w:val="clear" w:color="auto" w:fill="auto"/>
            <w:vAlign w:val="center"/>
            <w:hideMark/>
          </w:tcPr>
          <w:p w14:paraId="303CE3F3"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2B01BC3E"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4</w:t>
            </w:r>
          </w:p>
        </w:tc>
        <w:tc>
          <w:tcPr>
            <w:tcW w:w="475" w:type="pct"/>
            <w:vAlign w:val="center"/>
          </w:tcPr>
          <w:p w14:paraId="6EAE99E5" w14:textId="78ED76F7"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4</w:t>
            </w:r>
          </w:p>
        </w:tc>
        <w:tc>
          <w:tcPr>
            <w:tcW w:w="475" w:type="pct"/>
            <w:shd w:val="clear" w:color="auto" w:fill="auto"/>
            <w:vAlign w:val="center"/>
            <w:hideMark/>
          </w:tcPr>
          <w:p w14:paraId="7C9F5DA1" w14:textId="0F19DFE2"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Cat. 3</w:t>
            </w:r>
          </w:p>
        </w:tc>
        <w:tc>
          <w:tcPr>
            <w:tcW w:w="412" w:type="pct"/>
            <w:shd w:val="clear" w:color="auto" w:fill="auto"/>
            <w:vAlign w:val="center"/>
            <w:hideMark/>
          </w:tcPr>
          <w:p w14:paraId="08D7D1CB"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5A98063A"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Solúvel</w:t>
            </w:r>
          </w:p>
        </w:tc>
        <w:tc>
          <w:tcPr>
            <w:tcW w:w="391" w:type="pct"/>
            <w:shd w:val="clear" w:color="auto" w:fill="auto"/>
            <w:vAlign w:val="center"/>
            <w:hideMark/>
          </w:tcPr>
          <w:p w14:paraId="1533C2BA"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1,5%  /   10,8 %</w:t>
            </w:r>
          </w:p>
        </w:tc>
        <w:tc>
          <w:tcPr>
            <w:tcW w:w="345" w:type="pct"/>
            <w:shd w:val="clear" w:color="auto" w:fill="auto"/>
            <w:vAlign w:val="center"/>
            <w:hideMark/>
          </w:tcPr>
          <w:p w14:paraId="7DC2235F"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45ºC</w:t>
            </w:r>
          </w:p>
        </w:tc>
        <w:tc>
          <w:tcPr>
            <w:tcW w:w="395" w:type="pct"/>
            <w:shd w:val="clear" w:color="auto" w:fill="auto"/>
            <w:vAlign w:val="center"/>
            <w:hideMark/>
          </w:tcPr>
          <w:p w14:paraId="1BD3F07F"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145ºC</w:t>
            </w:r>
          </w:p>
        </w:tc>
      </w:tr>
      <w:tr w:rsidR="00072BB5" w:rsidRPr="00016EF0" w14:paraId="0F650C11" w14:textId="77777777" w:rsidTr="005D2141">
        <w:trPr>
          <w:trHeight w:val="608"/>
        </w:trPr>
        <w:tc>
          <w:tcPr>
            <w:tcW w:w="1169" w:type="pct"/>
            <w:shd w:val="clear" w:color="auto" w:fill="auto"/>
            <w:vAlign w:val="center"/>
            <w:hideMark/>
          </w:tcPr>
          <w:p w14:paraId="0CE23943"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Alcool Isopropílico</w:t>
            </w:r>
            <w:r w:rsidRPr="00E95486">
              <w:rPr>
                <w:rFonts w:ascii="Arial" w:hAnsi="Arial" w:cs="Arial"/>
                <w:sz w:val="16"/>
                <w:szCs w:val="16"/>
              </w:rPr>
              <w:br/>
              <w:t>(isopropanol)</w:t>
            </w:r>
          </w:p>
        </w:tc>
        <w:tc>
          <w:tcPr>
            <w:tcW w:w="372" w:type="pct"/>
            <w:shd w:val="clear" w:color="auto" w:fill="auto"/>
            <w:vAlign w:val="center"/>
            <w:hideMark/>
          </w:tcPr>
          <w:p w14:paraId="5DBB7D74"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7CC8BB3B"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30</w:t>
            </w:r>
          </w:p>
        </w:tc>
        <w:tc>
          <w:tcPr>
            <w:tcW w:w="475" w:type="pct"/>
            <w:vAlign w:val="center"/>
          </w:tcPr>
          <w:p w14:paraId="748BD763" w14:textId="48F9E694"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75</w:t>
            </w:r>
          </w:p>
        </w:tc>
        <w:tc>
          <w:tcPr>
            <w:tcW w:w="475" w:type="pct"/>
            <w:shd w:val="clear" w:color="auto" w:fill="auto"/>
            <w:vAlign w:val="center"/>
            <w:hideMark/>
          </w:tcPr>
          <w:p w14:paraId="3BC3BC72" w14:textId="3B52DA42"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Cat. 2</w:t>
            </w:r>
          </w:p>
        </w:tc>
        <w:tc>
          <w:tcPr>
            <w:tcW w:w="412" w:type="pct"/>
            <w:shd w:val="clear" w:color="auto" w:fill="auto"/>
            <w:vAlign w:val="center"/>
            <w:hideMark/>
          </w:tcPr>
          <w:p w14:paraId="5F213E8C"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19697899"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Solúvel em água</w:t>
            </w:r>
          </w:p>
        </w:tc>
        <w:tc>
          <w:tcPr>
            <w:tcW w:w="391" w:type="pct"/>
            <w:shd w:val="clear" w:color="auto" w:fill="auto"/>
            <w:vAlign w:val="center"/>
            <w:hideMark/>
          </w:tcPr>
          <w:p w14:paraId="7E444318"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2,0%  /   13,4 %</w:t>
            </w:r>
          </w:p>
        </w:tc>
        <w:tc>
          <w:tcPr>
            <w:tcW w:w="345" w:type="pct"/>
            <w:shd w:val="clear" w:color="auto" w:fill="auto"/>
            <w:vAlign w:val="center"/>
            <w:hideMark/>
          </w:tcPr>
          <w:p w14:paraId="1BCEF4CB"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12ºC</w:t>
            </w:r>
          </w:p>
        </w:tc>
        <w:tc>
          <w:tcPr>
            <w:tcW w:w="395" w:type="pct"/>
            <w:shd w:val="clear" w:color="auto" w:fill="auto"/>
            <w:vAlign w:val="center"/>
            <w:hideMark/>
          </w:tcPr>
          <w:p w14:paraId="6D91D9FF"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82ºC</w:t>
            </w:r>
          </w:p>
        </w:tc>
      </w:tr>
      <w:tr w:rsidR="00072BB5" w:rsidRPr="00016EF0" w14:paraId="01D2ED1D" w14:textId="77777777" w:rsidTr="005D2141">
        <w:trPr>
          <w:trHeight w:val="720"/>
        </w:trPr>
        <w:tc>
          <w:tcPr>
            <w:tcW w:w="1169" w:type="pct"/>
            <w:shd w:val="clear" w:color="auto" w:fill="auto"/>
            <w:vAlign w:val="center"/>
            <w:hideMark/>
          </w:tcPr>
          <w:p w14:paraId="328CA88A"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EPIDIAN 115</w:t>
            </w:r>
            <w:r w:rsidRPr="00E95486">
              <w:rPr>
                <w:rFonts w:ascii="Arial" w:hAnsi="Arial" w:cs="Arial"/>
                <w:sz w:val="16"/>
                <w:szCs w:val="16"/>
              </w:rPr>
              <w:br/>
              <w:t>(resina epoxi em xileno)</w:t>
            </w:r>
          </w:p>
        </w:tc>
        <w:tc>
          <w:tcPr>
            <w:tcW w:w="372" w:type="pct"/>
            <w:shd w:val="clear" w:color="auto" w:fill="auto"/>
            <w:vAlign w:val="center"/>
            <w:hideMark/>
          </w:tcPr>
          <w:p w14:paraId="592A9118"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510D3330"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5</w:t>
            </w:r>
          </w:p>
        </w:tc>
        <w:tc>
          <w:tcPr>
            <w:tcW w:w="475" w:type="pct"/>
            <w:vAlign w:val="center"/>
          </w:tcPr>
          <w:p w14:paraId="3C054C9E" w14:textId="542B2DA3" w:rsidR="00072BB5" w:rsidRPr="00072BB5" w:rsidRDefault="00072BB5" w:rsidP="00072BB5">
            <w:pPr>
              <w:spacing w:before="0" w:after="0"/>
              <w:jc w:val="center"/>
              <w:rPr>
                <w:rFonts w:ascii="Arial" w:hAnsi="Arial" w:cs="Arial"/>
                <w:sz w:val="16"/>
                <w:szCs w:val="16"/>
              </w:rPr>
            </w:pPr>
            <w:r w:rsidRPr="009516D6">
              <w:rPr>
                <w:rFonts w:ascii="Arial" w:hAnsi="Arial" w:cs="Arial"/>
                <w:sz w:val="16"/>
                <w:szCs w:val="16"/>
              </w:rPr>
              <w:t>1</w:t>
            </w:r>
            <w:r w:rsidR="009516D6" w:rsidRPr="009516D6">
              <w:rPr>
                <w:rFonts w:ascii="Arial" w:hAnsi="Arial" w:cs="Arial"/>
                <w:sz w:val="16"/>
                <w:szCs w:val="16"/>
              </w:rPr>
              <w:t>5</w:t>
            </w:r>
          </w:p>
        </w:tc>
        <w:tc>
          <w:tcPr>
            <w:tcW w:w="475" w:type="pct"/>
            <w:shd w:val="clear" w:color="auto" w:fill="auto"/>
            <w:vAlign w:val="center"/>
            <w:hideMark/>
          </w:tcPr>
          <w:p w14:paraId="0271A0BE" w14:textId="33D2E0C2"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Cat. 3</w:t>
            </w:r>
          </w:p>
        </w:tc>
        <w:tc>
          <w:tcPr>
            <w:tcW w:w="412" w:type="pct"/>
            <w:shd w:val="clear" w:color="auto" w:fill="auto"/>
            <w:vAlign w:val="center"/>
            <w:hideMark/>
          </w:tcPr>
          <w:p w14:paraId="5C304681"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430DA685"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Muito pouco em águ</w:t>
            </w:r>
            <w:r>
              <w:rPr>
                <w:rFonts w:ascii="Arial" w:hAnsi="Arial" w:cs="Arial"/>
                <w:sz w:val="16"/>
                <w:szCs w:val="16"/>
              </w:rPr>
              <w:t>a</w:t>
            </w:r>
          </w:p>
        </w:tc>
        <w:tc>
          <w:tcPr>
            <w:tcW w:w="391" w:type="pct"/>
            <w:shd w:val="clear" w:color="auto" w:fill="auto"/>
            <w:vAlign w:val="center"/>
            <w:hideMark/>
          </w:tcPr>
          <w:p w14:paraId="7DBA1D1F"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1,0%  /  7,6 %</w:t>
            </w:r>
          </w:p>
        </w:tc>
        <w:tc>
          <w:tcPr>
            <w:tcW w:w="345" w:type="pct"/>
            <w:shd w:val="clear" w:color="auto" w:fill="auto"/>
            <w:vAlign w:val="center"/>
            <w:hideMark/>
          </w:tcPr>
          <w:p w14:paraId="67FC222C"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30ºC</w:t>
            </w:r>
          </w:p>
        </w:tc>
        <w:tc>
          <w:tcPr>
            <w:tcW w:w="395" w:type="pct"/>
            <w:shd w:val="clear" w:color="auto" w:fill="auto"/>
            <w:vAlign w:val="center"/>
            <w:hideMark/>
          </w:tcPr>
          <w:p w14:paraId="4EB7F230"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144,5ºC</w:t>
            </w:r>
          </w:p>
        </w:tc>
      </w:tr>
      <w:tr w:rsidR="00072BB5" w:rsidRPr="00016EF0" w14:paraId="073D4425" w14:textId="77777777" w:rsidTr="005D2141">
        <w:trPr>
          <w:trHeight w:val="1200"/>
        </w:trPr>
        <w:tc>
          <w:tcPr>
            <w:tcW w:w="1169" w:type="pct"/>
            <w:shd w:val="clear" w:color="auto" w:fill="auto"/>
            <w:vAlign w:val="center"/>
            <w:hideMark/>
          </w:tcPr>
          <w:p w14:paraId="13DF2490" w14:textId="471FFB04"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DESMOLDANTE EWOMOLD</w:t>
            </w:r>
            <w:r w:rsidRPr="00E95486">
              <w:rPr>
                <w:rFonts w:ascii="Arial" w:hAnsi="Arial" w:cs="Arial"/>
                <w:sz w:val="16"/>
                <w:szCs w:val="16"/>
              </w:rPr>
              <w:br/>
              <w:t>5714 S</w:t>
            </w:r>
            <w:r w:rsidRPr="00E95486">
              <w:rPr>
                <w:rFonts w:ascii="Arial" w:hAnsi="Arial" w:cs="Arial"/>
                <w:sz w:val="16"/>
                <w:szCs w:val="16"/>
              </w:rPr>
              <w:br/>
              <w:t>(Hidrocarbonetos, C9-C10,nalcanos, iso-alcanos, ciclicos, aromáticos)</w:t>
            </w:r>
          </w:p>
        </w:tc>
        <w:tc>
          <w:tcPr>
            <w:tcW w:w="372" w:type="pct"/>
            <w:shd w:val="clear" w:color="auto" w:fill="auto"/>
            <w:vAlign w:val="center"/>
            <w:hideMark/>
          </w:tcPr>
          <w:p w14:paraId="728A768A"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44F26EE3"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5</w:t>
            </w:r>
          </w:p>
        </w:tc>
        <w:tc>
          <w:tcPr>
            <w:tcW w:w="475" w:type="pct"/>
            <w:vAlign w:val="center"/>
          </w:tcPr>
          <w:p w14:paraId="1DDDED09" w14:textId="0F35E99F"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5</w:t>
            </w:r>
          </w:p>
        </w:tc>
        <w:tc>
          <w:tcPr>
            <w:tcW w:w="475" w:type="pct"/>
            <w:shd w:val="clear" w:color="auto" w:fill="auto"/>
            <w:vAlign w:val="center"/>
            <w:hideMark/>
          </w:tcPr>
          <w:p w14:paraId="2394E3E4" w14:textId="32591095"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Cat. 3</w:t>
            </w:r>
          </w:p>
        </w:tc>
        <w:tc>
          <w:tcPr>
            <w:tcW w:w="412" w:type="pct"/>
            <w:shd w:val="clear" w:color="auto" w:fill="auto"/>
            <w:vAlign w:val="center"/>
            <w:hideMark/>
          </w:tcPr>
          <w:p w14:paraId="21F76B1C"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2BD4DD60"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Insolúvel em água</w:t>
            </w:r>
          </w:p>
        </w:tc>
        <w:tc>
          <w:tcPr>
            <w:tcW w:w="391" w:type="pct"/>
            <w:shd w:val="clear" w:color="auto" w:fill="auto"/>
            <w:vAlign w:val="center"/>
            <w:hideMark/>
          </w:tcPr>
          <w:p w14:paraId="203D7B4D" w14:textId="1B7C100C" w:rsidR="00072BB5" w:rsidRPr="00016EF0" w:rsidRDefault="00072BB5" w:rsidP="00072BB5">
            <w:pPr>
              <w:spacing w:before="0" w:after="0"/>
              <w:jc w:val="center"/>
              <w:rPr>
                <w:rFonts w:ascii="Arial" w:hAnsi="Arial" w:cs="Arial"/>
                <w:sz w:val="16"/>
                <w:szCs w:val="16"/>
              </w:rPr>
            </w:pPr>
            <w:r>
              <w:rPr>
                <w:rFonts w:ascii="Arial" w:hAnsi="Arial" w:cs="Arial"/>
                <w:sz w:val="16"/>
                <w:szCs w:val="16"/>
              </w:rPr>
              <w:t>nd</w:t>
            </w:r>
          </w:p>
        </w:tc>
        <w:tc>
          <w:tcPr>
            <w:tcW w:w="345" w:type="pct"/>
            <w:shd w:val="clear" w:color="auto" w:fill="auto"/>
            <w:vAlign w:val="center"/>
            <w:hideMark/>
          </w:tcPr>
          <w:p w14:paraId="71B00120" w14:textId="3515D8CD" w:rsidR="00072BB5" w:rsidRPr="00016EF0" w:rsidRDefault="00072BB5" w:rsidP="00072BB5">
            <w:pPr>
              <w:spacing w:before="0" w:after="0"/>
              <w:jc w:val="center"/>
              <w:rPr>
                <w:rFonts w:ascii="Arial" w:hAnsi="Arial" w:cs="Arial"/>
                <w:sz w:val="16"/>
                <w:szCs w:val="16"/>
              </w:rPr>
            </w:pPr>
            <w:r>
              <w:rPr>
                <w:rFonts w:ascii="Arial" w:hAnsi="Arial" w:cs="Arial"/>
                <w:sz w:val="16"/>
                <w:szCs w:val="16"/>
              </w:rPr>
              <w:t>nd</w:t>
            </w:r>
            <w:r w:rsidRPr="00016EF0">
              <w:rPr>
                <w:rFonts w:ascii="Arial" w:hAnsi="Arial" w:cs="Arial"/>
                <w:sz w:val="16"/>
                <w:szCs w:val="16"/>
              </w:rPr>
              <w:t> </w:t>
            </w:r>
          </w:p>
        </w:tc>
        <w:tc>
          <w:tcPr>
            <w:tcW w:w="395" w:type="pct"/>
            <w:shd w:val="clear" w:color="auto" w:fill="auto"/>
            <w:vAlign w:val="center"/>
            <w:hideMark/>
          </w:tcPr>
          <w:p w14:paraId="082825C2" w14:textId="64B3C4B7" w:rsidR="00072BB5" w:rsidRPr="00016EF0" w:rsidRDefault="00072BB5" w:rsidP="00072BB5">
            <w:pPr>
              <w:spacing w:before="0" w:after="0"/>
              <w:jc w:val="center"/>
              <w:rPr>
                <w:rFonts w:ascii="Arial" w:hAnsi="Arial" w:cs="Arial"/>
                <w:sz w:val="16"/>
                <w:szCs w:val="16"/>
              </w:rPr>
            </w:pPr>
            <w:r>
              <w:rPr>
                <w:rFonts w:ascii="Arial" w:hAnsi="Arial" w:cs="Arial"/>
                <w:sz w:val="16"/>
                <w:szCs w:val="16"/>
              </w:rPr>
              <w:t>nd</w:t>
            </w:r>
            <w:r w:rsidRPr="00016EF0">
              <w:rPr>
                <w:rFonts w:ascii="Arial" w:hAnsi="Arial" w:cs="Arial"/>
                <w:sz w:val="16"/>
                <w:szCs w:val="16"/>
              </w:rPr>
              <w:t> </w:t>
            </w:r>
          </w:p>
        </w:tc>
      </w:tr>
      <w:tr w:rsidR="00072BB5" w:rsidRPr="00016EF0" w14:paraId="7D5A309A" w14:textId="77777777" w:rsidTr="005D2141">
        <w:trPr>
          <w:trHeight w:val="720"/>
        </w:trPr>
        <w:tc>
          <w:tcPr>
            <w:tcW w:w="1169" w:type="pct"/>
            <w:shd w:val="clear" w:color="auto" w:fill="auto"/>
            <w:vAlign w:val="center"/>
            <w:hideMark/>
          </w:tcPr>
          <w:p w14:paraId="546BE98D"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Dispersões usadas para fabrico de tintas</w:t>
            </w:r>
            <w:r w:rsidRPr="00E95486">
              <w:rPr>
                <w:rFonts w:ascii="Arial" w:hAnsi="Arial" w:cs="Arial"/>
                <w:sz w:val="16"/>
                <w:szCs w:val="16"/>
              </w:rPr>
              <w:br/>
              <w:t>(misturas contendo Xileno)</w:t>
            </w:r>
          </w:p>
        </w:tc>
        <w:tc>
          <w:tcPr>
            <w:tcW w:w="372" w:type="pct"/>
            <w:shd w:val="clear" w:color="auto" w:fill="auto"/>
            <w:vAlign w:val="center"/>
            <w:hideMark/>
          </w:tcPr>
          <w:p w14:paraId="4AEBA335"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4CE1120D"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3,5</w:t>
            </w:r>
          </w:p>
        </w:tc>
        <w:tc>
          <w:tcPr>
            <w:tcW w:w="475" w:type="pct"/>
            <w:vAlign w:val="center"/>
          </w:tcPr>
          <w:p w14:paraId="277F914E" w14:textId="225033BC"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3,5</w:t>
            </w:r>
          </w:p>
        </w:tc>
        <w:tc>
          <w:tcPr>
            <w:tcW w:w="475" w:type="pct"/>
            <w:shd w:val="clear" w:color="auto" w:fill="auto"/>
            <w:vAlign w:val="center"/>
            <w:hideMark/>
          </w:tcPr>
          <w:p w14:paraId="717E68D7" w14:textId="65DB41FE"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Cat. 3</w:t>
            </w:r>
          </w:p>
        </w:tc>
        <w:tc>
          <w:tcPr>
            <w:tcW w:w="412" w:type="pct"/>
            <w:shd w:val="clear" w:color="auto" w:fill="auto"/>
            <w:vAlign w:val="center"/>
            <w:hideMark/>
          </w:tcPr>
          <w:p w14:paraId="1989046E"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387BC169"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Muito pouco solúvel em água</w:t>
            </w:r>
          </w:p>
        </w:tc>
        <w:tc>
          <w:tcPr>
            <w:tcW w:w="391" w:type="pct"/>
            <w:shd w:val="clear" w:color="auto" w:fill="auto"/>
            <w:vAlign w:val="center"/>
            <w:hideMark/>
          </w:tcPr>
          <w:p w14:paraId="7EB79DA0"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1,1%  /   7 %</w:t>
            </w:r>
          </w:p>
        </w:tc>
        <w:tc>
          <w:tcPr>
            <w:tcW w:w="345" w:type="pct"/>
            <w:shd w:val="clear" w:color="auto" w:fill="auto"/>
            <w:vAlign w:val="center"/>
            <w:hideMark/>
          </w:tcPr>
          <w:p w14:paraId="65270413"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25ºC</w:t>
            </w:r>
          </w:p>
        </w:tc>
        <w:tc>
          <w:tcPr>
            <w:tcW w:w="395" w:type="pct"/>
            <w:shd w:val="clear" w:color="auto" w:fill="auto"/>
            <w:vAlign w:val="center"/>
            <w:hideMark/>
          </w:tcPr>
          <w:p w14:paraId="24D43DF9"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136ºC</w:t>
            </w:r>
          </w:p>
        </w:tc>
      </w:tr>
      <w:tr w:rsidR="00072BB5" w:rsidRPr="00016EF0" w14:paraId="7F5F84F6" w14:textId="77777777" w:rsidTr="005D2141">
        <w:trPr>
          <w:trHeight w:val="708"/>
        </w:trPr>
        <w:tc>
          <w:tcPr>
            <w:tcW w:w="1169" w:type="pct"/>
            <w:shd w:val="clear" w:color="auto" w:fill="auto"/>
            <w:vAlign w:val="center"/>
            <w:hideMark/>
          </w:tcPr>
          <w:p w14:paraId="0807782A"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ACETATO ETOXIPROPILO</w:t>
            </w:r>
            <w:r w:rsidRPr="00E95486">
              <w:rPr>
                <w:rFonts w:ascii="Arial" w:hAnsi="Arial" w:cs="Arial"/>
                <w:sz w:val="16"/>
                <w:szCs w:val="16"/>
              </w:rPr>
              <w:br/>
              <w:t>(EPA) - acetato de 2-etoxi-1-</w:t>
            </w:r>
            <w:r w:rsidRPr="00E95486">
              <w:rPr>
                <w:rFonts w:ascii="Arial" w:hAnsi="Arial" w:cs="Arial"/>
                <w:sz w:val="16"/>
                <w:szCs w:val="16"/>
              </w:rPr>
              <w:br/>
              <w:t>metiletil</w:t>
            </w:r>
          </w:p>
        </w:tc>
        <w:tc>
          <w:tcPr>
            <w:tcW w:w="372" w:type="pct"/>
            <w:shd w:val="clear" w:color="auto" w:fill="auto"/>
            <w:vAlign w:val="center"/>
            <w:hideMark/>
          </w:tcPr>
          <w:p w14:paraId="21998C3F"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1AA60E14"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0,6</w:t>
            </w:r>
          </w:p>
        </w:tc>
        <w:tc>
          <w:tcPr>
            <w:tcW w:w="475" w:type="pct"/>
            <w:vAlign w:val="center"/>
          </w:tcPr>
          <w:p w14:paraId="74C14CC5" w14:textId="79DD64E5"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0,6</w:t>
            </w:r>
          </w:p>
        </w:tc>
        <w:tc>
          <w:tcPr>
            <w:tcW w:w="475" w:type="pct"/>
            <w:shd w:val="clear" w:color="auto" w:fill="auto"/>
            <w:vAlign w:val="center"/>
            <w:hideMark/>
          </w:tcPr>
          <w:p w14:paraId="6F76C9CA" w14:textId="63F6239E"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Cat. 3</w:t>
            </w:r>
          </w:p>
        </w:tc>
        <w:tc>
          <w:tcPr>
            <w:tcW w:w="412" w:type="pct"/>
            <w:shd w:val="clear" w:color="auto" w:fill="auto"/>
            <w:vAlign w:val="center"/>
            <w:hideMark/>
          </w:tcPr>
          <w:p w14:paraId="3B2830E3"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0FE83A87"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 xml:space="preserve">9,5 g/100 ml </w:t>
            </w:r>
            <w:r w:rsidRPr="00016EF0">
              <w:rPr>
                <w:rFonts w:ascii="Arial" w:hAnsi="Arial" w:cs="Arial"/>
                <w:sz w:val="16"/>
                <w:szCs w:val="16"/>
              </w:rPr>
              <w:br/>
              <w:t>Solúvel em água</w:t>
            </w:r>
          </w:p>
        </w:tc>
        <w:tc>
          <w:tcPr>
            <w:tcW w:w="391" w:type="pct"/>
            <w:shd w:val="clear" w:color="auto" w:fill="auto"/>
            <w:vAlign w:val="center"/>
            <w:hideMark/>
          </w:tcPr>
          <w:p w14:paraId="5B19FA26"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nd</w:t>
            </w:r>
          </w:p>
        </w:tc>
        <w:tc>
          <w:tcPr>
            <w:tcW w:w="345" w:type="pct"/>
            <w:shd w:val="clear" w:color="auto" w:fill="auto"/>
            <w:vAlign w:val="center"/>
            <w:hideMark/>
          </w:tcPr>
          <w:p w14:paraId="0E9E6AFC"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56,8ºC</w:t>
            </w:r>
          </w:p>
        </w:tc>
        <w:tc>
          <w:tcPr>
            <w:tcW w:w="395" w:type="pct"/>
            <w:shd w:val="clear" w:color="auto" w:fill="auto"/>
            <w:vAlign w:val="center"/>
            <w:hideMark/>
          </w:tcPr>
          <w:p w14:paraId="6E7AFD97"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177ºC</w:t>
            </w:r>
          </w:p>
        </w:tc>
      </w:tr>
      <w:tr w:rsidR="00072BB5" w:rsidRPr="00016EF0" w14:paraId="48DF537F" w14:textId="77777777" w:rsidTr="005D2141">
        <w:trPr>
          <w:trHeight w:val="691"/>
        </w:trPr>
        <w:tc>
          <w:tcPr>
            <w:tcW w:w="1169" w:type="pct"/>
            <w:shd w:val="clear" w:color="auto" w:fill="auto"/>
            <w:vAlign w:val="center"/>
            <w:hideMark/>
          </w:tcPr>
          <w:p w14:paraId="0E7CBBFE"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D-LIMONENO</w:t>
            </w:r>
            <w:r w:rsidRPr="00E95486">
              <w:rPr>
                <w:rFonts w:ascii="Arial" w:hAnsi="Arial" w:cs="Arial"/>
                <w:sz w:val="16"/>
                <w:szCs w:val="16"/>
              </w:rPr>
              <w:br/>
              <w:t>(R)-p-menta-1,8-dieno</w:t>
            </w:r>
          </w:p>
        </w:tc>
        <w:tc>
          <w:tcPr>
            <w:tcW w:w="372" w:type="pct"/>
            <w:shd w:val="clear" w:color="auto" w:fill="auto"/>
            <w:vAlign w:val="center"/>
            <w:hideMark/>
          </w:tcPr>
          <w:p w14:paraId="6244C508"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0347A1DF"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0,5</w:t>
            </w:r>
          </w:p>
        </w:tc>
        <w:tc>
          <w:tcPr>
            <w:tcW w:w="475" w:type="pct"/>
            <w:vAlign w:val="center"/>
          </w:tcPr>
          <w:p w14:paraId="5E60B28E" w14:textId="3D74AED6"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0,5</w:t>
            </w:r>
          </w:p>
        </w:tc>
        <w:tc>
          <w:tcPr>
            <w:tcW w:w="475" w:type="pct"/>
            <w:shd w:val="clear" w:color="auto" w:fill="auto"/>
            <w:vAlign w:val="center"/>
            <w:hideMark/>
          </w:tcPr>
          <w:p w14:paraId="6E1992F1" w14:textId="36AB22BE"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 xml:space="preserve">Cat. </w:t>
            </w:r>
            <w:r>
              <w:rPr>
                <w:rFonts w:ascii="Arial" w:hAnsi="Arial" w:cs="Arial"/>
                <w:sz w:val="16"/>
                <w:szCs w:val="16"/>
              </w:rPr>
              <w:t>3</w:t>
            </w:r>
          </w:p>
        </w:tc>
        <w:tc>
          <w:tcPr>
            <w:tcW w:w="412" w:type="pct"/>
            <w:shd w:val="clear" w:color="auto" w:fill="auto"/>
            <w:vAlign w:val="center"/>
            <w:hideMark/>
          </w:tcPr>
          <w:p w14:paraId="66272AD3"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07A2DA90"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Insolúvel em água</w:t>
            </w:r>
            <w:r w:rsidRPr="00016EF0">
              <w:rPr>
                <w:rFonts w:ascii="Arial" w:hAnsi="Arial" w:cs="Arial"/>
                <w:sz w:val="16"/>
                <w:szCs w:val="16"/>
              </w:rPr>
              <w:br/>
              <w:t>(0,02 g/l)</w:t>
            </w:r>
          </w:p>
        </w:tc>
        <w:tc>
          <w:tcPr>
            <w:tcW w:w="391" w:type="pct"/>
            <w:shd w:val="clear" w:color="auto" w:fill="auto"/>
            <w:vAlign w:val="center"/>
            <w:hideMark/>
          </w:tcPr>
          <w:p w14:paraId="0DA78E19"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0,7% / 6,1%</w:t>
            </w:r>
          </w:p>
        </w:tc>
        <w:tc>
          <w:tcPr>
            <w:tcW w:w="345" w:type="pct"/>
            <w:shd w:val="clear" w:color="auto" w:fill="auto"/>
            <w:vAlign w:val="center"/>
            <w:hideMark/>
          </w:tcPr>
          <w:p w14:paraId="70030901"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46ºC</w:t>
            </w:r>
          </w:p>
        </w:tc>
        <w:tc>
          <w:tcPr>
            <w:tcW w:w="395" w:type="pct"/>
            <w:shd w:val="clear" w:color="auto" w:fill="auto"/>
            <w:vAlign w:val="center"/>
            <w:hideMark/>
          </w:tcPr>
          <w:p w14:paraId="3F7D66D8"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176ºC</w:t>
            </w:r>
          </w:p>
        </w:tc>
      </w:tr>
      <w:tr w:rsidR="00072BB5" w:rsidRPr="00016EF0" w14:paraId="5B294F52" w14:textId="77777777" w:rsidTr="005D2141">
        <w:trPr>
          <w:trHeight w:val="575"/>
        </w:trPr>
        <w:tc>
          <w:tcPr>
            <w:tcW w:w="1169" w:type="pct"/>
            <w:shd w:val="clear" w:color="auto" w:fill="auto"/>
            <w:vAlign w:val="center"/>
            <w:hideMark/>
          </w:tcPr>
          <w:p w14:paraId="3A92FF9C"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BUTOL</w:t>
            </w:r>
          </w:p>
        </w:tc>
        <w:tc>
          <w:tcPr>
            <w:tcW w:w="372" w:type="pct"/>
            <w:shd w:val="clear" w:color="auto" w:fill="auto"/>
            <w:vAlign w:val="center"/>
            <w:hideMark/>
          </w:tcPr>
          <w:p w14:paraId="3464E0A9"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1D0B76D5"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0,6</w:t>
            </w:r>
          </w:p>
        </w:tc>
        <w:tc>
          <w:tcPr>
            <w:tcW w:w="475" w:type="pct"/>
            <w:vAlign w:val="center"/>
          </w:tcPr>
          <w:p w14:paraId="5625DF15" w14:textId="40641525"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0,6</w:t>
            </w:r>
          </w:p>
        </w:tc>
        <w:tc>
          <w:tcPr>
            <w:tcW w:w="475" w:type="pct"/>
            <w:shd w:val="clear" w:color="auto" w:fill="auto"/>
            <w:vAlign w:val="center"/>
            <w:hideMark/>
          </w:tcPr>
          <w:p w14:paraId="5BDA8F23" w14:textId="3EAEE221"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Cat. 2</w:t>
            </w:r>
          </w:p>
        </w:tc>
        <w:tc>
          <w:tcPr>
            <w:tcW w:w="412" w:type="pct"/>
            <w:shd w:val="clear" w:color="auto" w:fill="auto"/>
            <w:vAlign w:val="center"/>
            <w:hideMark/>
          </w:tcPr>
          <w:p w14:paraId="6AB20FAC"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4C103125"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Não solúvel em água</w:t>
            </w:r>
          </w:p>
        </w:tc>
        <w:tc>
          <w:tcPr>
            <w:tcW w:w="391" w:type="pct"/>
            <w:shd w:val="clear" w:color="auto" w:fill="auto"/>
            <w:vAlign w:val="center"/>
            <w:hideMark/>
          </w:tcPr>
          <w:p w14:paraId="243A355B"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nd</w:t>
            </w:r>
          </w:p>
        </w:tc>
        <w:tc>
          <w:tcPr>
            <w:tcW w:w="345" w:type="pct"/>
            <w:shd w:val="clear" w:color="auto" w:fill="auto"/>
            <w:vAlign w:val="center"/>
            <w:hideMark/>
          </w:tcPr>
          <w:p w14:paraId="681DA086"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5ºC</w:t>
            </w:r>
          </w:p>
        </w:tc>
        <w:tc>
          <w:tcPr>
            <w:tcW w:w="395" w:type="pct"/>
            <w:shd w:val="clear" w:color="auto" w:fill="auto"/>
            <w:vAlign w:val="center"/>
            <w:hideMark/>
          </w:tcPr>
          <w:p w14:paraId="53A424EC"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111ºC</w:t>
            </w:r>
          </w:p>
        </w:tc>
      </w:tr>
      <w:tr w:rsidR="00072BB5" w:rsidRPr="00016EF0" w14:paraId="12EB85B8" w14:textId="77777777" w:rsidTr="005D2141">
        <w:trPr>
          <w:trHeight w:val="837"/>
        </w:trPr>
        <w:tc>
          <w:tcPr>
            <w:tcW w:w="1169" w:type="pct"/>
            <w:shd w:val="clear" w:color="auto" w:fill="auto"/>
            <w:vAlign w:val="center"/>
            <w:hideMark/>
          </w:tcPr>
          <w:p w14:paraId="5AD4D19B"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METANOL</w:t>
            </w:r>
          </w:p>
        </w:tc>
        <w:tc>
          <w:tcPr>
            <w:tcW w:w="372" w:type="pct"/>
            <w:shd w:val="clear" w:color="auto" w:fill="auto"/>
            <w:vAlign w:val="center"/>
            <w:hideMark/>
          </w:tcPr>
          <w:p w14:paraId="317A18D3"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3417379C"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0,5</w:t>
            </w:r>
          </w:p>
        </w:tc>
        <w:tc>
          <w:tcPr>
            <w:tcW w:w="475" w:type="pct"/>
            <w:vAlign w:val="center"/>
          </w:tcPr>
          <w:p w14:paraId="4CAE4A2B" w14:textId="5A8BF844"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0,5</w:t>
            </w:r>
          </w:p>
        </w:tc>
        <w:tc>
          <w:tcPr>
            <w:tcW w:w="475" w:type="pct"/>
            <w:shd w:val="clear" w:color="auto" w:fill="auto"/>
            <w:vAlign w:val="center"/>
            <w:hideMark/>
          </w:tcPr>
          <w:p w14:paraId="79BD3728" w14:textId="05EC1355"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Cat. 2</w:t>
            </w:r>
          </w:p>
        </w:tc>
        <w:tc>
          <w:tcPr>
            <w:tcW w:w="412" w:type="pct"/>
            <w:shd w:val="clear" w:color="auto" w:fill="auto"/>
            <w:vAlign w:val="center"/>
            <w:hideMark/>
          </w:tcPr>
          <w:p w14:paraId="6AF9F16A"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11AF6154"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Miscível, totalmente solúvel em água</w:t>
            </w:r>
          </w:p>
        </w:tc>
        <w:tc>
          <w:tcPr>
            <w:tcW w:w="391" w:type="pct"/>
            <w:shd w:val="clear" w:color="auto" w:fill="auto"/>
            <w:vAlign w:val="center"/>
            <w:hideMark/>
          </w:tcPr>
          <w:p w14:paraId="103583B3"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5,5%  /   44%</w:t>
            </w:r>
          </w:p>
        </w:tc>
        <w:tc>
          <w:tcPr>
            <w:tcW w:w="345" w:type="pct"/>
            <w:shd w:val="clear" w:color="auto" w:fill="auto"/>
            <w:vAlign w:val="center"/>
            <w:hideMark/>
          </w:tcPr>
          <w:p w14:paraId="700A15A2"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9,7ºC</w:t>
            </w:r>
          </w:p>
        </w:tc>
        <w:tc>
          <w:tcPr>
            <w:tcW w:w="395" w:type="pct"/>
            <w:shd w:val="clear" w:color="auto" w:fill="auto"/>
            <w:vAlign w:val="center"/>
            <w:hideMark/>
          </w:tcPr>
          <w:p w14:paraId="4DECDD1D"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64,5ºC</w:t>
            </w:r>
          </w:p>
        </w:tc>
      </w:tr>
      <w:tr w:rsidR="00072BB5" w:rsidRPr="00016EF0" w14:paraId="61C8CD9F" w14:textId="77777777" w:rsidTr="005D2141">
        <w:trPr>
          <w:trHeight w:val="693"/>
        </w:trPr>
        <w:tc>
          <w:tcPr>
            <w:tcW w:w="1169" w:type="pct"/>
            <w:shd w:val="clear" w:color="auto" w:fill="auto"/>
            <w:vAlign w:val="center"/>
            <w:hideMark/>
          </w:tcPr>
          <w:p w14:paraId="707591B2"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DISP.CO 513 B AMARELO</w:t>
            </w:r>
            <w:r w:rsidRPr="00E95486">
              <w:rPr>
                <w:rFonts w:ascii="Arial" w:hAnsi="Arial" w:cs="Arial"/>
                <w:sz w:val="16"/>
                <w:szCs w:val="16"/>
              </w:rPr>
              <w:br/>
              <w:t>CROMIO</w:t>
            </w:r>
          </w:p>
        </w:tc>
        <w:tc>
          <w:tcPr>
            <w:tcW w:w="372" w:type="pct"/>
            <w:shd w:val="clear" w:color="auto" w:fill="auto"/>
            <w:vAlign w:val="center"/>
            <w:hideMark/>
          </w:tcPr>
          <w:p w14:paraId="69636028"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246CE089"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0,2</w:t>
            </w:r>
          </w:p>
        </w:tc>
        <w:tc>
          <w:tcPr>
            <w:tcW w:w="475" w:type="pct"/>
            <w:vAlign w:val="center"/>
          </w:tcPr>
          <w:p w14:paraId="64B18590" w14:textId="46C04203"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0</w:t>
            </w:r>
          </w:p>
        </w:tc>
        <w:tc>
          <w:tcPr>
            <w:tcW w:w="475" w:type="pct"/>
            <w:shd w:val="clear" w:color="auto" w:fill="auto"/>
            <w:vAlign w:val="center"/>
            <w:hideMark/>
          </w:tcPr>
          <w:p w14:paraId="7FEEA0DC" w14:textId="5560267E"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 xml:space="preserve">Cat. </w:t>
            </w:r>
            <w:r>
              <w:rPr>
                <w:rFonts w:ascii="Arial" w:hAnsi="Arial" w:cs="Arial"/>
                <w:sz w:val="16"/>
                <w:szCs w:val="16"/>
              </w:rPr>
              <w:t>3</w:t>
            </w:r>
          </w:p>
        </w:tc>
        <w:tc>
          <w:tcPr>
            <w:tcW w:w="412" w:type="pct"/>
            <w:shd w:val="clear" w:color="auto" w:fill="auto"/>
            <w:vAlign w:val="center"/>
            <w:hideMark/>
          </w:tcPr>
          <w:p w14:paraId="009E27DD"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4E6BFA36"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nd</w:t>
            </w:r>
          </w:p>
        </w:tc>
        <w:tc>
          <w:tcPr>
            <w:tcW w:w="391" w:type="pct"/>
            <w:shd w:val="clear" w:color="auto" w:fill="auto"/>
            <w:vAlign w:val="center"/>
            <w:hideMark/>
          </w:tcPr>
          <w:p w14:paraId="1F6ADAEA"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nd</w:t>
            </w:r>
          </w:p>
        </w:tc>
        <w:tc>
          <w:tcPr>
            <w:tcW w:w="345" w:type="pct"/>
            <w:shd w:val="clear" w:color="auto" w:fill="auto"/>
            <w:vAlign w:val="center"/>
            <w:hideMark/>
          </w:tcPr>
          <w:p w14:paraId="615CF429"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nd</w:t>
            </w:r>
          </w:p>
        </w:tc>
        <w:tc>
          <w:tcPr>
            <w:tcW w:w="395" w:type="pct"/>
            <w:shd w:val="clear" w:color="auto" w:fill="auto"/>
            <w:vAlign w:val="center"/>
            <w:hideMark/>
          </w:tcPr>
          <w:p w14:paraId="460FA8BA"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nd</w:t>
            </w:r>
          </w:p>
        </w:tc>
      </w:tr>
      <w:tr w:rsidR="00072BB5" w:rsidRPr="00016EF0" w14:paraId="629AF5E7" w14:textId="77777777" w:rsidTr="005D2141">
        <w:trPr>
          <w:trHeight w:val="705"/>
        </w:trPr>
        <w:tc>
          <w:tcPr>
            <w:tcW w:w="1169" w:type="pct"/>
            <w:shd w:val="clear" w:color="auto" w:fill="auto"/>
            <w:vAlign w:val="center"/>
            <w:hideMark/>
          </w:tcPr>
          <w:p w14:paraId="6F8535BC" w14:textId="77777777" w:rsidR="00072BB5" w:rsidRPr="00E95486" w:rsidRDefault="00072BB5" w:rsidP="00072BB5">
            <w:pPr>
              <w:spacing w:before="0" w:after="0"/>
              <w:jc w:val="center"/>
              <w:rPr>
                <w:rFonts w:ascii="Arial" w:hAnsi="Arial" w:cs="Arial"/>
                <w:sz w:val="16"/>
                <w:szCs w:val="16"/>
              </w:rPr>
            </w:pPr>
            <w:r w:rsidRPr="00E95486">
              <w:rPr>
                <w:rFonts w:ascii="Arial" w:hAnsi="Arial" w:cs="Arial"/>
                <w:sz w:val="16"/>
                <w:szCs w:val="16"/>
              </w:rPr>
              <w:t>DISP. CO 511/B LARANJA</w:t>
            </w:r>
            <w:r w:rsidRPr="00E95486">
              <w:rPr>
                <w:rFonts w:ascii="Arial" w:hAnsi="Arial" w:cs="Arial"/>
                <w:sz w:val="16"/>
                <w:szCs w:val="16"/>
              </w:rPr>
              <w:br/>
              <w:t>MOLIBDENIO</w:t>
            </w:r>
          </w:p>
        </w:tc>
        <w:tc>
          <w:tcPr>
            <w:tcW w:w="372" w:type="pct"/>
            <w:shd w:val="clear" w:color="auto" w:fill="auto"/>
            <w:vAlign w:val="center"/>
            <w:hideMark/>
          </w:tcPr>
          <w:p w14:paraId="646B597E"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Líquido</w:t>
            </w:r>
          </w:p>
        </w:tc>
        <w:tc>
          <w:tcPr>
            <w:tcW w:w="382" w:type="pct"/>
            <w:shd w:val="clear" w:color="auto" w:fill="auto"/>
            <w:vAlign w:val="center"/>
            <w:hideMark/>
          </w:tcPr>
          <w:p w14:paraId="05551BB5"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0,2</w:t>
            </w:r>
          </w:p>
        </w:tc>
        <w:tc>
          <w:tcPr>
            <w:tcW w:w="475" w:type="pct"/>
            <w:vAlign w:val="center"/>
          </w:tcPr>
          <w:p w14:paraId="721B2C0B" w14:textId="58B149DA" w:rsidR="00072BB5" w:rsidRPr="00072BB5" w:rsidRDefault="00072BB5" w:rsidP="00072BB5">
            <w:pPr>
              <w:spacing w:before="0" w:after="0"/>
              <w:jc w:val="center"/>
              <w:rPr>
                <w:rFonts w:ascii="Arial" w:hAnsi="Arial" w:cs="Arial"/>
                <w:sz w:val="16"/>
                <w:szCs w:val="16"/>
              </w:rPr>
            </w:pPr>
            <w:r w:rsidRPr="00072BB5">
              <w:rPr>
                <w:rFonts w:ascii="Arial" w:hAnsi="Arial" w:cs="Arial"/>
                <w:sz w:val="16"/>
                <w:szCs w:val="16"/>
              </w:rPr>
              <w:t>0</w:t>
            </w:r>
          </w:p>
        </w:tc>
        <w:tc>
          <w:tcPr>
            <w:tcW w:w="475" w:type="pct"/>
            <w:shd w:val="clear" w:color="auto" w:fill="auto"/>
            <w:vAlign w:val="center"/>
            <w:hideMark/>
          </w:tcPr>
          <w:p w14:paraId="2D149591" w14:textId="0B1770EC" w:rsidR="00072BB5" w:rsidRPr="00016EF0" w:rsidRDefault="00072BB5" w:rsidP="00072BB5">
            <w:pPr>
              <w:spacing w:before="0" w:after="0"/>
              <w:jc w:val="center"/>
              <w:rPr>
                <w:rFonts w:ascii="Arial" w:hAnsi="Arial" w:cs="Arial"/>
                <w:sz w:val="16"/>
                <w:szCs w:val="16"/>
              </w:rPr>
            </w:pPr>
            <w:r>
              <w:rPr>
                <w:rFonts w:ascii="Arial" w:hAnsi="Arial" w:cs="Arial"/>
                <w:sz w:val="16"/>
                <w:szCs w:val="16"/>
              </w:rPr>
              <w:t>Cat.</w:t>
            </w:r>
            <w:r w:rsidRPr="00016EF0">
              <w:rPr>
                <w:rFonts w:ascii="Arial" w:hAnsi="Arial" w:cs="Arial"/>
                <w:sz w:val="16"/>
                <w:szCs w:val="16"/>
              </w:rPr>
              <w:t xml:space="preserve"> 3</w:t>
            </w:r>
          </w:p>
        </w:tc>
        <w:tc>
          <w:tcPr>
            <w:tcW w:w="412" w:type="pct"/>
            <w:shd w:val="clear" w:color="auto" w:fill="auto"/>
            <w:vAlign w:val="center"/>
            <w:hideMark/>
          </w:tcPr>
          <w:p w14:paraId="09BAB8F7" w14:textId="77777777" w:rsidR="00072BB5" w:rsidRPr="00016EF0" w:rsidRDefault="00072BB5" w:rsidP="00072BB5">
            <w:pPr>
              <w:spacing w:before="0" w:after="0"/>
              <w:jc w:val="center"/>
              <w:rPr>
                <w:rFonts w:ascii="Arial" w:hAnsi="Arial" w:cs="Arial"/>
                <w:sz w:val="16"/>
                <w:szCs w:val="16"/>
              </w:rPr>
            </w:pPr>
            <w:r w:rsidRPr="00016EF0">
              <w:rPr>
                <w:rFonts w:ascii="Arial" w:hAnsi="Arial" w:cs="Arial"/>
                <w:sz w:val="16"/>
                <w:szCs w:val="16"/>
              </w:rPr>
              <w:t>&lt; 2%</w:t>
            </w:r>
          </w:p>
        </w:tc>
        <w:tc>
          <w:tcPr>
            <w:tcW w:w="583" w:type="pct"/>
            <w:shd w:val="clear" w:color="auto" w:fill="auto"/>
            <w:vAlign w:val="center"/>
            <w:hideMark/>
          </w:tcPr>
          <w:p w14:paraId="5B5694AD"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nd</w:t>
            </w:r>
          </w:p>
        </w:tc>
        <w:tc>
          <w:tcPr>
            <w:tcW w:w="391" w:type="pct"/>
            <w:shd w:val="clear" w:color="auto" w:fill="auto"/>
            <w:vAlign w:val="center"/>
            <w:hideMark/>
          </w:tcPr>
          <w:p w14:paraId="23928C7D"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nd</w:t>
            </w:r>
          </w:p>
        </w:tc>
        <w:tc>
          <w:tcPr>
            <w:tcW w:w="345" w:type="pct"/>
            <w:shd w:val="clear" w:color="auto" w:fill="auto"/>
            <w:vAlign w:val="center"/>
            <w:hideMark/>
          </w:tcPr>
          <w:p w14:paraId="48245081"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nd</w:t>
            </w:r>
          </w:p>
        </w:tc>
        <w:tc>
          <w:tcPr>
            <w:tcW w:w="395" w:type="pct"/>
            <w:shd w:val="clear" w:color="auto" w:fill="auto"/>
            <w:vAlign w:val="center"/>
            <w:hideMark/>
          </w:tcPr>
          <w:p w14:paraId="34314E70" w14:textId="77777777" w:rsidR="00072BB5" w:rsidRPr="00016EF0" w:rsidRDefault="00072BB5" w:rsidP="00072BB5">
            <w:pPr>
              <w:spacing w:before="0" w:after="0"/>
              <w:jc w:val="center"/>
              <w:rPr>
                <w:rFonts w:ascii="Arial" w:hAnsi="Arial" w:cs="Arial"/>
                <w:sz w:val="16"/>
                <w:szCs w:val="16"/>
              </w:rPr>
            </w:pPr>
            <w:r>
              <w:rPr>
                <w:rFonts w:ascii="Arial" w:hAnsi="Arial" w:cs="Arial"/>
                <w:sz w:val="16"/>
                <w:szCs w:val="16"/>
              </w:rPr>
              <w:t>nd</w:t>
            </w:r>
          </w:p>
        </w:tc>
      </w:tr>
      <w:tr w:rsidR="00072BB5" w:rsidRPr="00016EF0" w14:paraId="12B119BE" w14:textId="77777777" w:rsidTr="005D2141">
        <w:trPr>
          <w:trHeight w:val="705"/>
        </w:trPr>
        <w:tc>
          <w:tcPr>
            <w:tcW w:w="1169" w:type="pct"/>
            <w:shd w:val="clear" w:color="auto" w:fill="auto"/>
            <w:vAlign w:val="center"/>
          </w:tcPr>
          <w:p w14:paraId="71E7D242" w14:textId="6E42B3BE"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lastRenderedPageBreak/>
              <w:t>DILUENTE CELULOSO DE LIMPEZA</w:t>
            </w:r>
          </w:p>
        </w:tc>
        <w:tc>
          <w:tcPr>
            <w:tcW w:w="372" w:type="pct"/>
            <w:shd w:val="clear" w:color="auto" w:fill="auto"/>
            <w:vAlign w:val="center"/>
          </w:tcPr>
          <w:p w14:paraId="657A27BC" w14:textId="6F86CE90"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Líquido</w:t>
            </w:r>
          </w:p>
        </w:tc>
        <w:tc>
          <w:tcPr>
            <w:tcW w:w="382" w:type="pct"/>
            <w:shd w:val="clear" w:color="auto" w:fill="auto"/>
            <w:vAlign w:val="center"/>
          </w:tcPr>
          <w:p w14:paraId="1A533795" w14:textId="4E22FDE0"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0</w:t>
            </w:r>
          </w:p>
        </w:tc>
        <w:tc>
          <w:tcPr>
            <w:tcW w:w="475" w:type="pct"/>
            <w:vAlign w:val="center"/>
          </w:tcPr>
          <w:p w14:paraId="388389CA" w14:textId="77777777"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2</w:t>
            </w:r>
          </w:p>
          <w:p w14:paraId="17D6651A" w14:textId="2949EA11" w:rsidR="002872AD" w:rsidRPr="009516D6" w:rsidRDefault="002872AD" w:rsidP="00072BB5">
            <w:pPr>
              <w:spacing w:before="0" w:after="0"/>
              <w:jc w:val="center"/>
              <w:rPr>
                <w:rFonts w:ascii="Arial" w:hAnsi="Arial" w:cs="Arial"/>
                <w:sz w:val="16"/>
                <w:szCs w:val="16"/>
              </w:rPr>
            </w:pPr>
            <w:r w:rsidRPr="009516D6">
              <w:rPr>
                <w:rFonts w:ascii="Arial" w:hAnsi="Arial" w:cs="Arial"/>
                <w:sz w:val="16"/>
                <w:szCs w:val="16"/>
              </w:rPr>
              <w:t>(nova)</w:t>
            </w:r>
          </w:p>
        </w:tc>
        <w:tc>
          <w:tcPr>
            <w:tcW w:w="475" w:type="pct"/>
            <w:shd w:val="clear" w:color="auto" w:fill="auto"/>
            <w:vAlign w:val="center"/>
          </w:tcPr>
          <w:p w14:paraId="05881245" w14:textId="21A8C93B"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Cat. 2</w:t>
            </w:r>
          </w:p>
        </w:tc>
        <w:tc>
          <w:tcPr>
            <w:tcW w:w="412" w:type="pct"/>
            <w:shd w:val="clear" w:color="auto" w:fill="auto"/>
            <w:vAlign w:val="center"/>
          </w:tcPr>
          <w:p w14:paraId="50318AF3" w14:textId="5A8658C1"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&lt; 2%</w:t>
            </w:r>
          </w:p>
        </w:tc>
        <w:tc>
          <w:tcPr>
            <w:tcW w:w="583" w:type="pct"/>
            <w:shd w:val="clear" w:color="auto" w:fill="auto"/>
            <w:vAlign w:val="center"/>
          </w:tcPr>
          <w:p w14:paraId="17AC7AB9" w14:textId="692C4690" w:rsidR="00072BB5" w:rsidRPr="009516D6" w:rsidRDefault="002872AD" w:rsidP="00072BB5">
            <w:pPr>
              <w:spacing w:before="0" w:after="0"/>
              <w:jc w:val="center"/>
              <w:rPr>
                <w:rFonts w:ascii="Arial" w:hAnsi="Arial" w:cs="Arial"/>
                <w:sz w:val="16"/>
                <w:szCs w:val="16"/>
              </w:rPr>
            </w:pPr>
            <w:r w:rsidRPr="009516D6">
              <w:rPr>
                <w:rFonts w:ascii="Arial" w:hAnsi="Arial" w:cs="Arial"/>
                <w:sz w:val="16"/>
                <w:szCs w:val="16"/>
              </w:rPr>
              <w:t>nd</w:t>
            </w:r>
          </w:p>
        </w:tc>
        <w:tc>
          <w:tcPr>
            <w:tcW w:w="391" w:type="pct"/>
            <w:shd w:val="clear" w:color="auto" w:fill="auto"/>
            <w:vAlign w:val="center"/>
          </w:tcPr>
          <w:p w14:paraId="4EECDB01" w14:textId="6FE8897D" w:rsidR="00072BB5" w:rsidRPr="009516D6" w:rsidRDefault="002872AD" w:rsidP="00072BB5">
            <w:pPr>
              <w:spacing w:before="0" w:after="0"/>
              <w:jc w:val="center"/>
              <w:rPr>
                <w:rFonts w:ascii="Arial" w:hAnsi="Arial" w:cs="Arial"/>
                <w:sz w:val="16"/>
                <w:szCs w:val="16"/>
              </w:rPr>
            </w:pPr>
            <w:r w:rsidRPr="009516D6">
              <w:rPr>
                <w:rFonts w:ascii="Arial" w:hAnsi="Arial" w:cs="Arial"/>
                <w:sz w:val="16"/>
                <w:szCs w:val="16"/>
              </w:rPr>
              <w:t>nd</w:t>
            </w:r>
          </w:p>
        </w:tc>
        <w:tc>
          <w:tcPr>
            <w:tcW w:w="345" w:type="pct"/>
            <w:shd w:val="clear" w:color="auto" w:fill="auto"/>
            <w:vAlign w:val="center"/>
          </w:tcPr>
          <w:p w14:paraId="6F9AA05C" w14:textId="64215617" w:rsidR="00072BB5" w:rsidRPr="009516D6" w:rsidRDefault="002872AD" w:rsidP="00072BB5">
            <w:pPr>
              <w:spacing w:before="0" w:after="0"/>
              <w:jc w:val="center"/>
              <w:rPr>
                <w:rFonts w:ascii="Arial" w:hAnsi="Arial" w:cs="Arial"/>
                <w:sz w:val="16"/>
                <w:szCs w:val="16"/>
              </w:rPr>
            </w:pPr>
            <w:r w:rsidRPr="009516D6">
              <w:rPr>
                <w:rFonts w:ascii="Arial" w:hAnsi="Arial" w:cs="Arial"/>
                <w:sz w:val="16"/>
                <w:szCs w:val="16"/>
              </w:rPr>
              <w:t>14ºC</w:t>
            </w:r>
          </w:p>
        </w:tc>
        <w:tc>
          <w:tcPr>
            <w:tcW w:w="395" w:type="pct"/>
            <w:shd w:val="clear" w:color="auto" w:fill="auto"/>
            <w:vAlign w:val="center"/>
          </w:tcPr>
          <w:p w14:paraId="1A06D1F3" w14:textId="44FD17C5" w:rsidR="00072BB5" w:rsidRPr="009516D6" w:rsidRDefault="002872AD" w:rsidP="00072BB5">
            <w:pPr>
              <w:spacing w:before="0" w:after="0"/>
              <w:jc w:val="center"/>
              <w:rPr>
                <w:rFonts w:ascii="Arial" w:hAnsi="Arial" w:cs="Arial"/>
                <w:sz w:val="16"/>
                <w:szCs w:val="16"/>
              </w:rPr>
            </w:pPr>
            <w:r w:rsidRPr="009516D6">
              <w:rPr>
                <w:rFonts w:ascii="Arial" w:hAnsi="Arial" w:cs="Arial"/>
                <w:sz w:val="16"/>
                <w:szCs w:val="16"/>
              </w:rPr>
              <w:t>nd</w:t>
            </w:r>
          </w:p>
        </w:tc>
      </w:tr>
      <w:tr w:rsidR="00072BB5" w:rsidRPr="00016EF0" w14:paraId="640B9F5C" w14:textId="77777777" w:rsidTr="005D2141">
        <w:trPr>
          <w:trHeight w:val="705"/>
        </w:trPr>
        <w:tc>
          <w:tcPr>
            <w:tcW w:w="1169" w:type="pct"/>
            <w:shd w:val="clear" w:color="auto" w:fill="auto"/>
            <w:vAlign w:val="center"/>
          </w:tcPr>
          <w:p w14:paraId="50795E6B" w14:textId="0FF66FBF"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ACETATO DE METILO 80%</w:t>
            </w:r>
          </w:p>
        </w:tc>
        <w:tc>
          <w:tcPr>
            <w:tcW w:w="372" w:type="pct"/>
            <w:shd w:val="clear" w:color="auto" w:fill="auto"/>
            <w:vAlign w:val="center"/>
          </w:tcPr>
          <w:p w14:paraId="5B2821BC" w14:textId="21AF5204"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Líquido</w:t>
            </w:r>
          </w:p>
        </w:tc>
        <w:tc>
          <w:tcPr>
            <w:tcW w:w="382" w:type="pct"/>
            <w:shd w:val="clear" w:color="auto" w:fill="auto"/>
            <w:vAlign w:val="center"/>
          </w:tcPr>
          <w:p w14:paraId="2DA31498" w14:textId="2F7246E1"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0</w:t>
            </w:r>
          </w:p>
        </w:tc>
        <w:tc>
          <w:tcPr>
            <w:tcW w:w="475" w:type="pct"/>
            <w:vAlign w:val="center"/>
          </w:tcPr>
          <w:p w14:paraId="4B521619" w14:textId="77777777"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0,6</w:t>
            </w:r>
          </w:p>
          <w:p w14:paraId="41B65405" w14:textId="2726A888" w:rsidR="002872AD" w:rsidRPr="009516D6" w:rsidRDefault="002872AD" w:rsidP="00072BB5">
            <w:pPr>
              <w:spacing w:before="0" w:after="0"/>
              <w:jc w:val="center"/>
              <w:rPr>
                <w:rFonts w:ascii="Arial" w:hAnsi="Arial" w:cs="Arial"/>
                <w:sz w:val="16"/>
                <w:szCs w:val="16"/>
              </w:rPr>
            </w:pPr>
            <w:r w:rsidRPr="009516D6">
              <w:rPr>
                <w:rFonts w:ascii="Arial" w:hAnsi="Arial" w:cs="Arial"/>
                <w:sz w:val="16"/>
                <w:szCs w:val="16"/>
              </w:rPr>
              <w:t>(nova)</w:t>
            </w:r>
          </w:p>
        </w:tc>
        <w:tc>
          <w:tcPr>
            <w:tcW w:w="475" w:type="pct"/>
            <w:shd w:val="clear" w:color="auto" w:fill="auto"/>
            <w:vAlign w:val="center"/>
          </w:tcPr>
          <w:p w14:paraId="6459E940" w14:textId="27CDF3C6"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Cat. 2</w:t>
            </w:r>
          </w:p>
        </w:tc>
        <w:tc>
          <w:tcPr>
            <w:tcW w:w="412" w:type="pct"/>
            <w:shd w:val="clear" w:color="auto" w:fill="auto"/>
            <w:vAlign w:val="center"/>
          </w:tcPr>
          <w:p w14:paraId="68563AE0" w14:textId="19A42D92"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&lt; 2%</w:t>
            </w:r>
          </w:p>
        </w:tc>
        <w:tc>
          <w:tcPr>
            <w:tcW w:w="583" w:type="pct"/>
            <w:shd w:val="clear" w:color="auto" w:fill="auto"/>
            <w:vAlign w:val="center"/>
          </w:tcPr>
          <w:p w14:paraId="4F1DA287" w14:textId="13C83C6F" w:rsidR="00072BB5" w:rsidRPr="009516D6" w:rsidRDefault="002872AD" w:rsidP="00072BB5">
            <w:pPr>
              <w:spacing w:before="0" w:after="0"/>
              <w:jc w:val="center"/>
              <w:rPr>
                <w:rFonts w:ascii="Arial" w:hAnsi="Arial" w:cs="Arial"/>
                <w:sz w:val="16"/>
                <w:szCs w:val="16"/>
              </w:rPr>
            </w:pPr>
            <w:r w:rsidRPr="009516D6">
              <w:rPr>
                <w:rFonts w:ascii="Arial" w:hAnsi="Arial" w:cs="Arial"/>
                <w:sz w:val="16"/>
                <w:szCs w:val="16"/>
              </w:rPr>
              <w:t>nd</w:t>
            </w:r>
          </w:p>
        </w:tc>
        <w:tc>
          <w:tcPr>
            <w:tcW w:w="391" w:type="pct"/>
            <w:shd w:val="clear" w:color="auto" w:fill="auto"/>
            <w:vAlign w:val="center"/>
          </w:tcPr>
          <w:p w14:paraId="3EF0F840" w14:textId="6138F4B4" w:rsidR="00072BB5" w:rsidRPr="009516D6" w:rsidRDefault="002872AD" w:rsidP="00072BB5">
            <w:pPr>
              <w:spacing w:before="0" w:after="0"/>
              <w:jc w:val="center"/>
              <w:rPr>
                <w:rFonts w:ascii="Arial" w:hAnsi="Arial" w:cs="Arial"/>
                <w:sz w:val="16"/>
                <w:szCs w:val="16"/>
              </w:rPr>
            </w:pPr>
            <w:r w:rsidRPr="009516D6">
              <w:rPr>
                <w:rFonts w:ascii="Arial" w:hAnsi="Arial" w:cs="Arial"/>
                <w:sz w:val="16"/>
                <w:szCs w:val="16"/>
              </w:rPr>
              <w:t>nd</w:t>
            </w:r>
          </w:p>
        </w:tc>
        <w:tc>
          <w:tcPr>
            <w:tcW w:w="345" w:type="pct"/>
            <w:shd w:val="clear" w:color="auto" w:fill="auto"/>
            <w:vAlign w:val="center"/>
          </w:tcPr>
          <w:p w14:paraId="3D70759C" w14:textId="7F4B9C37" w:rsidR="00072BB5" w:rsidRPr="009516D6" w:rsidRDefault="002872AD" w:rsidP="00072BB5">
            <w:pPr>
              <w:spacing w:before="0" w:after="0"/>
              <w:jc w:val="center"/>
              <w:rPr>
                <w:rFonts w:ascii="Arial" w:hAnsi="Arial" w:cs="Arial"/>
                <w:sz w:val="16"/>
                <w:szCs w:val="16"/>
              </w:rPr>
            </w:pPr>
            <w:r w:rsidRPr="009516D6">
              <w:rPr>
                <w:rFonts w:ascii="Arial" w:hAnsi="Arial" w:cs="Arial"/>
                <w:sz w:val="16"/>
                <w:szCs w:val="16"/>
              </w:rPr>
              <w:t>-5ºC</w:t>
            </w:r>
          </w:p>
        </w:tc>
        <w:tc>
          <w:tcPr>
            <w:tcW w:w="395" w:type="pct"/>
            <w:shd w:val="clear" w:color="auto" w:fill="auto"/>
            <w:vAlign w:val="center"/>
          </w:tcPr>
          <w:p w14:paraId="1E5CAAA8" w14:textId="595F92E8" w:rsidR="00072BB5" w:rsidRPr="009516D6" w:rsidRDefault="002872AD" w:rsidP="00072BB5">
            <w:pPr>
              <w:spacing w:before="0" w:after="0"/>
              <w:jc w:val="center"/>
              <w:rPr>
                <w:rFonts w:ascii="Arial" w:hAnsi="Arial" w:cs="Arial"/>
                <w:sz w:val="16"/>
                <w:szCs w:val="16"/>
              </w:rPr>
            </w:pPr>
            <w:r w:rsidRPr="009516D6">
              <w:rPr>
                <w:rFonts w:ascii="Arial" w:hAnsi="Arial" w:cs="Arial"/>
                <w:sz w:val="16"/>
                <w:szCs w:val="16"/>
              </w:rPr>
              <w:t>65ºC</w:t>
            </w:r>
          </w:p>
        </w:tc>
      </w:tr>
      <w:tr w:rsidR="00072BB5" w:rsidRPr="00016EF0" w14:paraId="34B94BAD" w14:textId="77777777" w:rsidTr="005D2141">
        <w:trPr>
          <w:trHeight w:val="705"/>
        </w:trPr>
        <w:tc>
          <w:tcPr>
            <w:tcW w:w="1169" w:type="pct"/>
            <w:shd w:val="clear" w:color="auto" w:fill="auto"/>
            <w:vAlign w:val="center"/>
          </w:tcPr>
          <w:p w14:paraId="6D6DBDE5" w14:textId="7C299F44"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BORCHI GOL 8701</w:t>
            </w:r>
          </w:p>
        </w:tc>
        <w:tc>
          <w:tcPr>
            <w:tcW w:w="372" w:type="pct"/>
            <w:shd w:val="clear" w:color="auto" w:fill="auto"/>
            <w:vAlign w:val="center"/>
          </w:tcPr>
          <w:p w14:paraId="261AFED1" w14:textId="5DEA25EA"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Líquido</w:t>
            </w:r>
          </w:p>
        </w:tc>
        <w:tc>
          <w:tcPr>
            <w:tcW w:w="382" w:type="pct"/>
            <w:shd w:val="clear" w:color="auto" w:fill="auto"/>
            <w:vAlign w:val="center"/>
          </w:tcPr>
          <w:p w14:paraId="74AE5EE1" w14:textId="4E15EAAC"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0</w:t>
            </w:r>
          </w:p>
        </w:tc>
        <w:tc>
          <w:tcPr>
            <w:tcW w:w="475" w:type="pct"/>
            <w:vAlign w:val="center"/>
          </w:tcPr>
          <w:p w14:paraId="01447C7B" w14:textId="77777777"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0,25</w:t>
            </w:r>
          </w:p>
          <w:p w14:paraId="520CFDD1" w14:textId="3B682DDC" w:rsidR="002872AD" w:rsidRPr="009516D6" w:rsidRDefault="002872AD" w:rsidP="00072BB5">
            <w:pPr>
              <w:spacing w:before="0" w:after="0"/>
              <w:jc w:val="center"/>
              <w:rPr>
                <w:rFonts w:ascii="Arial" w:hAnsi="Arial" w:cs="Arial"/>
                <w:sz w:val="16"/>
                <w:szCs w:val="16"/>
              </w:rPr>
            </w:pPr>
            <w:r w:rsidRPr="009516D6">
              <w:rPr>
                <w:rFonts w:ascii="Arial" w:hAnsi="Arial" w:cs="Arial"/>
                <w:sz w:val="16"/>
                <w:szCs w:val="16"/>
              </w:rPr>
              <w:t>(nova)</w:t>
            </w:r>
          </w:p>
        </w:tc>
        <w:tc>
          <w:tcPr>
            <w:tcW w:w="475" w:type="pct"/>
            <w:shd w:val="clear" w:color="auto" w:fill="auto"/>
            <w:vAlign w:val="center"/>
          </w:tcPr>
          <w:p w14:paraId="607ADE77" w14:textId="4A74F84E"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Cat. 3</w:t>
            </w:r>
          </w:p>
        </w:tc>
        <w:tc>
          <w:tcPr>
            <w:tcW w:w="412" w:type="pct"/>
            <w:shd w:val="clear" w:color="auto" w:fill="auto"/>
            <w:vAlign w:val="center"/>
          </w:tcPr>
          <w:p w14:paraId="64B55777" w14:textId="0466A002"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&lt; 2%</w:t>
            </w:r>
          </w:p>
        </w:tc>
        <w:tc>
          <w:tcPr>
            <w:tcW w:w="583" w:type="pct"/>
            <w:shd w:val="clear" w:color="auto" w:fill="auto"/>
            <w:vAlign w:val="center"/>
          </w:tcPr>
          <w:p w14:paraId="1BE96113" w14:textId="692B2562" w:rsidR="00072BB5" w:rsidRPr="009516D6" w:rsidRDefault="002872AD" w:rsidP="00072BB5">
            <w:pPr>
              <w:spacing w:before="0" w:after="0"/>
              <w:jc w:val="center"/>
              <w:rPr>
                <w:rFonts w:ascii="Arial" w:hAnsi="Arial" w:cs="Arial"/>
                <w:sz w:val="16"/>
                <w:szCs w:val="16"/>
              </w:rPr>
            </w:pPr>
            <w:r w:rsidRPr="009516D6">
              <w:rPr>
                <w:rFonts w:ascii="Arial" w:hAnsi="Arial" w:cs="Arial"/>
                <w:sz w:val="16"/>
                <w:szCs w:val="16"/>
              </w:rPr>
              <w:t>nd</w:t>
            </w:r>
          </w:p>
        </w:tc>
        <w:tc>
          <w:tcPr>
            <w:tcW w:w="391" w:type="pct"/>
            <w:shd w:val="clear" w:color="auto" w:fill="auto"/>
            <w:vAlign w:val="center"/>
          </w:tcPr>
          <w:p w14:paraId="633DDE82" w14:textId="245592B0" w:rsidR="00072BB5" w:rsidRPr="009516D6" w:rsidRDefault="002872AD" w:rsidP="00072BB5">
            <w:pPr>
              <w:spacing w:before="0" w:after="0"/>
              <w:jc w:val="center"/>
              <w:rPr>
                <w:rFonts w:ascii="Arial" w:hAnsi="Arial" w:cs="Arial"/>
                <w:sz w:val="16"/>
                <w:szCs w:val="16"/>
              </w:rPr>
            </w:pPr>
            <w:r w:rsidRPr="009516D6">
              <w:rPr>
                <w:rFonts w:ascii="Arial" w:hAnsi="Arial" w:cs="Arial"/>
                <w:sz w:val="16"/>
                <w:szCs w:val="16"/>
              </w:rPr>
              <w:t>nd</w:t>
            </w:r>
          </w:p>
        </w:tc>
        <w:tc>
          <w:tcPr>
            <w:tcW w:w="345" w:type="pct"/>
            <w:shd w:val="clear" w:color="auto" w:fill="auto"/>
            <w:vAlign w:val="center"/>
          </w:tcPr>
          <w:p w14:paraId="578DFB70" w14:textId="5830E669" w:rsidR="00072BB5" w:rsidRPr="009516D6" w:rsidRDefault="002872AD" w:rsidP="00072BB5">
            <w:pPr>
              <w:spacing w:before="0" w:after="0"/>
              <w:jc w:val="center"/>
              <w:rPr>
                <w:rFonts w:ascii="Arial" w:hAnsi="Arial" w:cs="Arial"/>
                <w:sz w:val="16"/>
                <w:szCs w:val="16"/>
              </w:rPr>
            </w:pPr>
            <w:r w:rsidRPr="009516D6">
              <w:rPr>
                <w:rFonts w:ascii="Arial" w:hAnsi="Arial" w:cs="Arial"/>
                <w:sz w:val="16"/>
                <w:szCs w:val="16"/>
              </w:rPr>
              <w:t>45ºC</w:t>
            </w:r>
          </w:p>
        </w:tc>
        <w:tc>
          <w:tcPr>
            <w:tcW w:w="395" w:type="pct"/>
            <w:shd w:val="clear" w:color="auto" w:fill="auto"/>
            <w:vAlign w:val="center"/>
          </w:tcPr>
          <w:p w14:paraId="7CF3EC33" w14:textId="6EFD5244" w:rsidR="00072BB5" w:rsidRPr="009516D6" w:rsidRDefault="002872AD" w:rsidP="00072BB5">
            <w:pPr>
              <w:spacing w:before="0" w:after="0"/>
              <w:jc w:val="center"/>
              <w:rPr>
                <w:rFonts w:ascii="Arial" w:hAnsi="Arial" w:cs="Arial"/>
                <w:sz w:val="16"/>
                <w:szCs w:val="16"/>
              </w:rPr>
            </w:pPr>
            <w:r w:rsidRPr="009516D6">
              <w:rPr>
                <w:rFonts w:ascii="Arial" w:hAnsi="Arial" w:cs="Arial"/>
                <w:sz w:val="16"/>
                <w:szCs w:val="16"/>
              </w:rPr>
              <w:t>nd</w:t>
            </w:r>
          </w:p>
        </w:tc>
      </w:tr>
      <w:tr w:rsidR="00072BB5" w:rsidRPr="00016EF0" w14:paraId="5EF276CA" w14:textId="77777777" w:rsidTr="005D2141">
        <w:trPr>
          <w:trHeight w:val="705"/>
        </w:trPr>
        <w:tc>
          <w:tcPr>
            <w:tcW w:w="1169" w:type="pct"/>
            <w:shd w:val="clear" w:color="auto" w:fill="auto"/>
            <w:vAlign w:val="center"/>
          </w:tcPr>
          <w:p w14:paraId="56813621" w14:textId="63CFEC56"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CREOLIN BASE 2000</w:t>
            </w:r>
          </w:p>
        </w:tc>
        <w:tc>
          <w:tcPr>
            <w:tcW w:w="372" w:type="pct"/>
            <w:shd w:val="clear" w:color="auto" w:fill="auto"/>
            <w:vAlign w:val="center"/>
          </w:tcPr>
          <w:p w14:paraId="36067225" w14:textId="7ABD6044"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Líquido</w:t>
            </w:r>
          </w:p>
        </w:tc>
        <w:tc>
          <w:tcPr>
            <w:tcW w:w="382" w:type="pct"/>
            <w:shd w:val="clear" w:color="auto" w:fill="auto"/>
            <w:vAlign w:val="center"/>
          </w:tcPr>
          <w:p w14:paraId="3055CD55" w14:textId="39D8A685"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0</w:t>
            </w:r>
          </w:p>
        </w:tc>
        <w:tc>
          <w:tcPr>
            <w:tcW w:w="475" w:type="pct"/>
            <w:vAlign w:val="center"/>
          </w:tcPr>
          <w:p w14:paraId="693273F7" w14:textId="77777777"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5</w:t>
            </w:r>
          </w:p>
          <w:p w14:paraId="50A17D35" w14:textId="4F97B5CD" w:rsidR="002872AD" w:rsidRPr="009516D6" w:rsidRDefault="002872AD" w:rsidP="00072BB5">
            <w:pPr>
              <w:spacing w:before="0" w:after="0"/>
              <w:jc w:val="center"/>
              <w:rPr>
                <w:rFonts w:ascii="Arial" w:hAnsi="Arial" w:cs="Arial"/>
                <w:sz w:val="16"/>
                <w:szCs w:val="16"/>
              </w:rPr>
            </w:pPr>
            <w:r w:rsidRPr="009516D6">
              <w:rPr>
                <w:rFonts w:ascii="Arial" w:hAnsi="Arial" w:cs="Arial"/>
                <w:sz w:val="16"/>
                <w:szCs w:val="16"/>
              </w:rPr>
              <w:t>(nova)</w:t>
            </w:r>
          </w:p>
        </w:tc>
        <w:tc>
          <w:tcPr>
            <w:tcW w:w="475" w:type="pct"/>
            <w:shd w:val="clear" w:color="auto" w:fill="auto"/>
            <w:vAlign w:val="center"/>
          </w:tcPr>
          <w:p w14:paraId="66B31230" w14:textId="70150DC4"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Cat. 3</w:t>
            </w:r>
          </w:p>
        </w:tc>
        <w:tc>
          <w:tcPr>
            <w:tcW w:w="412" w:type="pct"/>
            <w:shd w:val="clear" w:color="auto" w:fill="auto"/>
            <w:vAlign w:val="center"/>
          </w:tcPr>
          <w:p w14:paraId="7ECDB33F" w14:textId="72BE1C60" w:rsidR="00072BB5" w:rsidRPr="009516D6" w:rsidRDefault="00072BB5" w:rsidP="00072BB5">
            <w:pPr>
              <w:spacing w:before="0" w:after="0"/>
              <w:jc w:val="center"/>
              <w:rPr>
                <w:rFonts w:ascii="Arial" w:hAnsi="Arial" w:cs="Arial"/>
                <w:sz w:val="16"/>
                <w:szCs w:val="16"/>
              </w:rPr>
            </w:pPr>
            <w:r w:rsidRPr="009516D6">
              <w:rPr>
                <w:rFonts w:ascii="Arial" w:hAnsi="Arial" w:cs="Arial"/>
                <w:sz w:val="16"/>
                <w:szCs w:val="16"/>
              </w:rPr>
              <w:t>&lt; 2%</w:t>
            </w:r>
          </w:p>
        </w:tc>
        <w:tc>
          <w:tcPr>
            <w:tcW w:w="583" w:type="pct"/>
            <w:shd w:val="clear" w:color="auto" w:fill="auto"/>
            <w:vAlign w:val="center"/>
          </w:tcPr>
          <w:p w14:paraId="346262BC" w14:textId="565EB5F1" w:rsidR="00072BB5" w:rsidRPr="009516D6" w:rsidRDefault="002872AD" w:rsidP="00072BB5">
            <w:pPr>
              <w:spacing w:before="0" w:after="0"/>
              <w:jc w:val="center"/>
              <w:rPr>
                <w:rFonts w:ascii="Arial" w:hAnsi="Arial" w:cs="Arial"/>
                <w:sz w:val="16"/>
                <w:szCs w:val="16"/>
              </w:rPr>
            </w:pPr>
            <w:r w:rsidRPr="009516D6">
              <w:rPr>
                <w:rFonts w:ascii="Arial" w:hAnsi="Arial" w:cs="Arial"/>
                <w:sz w:val="16"/>
                <w:szCs w:val="16"/>
              </w:rPr>
              <w:t>Miscível em água</w:t>
            </w:r>
          </w:p>
        </w:tc>
        <w:tc>
          <w:tcPr>
            <w:tcW w:w="391" w:type="pct"/>
            <w:shd w:val="clear" w:color="auto" w:fill="auto"/>
            <w:vAlign w:val="center"/>
          </w:tcPr>
          <w:p w14:paraId="3D72A109" w14:textId="0A0229AE" w:rsidR="00072BB5" w:rsidRPr="009516D6" w:rsidRDefault="002872AD" w:rsidP="00072BB5">
            <w:pPr>
              <w:spacing w:before="0" w:after="0"/>
              <w:jc w:val="center"/>
              <w:rPr>
                <w:rFonts w:ascii="Arial" w:hAnsi="Arial" w:cs="Arial"/>
                <w:sz w:val="16"/>
                <w:szCs w:val="16"/>
              </w:rPr>
            </w:pPr>
            <w:r w:rsidRPr="009516D6">
              <w:rPr>
                <w:rFonts w:ascii="Arial" w:hAnsi="Arial" w:cs="Arial"/>
                <w:sz w:val="16"/>
                <w:szCs w:val="16"/>
              </w:rPr>
              <w:t>nd</w:t>
            </w:r>
          </w:p>
        </w:tc>
        <w:tc>
          <w:tcPr>
            <w:tcW w:w="345" w:type="pct"/>
            <w:shd w:val="clear" w:color="auto" w:fill="auto"/>
            <w:vAlign w:val="center"/>
          </w:tcPr>
          <w:p w14:paraId="7198AED5" w14:textId="5D4F450E" w:rsidR="00072BB5" w:rsidRPr="009516D6" w:rsidRDefault="002872AD" w:rsidP="00072BB5">
            <w:pPr>
              <w:spacing w:before="0" w:after="0"/>
              <w:jc w:val="center"/>
              <w:rPr>
                <w:rFonts w:ascii="Arial" w:hAnsi="Arial" w:cs="Arial"/>
                <w:sz w:val="16"/>
                <w:szCs w:val="16"/>
              </w:rPr>
            </w:pPr>
            <w:r w:rsidRPr="009516D6">
              <w:rPr>
                <w:rFonts w:ascii="Arial" w:hAnsi="Arial" w:cs="Arial"/>
                <w:sz w:val="16"/>
                <w:szCs w:val="16"/>
              </w:rPr>
              <w:t>39ºC</w:t>
            </w:r>
          </w:p>
        </w:tc>
        <w:tc>
          <w:tcPr>
            <w:tcW w:w="395" w:type="pct"/>
            <w:shd w:val="clear" w:color="auto" w:fill="auto"/>
            <w:vAlign w:val="center"/>
          </w:tcPr>
          <w:p w14:paraId="0978160C" w14:textId="2B2CA830" w:rsidR="00072BB5" w:rsidRPr="009516D6" w:rsidRDefault="002872AD" w:rsidP="00072BB5">
            <w:pPr>
              <w:spacing w:before="0" w:after="0"/>
              <w:jc w:val="center"/>
              <w:rPr>
                <w:rFonts w:ascii="Arial" w:hAnsi="Arial" w:cs="Arial"/>
                <w:sz w:val="16"/>
                <w:szCs w:val="16"/>
              </w:rPr>
            </w:pPr>
            <w:r w:rsidRPr="009516D6">
              <w:rPr>
                <w:rFonts w:ascii="Arial" w:hAnsi="Arial" w:cs="Arial"/>
                <w:sz w:val="16"/>
                <w:szCs w:val="16"/>
              </w:rPr>
              <w:t>203ºC</w:t>
            </w:r>
          </w:p>
        </w:tc>
      </w:tr>
      <w:tr w:rsidR="009516D6" w:rsidRPr="00016EF0" w14:paraId="39FA1667" w14:textId="77777777" w:rsidTr="005D2141">
        <w:trPr>
          <w:trHeight w:val="705"/>
        </w:trPr>
        <w:tc>
          <w:tcPr>
            <w:tcW w:w="1169" w:type="pct"/>
            <w:shd w:val="clear" w:color="auto" w:fill="auto"/>
            <w:vAlign w:val="center"/>
          </w:tcPr>
          <w:p w14:paraId="3A0E4909" w14:textId="5107DA26" w:rsidR="009516D6" w:rsidRPr="009516D6" w:rsidRDefault="009516D6" w:rsidP="009516D6">
            <w:pPr>
              <w:spacing w:before="0" w:after="0"/>
              <w:jc w:val="center"/>
              <w:rPr>
                <w:rFonts w:ascii="Arial" w:hAnsi="Arial" w:cs="Arial"/>
                <w:sz w:val="16"/>
                <w:szCs w:val="16"/>
              </w:rPr>
            </w:pPr>
            <w:r>
              <w:rPr>
                <w:rFonts w:ascii="Arial" w:hAnsi="Arial" w:cs="Arial"/>
                <w:sz w:val="16"/>
                <w:szCs w:val="16"/>
              </w:rPr>
              <w:t>SAMSIL</w:t>
            </w:r>
          </w:p>
        </w:tc>
        <w:tc>
          <w:tcPr>
            <w:tcW w:w="372" w:type="pct"/>
            <w:shd w:val="clear" w:color="auto" w:fill="auto"/>
            <w:vAlign w:val="center"/>
          </w:tcPr>
          <w:p w14:paraId="51149F3B" w14:textId="4B28EC93" w:rsidR="009516D6" w:rsidRPr="009516D6" w:rsidRDefault="009516D6" w:rsidP="009516D6">
            <w:pPr>
              <w:spacing w:before="0" w:after="0"/>
              <w:jc w:val="center"/>
              <w:rPr>
                <w:rFonts w:ascii="Arial" w:hAnsi="Arial" w:cs="Arial"/>
                <w:sz w:val="16"/>
                <w:szCs w:val="16"/>
              </w:rPr>
            </w:pPr>
            <w:r w:rsidRPr="009516D6">
              <w:rPr>
                <w:rFonts w:ascii="Arial" w:hAnsi="Arial" w:cs="Arial"/>
                <w:sz w:val="16"/>
                <w:szCs w:val="16"/>
              </w:rPr>
              <w:t>Líquido</w:t>
            </w:r>
          </w:p>
        </w:tc>
        <w:tc>
          <w:tcPr>
            <w:tcW w:w="382" w:type="pct"/>
            <w:shd w:val="clear" w:color="auto" w:fill="auto"/>
            <w:vAlign w:val="center"/>
          </w:tcPr>
          <w:p w14:paraId="1F2D86C8" w14:textId="7C0896B8" w:rsidR="009516D6" w:rsidRPr="009516D6" w:rsidRDefault="009516D6" w:rsidP="009516D6">
            <w:pPr>
              <w:spacing w:before="0" w:after="0"/>
              <w:jc w:val="center"/>
              <w:rPr>
                <w:rFonts w:ascii="Arial" w:hAnsi="Arial" w:cs="Arial"/>
                <w:sz w:val="16"/>
                <w:szCs w:val="16"/>
              </w:rPr>
            </w:pPr>
            <w:r w:rsidRPr="009516D6">
              <w:rPr>
                <w:rFonts w:ascii="Arial" w:hAnsi="Arial" w:cs="Arial"/>
                <w:sz w:val="16"/>
                <w:szCs w:val="16"/>
              </w:rPr>
              <w:t>0</w:t>
            </w:r>
          </w:p>
        </w:tc>
        <w:tc>
          <w:tcPr>
            <w:tcW w:w="475" w:type="pct"/>
            <w:vAlign w:val="center"/>
          </w:tcPr>
          <w:p w14:paraId="708B1072" w14:textId="2936F674" w:rsidR="009516D6" w:rsidRPr="009516D6" w:rsidRDefault="009516D6" w:rsidP="009516D6">
            <w:pPr>
              <w:spacing w:before="0" w:after="0"/>
              <w:jc w:val="center"/>
              <w:rPr>
                <w:rFonts w:ascii="Arial" w:hAnsi="Arial" w:cs="Arial"/>
                <w:sz w:val="16"/>
                <w:szCs w:val="16"/>
              </w:rPr>
            </w:pPr>
            <w:r>
              <w:rPr>
                <w:rFonts w:ascii="Arial" w:hAnsi="Arial" w:cs="Arial"/>
                <w:sz w:val="16"/>
                <w:szCs w:val="16"/>
              </w:rPr>
              <w:t>4</w:t>
            </w:r>
          </w:p>
          <w:p w14:paraId="30987329" w14:textId="2202CC25" w:rsidR="009516D6" w:rsidRPr="009516D6" w:rsidRDefault="009516D6" w:rsidP="009516D6">
            <w:pPr>
              <w:spacing w:before="0" w:after="0"/>
              <w:jc w:val="center"/>
              <w:rPr>
                <w:rFonts w:ascii="Arial" w:hAnsi="Arial" w:cs="Arial"/>
                <w:sz w:val="16"/>
                <w:szCs w:val="16"/>
              </w:rPr>
            </w:pPr>
            <w:r w:rsidRPr="009516D6">
              <w:rPr>
                <w:rFonts w:ascii="Arial" w:hAnsi="Arial" w:cs="Arial"/>
                <w:sz w:val="16"/>
                <w:szCs w:val="16"/>
              </w:rPr>
              <w:t>(nova)</w:t>
            </w:r>
          </w:p>
        </w:tc>
        <w:tc>
          <w:tcPr>
            <w:tcW w:w="475" w:type="pct"/>
            <w:shd w:val="clear" w:color="auto" w:fill="auto"/>
            <w:vAlign w:val="center"/>
          </w:tcPr>
          <w:p w14:paraId="6386B0D4" w14:textId="605E5C1D" w:rsidR="009516D6" w:rsidRPr="009516D6" w:rsidRDefault="009516D6" w:rsidP="009516D6">
            <w:pPr>
              <w:spacing w:before="0" w:after="0"/>
              <w:jc w:val="center"/>
              <w:rPr>
                <w:rFonts w:ascii="Arial" w:hAnsi="Arial" w:cs="Arial"/>
                <w:sz w:val="16"/>
                <w:szCs w:val="16"/>
              </w:rPr>
            </w:pPr>
            <w:r w:rsidRPr="009516D6">
              <w:rPr>
                <w:rFonts w:ascii="Arial" w:hAnsi="Arial" w:cs="Arial"/>
                <w:sz w:val="16"/>
                <w:szCs w:val="16"/>
              </w:rPr>
              <w:t>Cat. 3</w:t>
            </w:r>
          </w:p>
        </w:tc>
        <w:tc>
          <w:tcPr>
            <w:tcW w:w="412" w:type="pct"/>
            <w:shd w:val="clear" w:color="auto" w:fill="auto"/>
            <w:vAlign w:val="center"/>
          </w:tcPr>
          <w:p w14:paraId="413A930D" w14:textId="1F00B8FA" w:rsidR="009516D6" w:rsidRPr="009516D6" w:rsidRDefault="009516D6" w:rsidP="009516D6">
            <w:pPr>
              <w:spacing w:before="0" w:after="0"/>
              <w:jc w:val="center"/>
              <w:rPr>
                <w:rFonts w:ascii="Arial" w:hAnsi="Arial" w:cs="Arial"/>
                <w:sz w:val="16"/>
                <w:szCs w:val="16"/>
              </w:rPr>
            </w:pPr>
            <w:r w:rsidRPr="009516D6">
              <w:rPr>
                <w:rFonts w:ascii="Arial" w:hAnsi="Arial" w:cs="Arial"/>
                <w:sz w:val="16"/>
                <w:szCs w:val="16"/>
              </w:rPr>
              <w:t>&lt; 2%</w:t>
            </w:r>
          </w:p>
        </w:tc>
        <w:tc>
          <w:tcPr>
            <w:tcW w:w="583" w:type="pct"/>
            <w:shd w:val="clear" w:color="auto" w:fill="auto"/>
            <w:vAlign w:val="center"/>
          </w:tcPr>
          <w:p w14:paraId="7F2831FC" w14:textId="0700AB68" w:rsidR="009516D6" w:rsidRPr="009516D6" w:rsidRDefault="009516D6" w:rsidP="009516D6">
            <w:pPr>
              <w:spacing w:before="0" w:after="0"/>
              <w:jc w:val="center"/>
              <w:rPr>
                <w:rFonts w:ascii="Arial" w:hAnsi="Arial" w:cs="Arial"/>
                <w:sz w:val="16"/>
                <w:szCs w:val="16"/>
              </w:rPr>
            </w:pPr>
            <w:r>
              <w:rPr>
                <w:rFonts w:ascii="Arial" w:hAnsi="Arial" w:cs="Arial"/>
                <w:sz w:val="16"/>
                <w:szCs w:val="16"/>
              </w:rPr>
              <w:t>nd</w:t>
            </w:r>
          </w:p>
        </w:tc>
        <w:tc>
          <w:tcPr>
            <w:tcW w:w="391" w:type="pct"/>
            <w:shd w:val="clear" w:color="auto" w:fill="auto"/>
            <w:vAlign w:val="center"/>
          </w:tcPr>
          <w:p w14:paraId="44128FB3" w14:textId="17829D70" w:rsidR="009516D6" w:rsidRPr="009516D6" w:rsidRDefault="009516D6" w:rsidP="009516D6">
            <w:pPr>
              <w:spacing w:before="0" w:after="0"/>
              <w:jc w:val="center"/>
              <w:rPr>
                <w:rFonts w:ascii="Arial" w:hAnsi="Arial" w:cs="Arial"/>
                <w:sz w:val="16"/>
                <w:szCs w:val="16"/>
              </w:rPr>
            </w:pPr>
            <w:r w:rsidRPr="009516D6">
              <w:rPr>
                <w:rFonts w:ascii="Arial" w:hAnsi="Arial" w:cs="Arial"/>
                <w:sz w:val="16"/>
                <w:szCs w:val="16"/>
              </w:rPr>
              <w:t>nd</w:t>
            </w:r>
          </w:p>
        </w:tc>
        <w:tc>
          <w:tcPr>
            <w:tcW w:w="345" w:type="pct"/>
            <w:shd w:val="clear" w:color="auto" w:fill="auto"/>
            <w:vAlign w:val="center"/>
          </w:tcPr>
          <w:p w14:paraId="171FA94F" w14:textId="5651595F" w:rsidR="009516D6" w:rsidRPr="009516D6" w:rsidRDefault="009516D6" w:rsidP="009516D6">
            <w:pPr>
              <w:spacing w:before="0" w:after="0"/>
              <w:jc w:val="center"/>
              <w:rPr>
                <w:rFonts w:ascii="Arial" w:hAnsi="Arial" w:cs="Arial"/>
                <w:sz w:val="16"/>
                <w:szCs w:val="16"/>
              </w:rPr>
            </w:pPr>
            <w:r>
              <w:rPr>
                <w:rFonts w:ascii="Arial" w:hAnsi="Arial" w:cs="Arial"/>
                <w:sz w:val="16"/>
                <w:szCs w:val="16"/>
              </w:rPr>
              <w:t>44º</w:t>
            </w:r>
            <w:r w:rsidRPr="009516D6">
              <w:rPr>
                <w:rFonts w:ascii="Arial" w:hAnsi="Arial" w:cs="Arial"/>
                <w:sz w:val="16"/>
                <w:szCs w:val="16"/>
              </w:rPr>
              <w:t>C</w:t>
            </w:r>
          </w:p>
        </w:tc>
        <w:tc>
          <w:tcPr>
            <w:tcW w:w="395" w:type="pct"/>
            <w:shd w:val="clear" w:color="auto" w:fill="auto"/>
            <w:vAlign w:val="center"/>
          </w:tcPr>
          <w:p w14:paraId="34AF0907" w14:textId="2F6DCD78" w:rsidR="009516D6" w:rsidRPr="009516D6" w:rsidRDefault="009516D6" w:rsidP="009516D6">
            <w:pPr>
              <w:spacing w:before="0" w:after="0"/>
              <w:jc w:val="center"/>
              <w:rPr>
                <w:rFonts w:ascii="Arial" w:hAnsi="Arial" w:cs="Arial"/>
                <w:sz w:val="16"/>
                <w:szCs w:val="16"/>
              </w:rPr>
            </w:pPr>
            <w:r>
              <w:rPr>
                <w:rFonts w:ascii="Arial" w:hAnsi="Arial" w:cs="Arial"/>
                <w:sz w:val="16"/>
                <w:szCs w:val="16"/>
              </w:rPr>
              <w:t>190</w:t>
            </w:r>
            <w:r w:rsidRPr="009516D6">
              <w:rPr>
                <w:rFonts w:ascii="Arial" w:hAnsi="Arial" w:cs="Arial"/>
                <w:sz w:val="16"/>
                <w:szCs w:val="16"/>
              </w:rPr>
              <w:t>ºC</w:t>
            </w:r>
          </w:p>
        </w:tc>
      </w:tr>
    </w:tbl>
    <w:p w14:paraId="76432392" w14:textId="77777777" w:rsidR="00F67324" w:rsidRPr="008E6B22" w:rsidRDefault="00F67324" w:rsidP="002872AD">
      <w:pPr>
        <w:pStyle w:val="CorpodeTexto"/>
      </w:pPr>
      <w:r w:rsidRPr="008E6B22">
        <w:t>(*) Limites inferior e superior da regra da adição.</w:t>
      </w:r>
    </w:p>
    <w:p w14:paraId="6DD8893D" w14:textId="4961696F" w:rsidR="00AE3D02" w:rsidRDefault="00AE3D02" w:rsidP="002872AD">
      <w:pPr>
        <w:pStyle w:val="CorpodeTexto"/>
      </w:pPr>
      <w:r>
        <w:t xml:space="preserve">Em termos de inflamabilidade, todas as substâncias </w:t>
      </w:r>
      <w:r w:rsidR="00DC4457">
        <w:t xml:space="preserve">classificadas </w:t>
      </w:r>
      <w:r w:rsidR="00CE20F4">
        <w:t xml:space="preserve">Seveso </w:t>
      </w:r>
      <w:r>
        <w:t>estão abaixo 2%</w:t>
      </w:r>
      <w:r w:rsidR="00976C31">
        <w:t>, do limite inferior de perigosidade</w:t>
      </w:r>
      <w:r>
        <w:t>.</w:t>
      </w:r>
      <w:r w:rsidR="00A84ADE">
        <w:t xml:space="preserve"> A maioria dos produtos inflamáveis são da categoria 3 (H226).</w:t>
      </w:r>
    </w:p>
    <w:p w14:paraId="59637EF3" w14:textId="760E845A" w:rsidR="00F67324" w:rsidRDefault="00DC4457" w:rsidP="002872AD">
      <w:pPr>
        <w:pStyle w:val="CorpodeTexto"/>
      </w:pPr>
      <w:r>
        <w:t xml:space="preserve">Existe a </w:t>
      </w:r>
      <w:r w:rsidR="00D444F6">
        <w:t>receção</w:t>
      </w:r>
      <w:r>
        <w:t xml:space="preserve"> de cisternas rodoviárias de </w:t>
      </w:r>
      <w:r w:rsidR="00690039">
        <w:t>uma</w:t>
      </w:r>
      <w:r>
        <w:t xml:space="preserve"> substância inflamáve</w:t>
      </w:r>
      <w:r w:rsidR="00690039">
        <w:t>l</w:t>
      </w:r>
      <w:r>
        <w:t xml:space="preserve"> (</w:t>
      </w:r>
      <w:r w:rsidR="00690039">
        <w:t>classificada apenas</w:t>
      </w:r>
      <w:r w:rsidR="00CE20F4">
        <w:t xml:space="preserve"> </w:t>
      </w:r>
      <w:r>
        <w:t xml:space="preserve">H226), o </w:t>
      </w:r>
      <w:r w:rsidRPr="008F27B3">
        <w:rPr>
          <w:u w:val="single"/>
        </w:rPr>
        <w:t>ácido acético glacial</w:t>
      </w:r>
      <w:r>
        <w:t>. É depois efetuado o enchimento (a partir de cisterna) de jerricans ou tambores, em área exterior dedicada (com bacia de retenção)</w:t>
      </w:r>
      <w:r w:rsidR="00C223D7">
        <w:t>, e também a sua diluição</w:t>
      </w:r>
      <w:r>
        <w:t>.</w:t>
      </w:r>
      <w:r w:rsidR="00F67324">
        <w:t xml:space="preserve"> </w:t>
      </w:r>
      <w:r w:rsidR="00F67324" w:rsidRPr="00F67324">
        <w:rPr>
          <w:noProof w:val="0"/>
        </w:rPr>
        <w:t>O enchimento é efetuado a partir de IBCs, que foram cheios quando se recebeu a cisterna. Ou seja, não há passagem direta da cisterna para os jerricans e tambores.</w:t>
      </w:r>
    </w:p>
    <w:p w14:paraId="2DAC8926" w14:textId="706431CF" w:rsidR="00F67324" w:rsidRDefault="00F67324" w:rsidP="002872AD">
      <w:pPr>
        <w:pStyle w:val="CorpodeTexto"/>
      </w:pPr>
      <w:r>
        <w:t xml:space="preserve">Apenas uma </w:t>
      </w:r>
      <w:r w:rsidRPr="002872AD">
        <w:t>substância</w:t>
      </w:r>
      <w:r>
        <w:t xml:space="preserve"> inflamável líquida está armazenada no interior do edifício de armazenagem, que é o “</w:t>
      </w:r>
      <w:r w:rsidRPr="00F67324">
        <w:t>DESMOLDANTE EWOMOLD 5714 S</w:t>
      </w:r>
      <w:r>
        <w:t>”, por motivos de qualidade de produto.</w:t>
      </w:r>
    </w:p>
    <w:p w14:paraId="4ED7B81A" w14:textId="7602898E" w:rsidR="002872AD" w:rsidRPr="002872AD" w:rsidRDefault="002872AD" w:rsidP="002872AD">
      <w:pPr>
        <w:pStyle w:val="CorpodeTexto"/>
      </w:pPr>
      <w:r w:rsidRPr="002872AD">
        <w:t>Das novas substâncias a armazenar descata</w:t>
      </w:r>
      <w:r>
        <w:t>m</w:t>
      </w:r>
      <w:r w:rsidRPr="002872AD">
        <w:t xml:space="preserve">-se o Diluente Celuloso de Limpeza e o CREOLIN BASE 2000, que </w:t>
      </w:r>
      <w:r w:rsidR="006600DC">
        <w:t xml:space="preserve">representam um aumento acima de 1 tonelada cada um, </w:t>
      </w:r>
      <w:r w:rsidRPr="002872AD">
        <w:t xml:space="preserve">apesar </w:t>
      </w:r>
      <w:r w:rsidR="006600DC">
        <w:t xml:space="preserve">de </w:t>
      </w:r>
      <w:r>
        <w:t>estarem numa quantidade inferior a 2% do limiar superior de perigosidade</w:t>
      </w:r>
      <w:r w:rsidR="006600DC">
        <w:t>.</w:t>
      </w:r>
    </w:p>
    <w:p w14:paraId="0D33974B" w14:textId="77777777" w:rsidR="00AE3D02" w:rsidRDefault="00AE3D02">
      <w:pPr>
        <w:spacing w:before="0" w:after="0"/>
        <w:jc w:val="left"/>
        <w:rPr>
          <w:rFonts w:ascii="Arial" w:hAnsi="Arial" w:cs="Arial"/>
        </w:rPr>
      </w:pPr>
      <w:r>
        <w:rPr>
          <w:rFonts w:ascii="Arial" w:hAnsi="Arial" w:cs="Arial"/>
        </w:rPr>
        <w:br w:type="page"/>
      </w:r>
    </w:p>
    <w:p w14:paraId="0F3FD3BE" w14:textId="77777777" w:rsidR="00AE3D02" w:rsidRDefault="00AE3D02" w:rsidP="002872AD">
      <w:pPr>
        <w:pStyle w:val="CorpodeTexto"/>
      </w:pPr>
    </w:p>
    <w:p w14:paraId="1EAADC0B" w14:textId="77777777" w:rsidR="007E6720" w:rsidRPr="006600DC" w:rsidRDefault="007E6720" w:rsidP="00B637A1">
      <w:pPr>
        <w:pStyle w:val="TtulodeTabela"/>
      </w:pPr>
      <w:r w:rsidRPr="006600DC">
        <w:t>Caracterização sucinta das substâncias comburentes na SAMECA PQ (Dec. Lei nº 150/2015).</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9"/>
        <w:gridCol w:w="674"/>
        <w:gridCol w:w="902"/>
        <w:gridCol w:w="1134"/>
        <w:gridCol w:w="1353"/>
        <w:gridCol w:w="737"/>
        <w:gridCol w:w="1163"/>
        <w:gridCol w:w="1094"/>
      </w:tblGrid>
      <w:tr w:rsidR="006600DC" w:rsidRPr="009147BB" w14:paraId="480DCB9D" w14:textId="77777777" w:rsidTr="006600DC">
        <w:trPr>
          <w:trHeight w:val="765"/>
        </w:trPr>
        <w:tc>
          <w:tcPr>
            <w:tcW w:w="1025" w:type="pct"/>
            <w:shd w:val="clear" w:color="auto" w:fill="auto"/>
            <w:vAlign w:val="center"/>
            <w:hideMark/>
          </w:tcPr>
          <w:p w14:paraId="1BC8586E" w14:textId="77777777" w:rsidR="006600DC" w:rsidRPr="00FA5E90" w:rsidRDefault="006600DC" w:rsidP="006600DC">
            <w:pPr>
              <w:spacing w:before="0" w:after="0"/>
              <w:jc w:val="center"/>
              <w:rPr>
                <w:rFonts w:ascii="Arial" w:hAnsi="Arial" w:cs="Arial"/>
                <w:b/>
                <w:bCs/>
                <w:sz w:val="16"/>
                <w:szCs w:val="16"/>
              </w:rPr>
            </w:pPr>
            <w:r w:rsidRPr="00FA5E90">
              <w:rPr>
                <w:rFonts w:ascii="Arial" w:hAnsi="Arial" w:cs="Arial"/>
                <w:b/>
                <w:bCs/>
                <w:sz w:val="16"/>
                <w:szCs w:val="16"/>
              </w:rPr>
              <w:t xml:space="preserve">NOME SUBST. </w:t>
            </w:r>
            <w:r>
              <w:rPr>
                <w:rFonts w:ascii="Arial" w:hAnsi="Arial" w:cs="Arial"/>
                <w:b/>
                <w:bCs/>
                <w:sz w:val="16"/>
                <w:szCs w:val="16"/>
              </w:rPr>
              <w:t>COMBURENTE</w:t>
            </w:r>
          </w:p>
        </w:tc>
        <w:tc>
          <w:tcPr>
            <w:tcW w:w="380" w:type="pct"/>
            <w:shd w:val="clear" w:color="auto" w:fill="auto"/>
            <w:vAlign w:val="center"/>
            <w:hideMark/>
          </w:tcPr>
          <w:p w14:paraId="6FF543E8" w14:textId="77777777" w:rsidR="006600DC" w:rsidRPr="00FA5E90" w:rsidRDefault="006600DC" w:rsidP="006600DC">
            <w:pPr>
              <w:spacing w:before="0" w:after="0"/>
              <w:jc w:val="center"/>
              <w:rPr>
                <w:rFonts w:ascii="Arial" w:hAnsi="Arial" w:cs="Arial"/>
                <w:b/>
                <w:bCs/>
                <w:sz w:val="16"/>
                <w:szCs w:val="16"/>
              </w:rPr>
            </w:pPr>
            <w:r w:rsidRPr="00FA5E90">
              <w:rPr>
                <w:rFonts w:ascii="Arial" w:hAnsi="Arial" w:cs="Arial"/>
                <w:b/>
                <w:bCs/>
                <w:sz w:val="16"/>
                <w:szCs w:val="16"/>
              </w:rPr>
              <w:t>Estado</w:t>
            </w:r>
          </w:p>
        </w:tc>
        <w:tc>
          <w:tcPr>
            <w:tcW w:w="508" w:type="pct"/>
            <w:shd w:val="clear" w:color="auto" w:fill="auto"/>
            <w:vAlign w:val="center"/>
            <w:hideMark/>
          </w:tcPr>
          <w:p w14:paraId="2F3B1438" w14:textId="7230415C" w:rsidR="006600DC" w:rsidRPr="00FA5E90" w:rsidRDefault="006600DC" w:rsidP="006600DC">
            <w:pPr>
              <w:spacing w:before="0" w:after="0"/>
              <w:jc w:val="center"/>
              <w:rPr>
                <w:rFonts w:ascii="Arial" w:hAnsi="Arial" w:cs="Arial"/>
                <w:b/>
                <w:bCs/>
                <w:sz w:val="16"/>
                <w:szCs w:val="16"/>
              </w:rPr>
            </w:pPr>
            <w:r w:rsidRPr="00FA5E90">
              <w:rPr>
                <w:rFonts w:ascii="Arial" w:hAnsi="Arial" w:cs="Arial"/>
                <w:b/>
                <w:bCs/>
                <w:sz w:val="16"/>
                <w:szCs w:val="16"/>
              </w:rPr>
              <w:t>Quanti. Máx. Armaz. (ton)</w:t>
            </w:r>
            <w:r>
              <w:rPr>
                <w:rFonts w:ascii="Arial" w:hAnsi="Arial" w:cs="Arial"/>
                <w:b/>
                <w:bCs/>
                <w:sz w:val="16"/>
                <w:szCs w:val="16"/>
              </w:rPr>
              <w:t xml:space="preserve"> atual</w:t>
            </w:r>
          </w:p>
        </w:tc>
        <w:tc>
          <w:tcPr>
            <w:tcW w:w="639" w:type="pct"/>
            <w:vAlign w:val="center"/>
          </w:tcPr>
          <w:p w14:paraId="38FFDFEF" w14:textId="40484C8D" w:rsidR="006600DC" w:rsidRDefault="006600DC" w:rsidP="006600DC">
            <w:pPr>
              <w:spacing w:before="0" w:after="0"/>
              <w:jc w:val="center"/>
              <w:rPr>
                <w:rFonts w:ascii="Arial" w:hAnsi="Arial" w:cs="Arial"/>
                <w:b/>
                <w:bCs/>
                <w:sz w:val="16"/>
                <w:szCs w:val="16"/>
              </w:rPr>
            </w:pPr>
            <w:r w:rsidRPr="00FA5E90">
              <w:rPr>
                <w:rFonts w:ascii="Arial" w:hAnsi="Arial" w:cs="Arial"/>
                <w:b/>
                <w:bCs/>
                <w:sz w:val="16"/>
                <w:szCs w:val="16"/>
              </w:rPr>
              <w:t>Quanti. Máx. Armaz. (ton)</w:t>
            </w:r>
            <w:r>
              <w:rPr>
                <w:rFonts w:ascii="Arial" w:hAnsi="Arial" w:cs="Arial"/>
                <w:b/>
                <w:bCs/>
                <w:sz w:val="16"/>
                <w:szCs w:val="16"/>
              </w:rPr>
              <w:t xml:space="preserve"> futura</w:t>
            </w:r>
          </w:p>
        </w:tc>
        <w:tc>
          <w:tcPr>
            <w:tcW w:w="762" w:type="pct"/>
            <w:shd w:val="clear" w:color="auto" w:fill="auto"/>
            <w:vAlign w:val="center"/>
            <w:hideMark/>
          </w:tcPr>
          <w:p w14:paraId="0883626B" w14:textId="4A1C413F" w:rsidR="006600DC" w:rsidRPr="00FA5E90" w:rsidRDefault="006600DC" w:rsidP="006600DC">
            <w:pPr>
              <w:spacing w:before="0" w:after="0"/>
              <w:jc w:val="center"/>
              <w:rPr>
                <w:rFonts w:ascii="Arial" w:hAnsi="Arial" w:cs="Arial"/>
                <w:b/>
                <w:bCs/>
                <w:sz w:val="16"/>
                <w:szCs w:val="16"/>
              </w:rPr>
            </w:pPr>
            <w:r>
              <w:rPr>
                <w:rFonts w:ascii="Arial" w:hAnsi="Arial" w:cs="Arial"/>
                <w:b/>
                <w:bCs/>
                <w:sz w:val="16"/>
                <w:szCs w:val="16"/>
              </w:rPr>
              <w:t>Comburência</w:t>
            </w:r>
          </w:p>
        </w:tc>
        <w:tc>
          <w:tcPr>
            <w:tcW w:w="415" w:type="pct"/>
            <w:shd w:val="clear" w:color="auto" w:fill="auto"/>
            <w:vAlign w:val="center"/>
            <w:hideMark/>
          </w:tcPr>
          <w:p w14:paraId="33634D95" w14:textId="77777777" w:rsidR="006600DC" w:rsidRPr="00FA5E90" w:rsidRDefault="006600DC" w:rsidP="006600DC">
            <w:pPr>
              <w:spacing w:before="0" w:after="0"/>
              <w:jc w:val="center"/>
              <w:rPr>
                <w:rFonts w:ascii="Arial" w:hAnsi="Arial" w:cs="Arial"/>
                <w:b/>
                <w:bCs/>
                <w:sz w:val="16"/>
                <w:szCs w:val="16"/>
              </w:rPr>
            </w:pPr>
            <w:r w:rsidRPr="00FA5E90">
              <w:rPr>
                <w:rFonts w:ascii="Arial" w:hAnsi="Arial" w:cs="Arial"/>
                <w:b/>
                <w:bCs/>
                <w:sz w:val="16"/>
                <w:szCs w:val="16"/>
              </w:rPr>
              <w:t>&gt; 2 %;</w:t>
            </w:r>
            <w:r w:rsidRPr="00FA5E90">
              <w:rPr>
                <w:rFonts w:ascii="Arial" w:hAnsi="Arial" w:cs="Arial"/>
                <w:b/>
                <w:bCs/>
                <w:sz w:val="16"/>
                <w:szCs w:val="16"/>
              </w:rPr>
              <w:br/>
              <w:t>&lt; 2 %</w:t>
            </w:r>
            <w:r>
              <w:rPr>
                <w:rFonts w:ascii="Arial" w:hAnsi="Arial" w:cs="Arial"/>
                <w:b/>
                <w:bCs/>
                <w:sz w:val="16"/>
                <w:szCs w:val="16"/>
              </w:rPr>
              <w:t xml:space="preserve"> (*)</w:t>
            </w:r>
          </w:p>
        </w:tc>
        <w:tc>
          <w:tcPr>
            <w:tcW w:w="655" w:type="pct"/>
            <w:shd w:val="clear" w:color="auto" w:fill="auto"/>
            <w:vAlign w:val="center"/>
            <w:hideMark/>
          </w:tcPr>
          <w:p w14:paraId="03A41524" w14:textId="77777777" w:rsidR="006600DC" w:rsidRPr="00FA5E90" w:rsidRDefault="006600DC" w:rsidP="006600DC">
            <w:pPr>
              <w:spacing w:before="0" w:after="0"/>
              <w:jc w:val="center"/>
              <w:rPr>
                <w:rFonts w:ascii="Arial" w:hAnsi="Arial" w:cs="Arial"/>
                <w:b/>
                <w:bCs/>
                <w:sz w:val="16"/>
                <w:szCs w:val="16"/>
              </w:rPr>
            </w:pPr>
            <w:r w:rsidRPr="00FA5E90">
              <w:rPr>
                <w:rFonts w:ascii="Arial" w:hAnsi="Arial" w:cs="Arial"/>
                <w:b/>
                <w:bCs/>
                <w:sz w:val="16"/>
                <w:szCs w:val="16"/>
              </w:rPr>
              <w:t>Combustibili-dade</w:t>
            </w:r>
            <w:r>
              <w:rPr>
                <w:rFonts w:ascii="Arial" w:hAnsi="Arial" w:cs="Arial"/>
                <w:b/>
                <w:bCs/>
                <w:sz w:val="16"/>
                <w:szCs w:val="16"/>
              </w:rPr>
              <w:t xml:space="preserve"> </w:t>
            </w:r>
          </w:p>
        </w:tc>
        <w:tc>
          <w:tcPr>
            <w:tcW w:w="616" w:type="pct"/>
            <w:shd w:val="clear" w:color="auto" w:fill="auto"/>
            <w:vAlign w:val="center"/>
            <w:hideMark/>
          </w:tcPr>
          <w:p w14:paraId="48CBA88C" w14:textId="77777777" w:rsidR="006600DC" w:rsidRPr="00FA5E90" w:rsidRDefault="006600DC" w:rsidP="006600DC">
            <w:pPr>
              <w:spacing w:before="0" w:after="0"/>
              <w:jc w:val="center"/>
              <w:rPr>
                <w:rFonts w:ascii="Arial" w:hAnsi="Arial" w:cs="Arial"/>
                <w:b/>
                <w:bCs/>
                <w:sz w:val="16"/>
                <w:szCs w:val="16"/>
              </w:rPr>
            </w:pPr>
            <w:r>
              <w:rPr>
                <w:rFonts w:ascii="Arial" w:hAnsi="Arial" w:cs="Arial"/>
                <w:b/>
                <w:bCs/>
                <w:sz w:val="16"/>
                <w:szCs w:val="16"/>
              </w:rPr>
              <w:t>Solubilidade em água</w:t>
            </w:r>
          </w:p>
        </w:tc>
      </w:tr>
      <w:tr w:rsidR="006600DC" w:rsidRPr="009147BB" w14:paraId="28C43F4C" w14:textId="77777777" w:rsidTr="00693EC0">
        <w:trPr>
          <w:trHeight w:val="540"/>
        </w:trPr>
        <w:tc>
          <w:tcPr>
            <w:tcW w:w="1025" w:type="pct"/>
            <w:shd w:val="clear" w:color="auto" w:fill="auto"/>
            <w:vAlign w:val="center"/>
            <w:hideMark/>
          </w:tcPr>
          <w:p w14:paraId="54492E2F"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NITRATO DE POTÁSSIO</w:t>
            </w:r>
          </w:p>
        </w:tc>
        <w:tc>
          <w:tcPr>
            <w:tcW w:w="380" w:type="pct"/>
            <w:shd w:val="clear" w:color="auto" w:fill="auto"/>
            <w:vAlign w:val="center"/>
            <w:hideMark/>
          </w:tcPr>
          <w:p w14:paraId="167DAD59"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Sólido</w:t>
            </w:r>
          </w:p>
        </w:tc>
        <w:tc>
          <w:tcPr>
            <w:tcW w:w="508" w:type="pct"/>
            <w:shd w:val="clear" w:color="auto" w:fill="auto"/>
            <w:vAlign w:val="center"/>
            <w:hideMark/>
          </w:tcPr>
          <w:p w14:paraId="6E6FF4DD"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3,5</w:t>
            </w:r>
          </w:p>
        </w:tc>
        <w:tc>
          <w:tcPr>
            <w:tcW w:w="639" w:type="pct"/>
            <w:vAlign w:val="center"/>
          </w:tcPr>
          <w:p w14:paraId="3E00CB49" w14:textId="079A14C4" w:rsidR="006600DC" w:rsidRPr="006600DC" w:rsidRDefault="006600DC" w:rsidP="006600DC">
            <w:pPr>
              <w:spacing w:before="0" w:after="0"/>
              <w:jc w:val="center"/>
              <w:rPr>
                <w:rFonts w:ascii="Arial" w:hAnsi="Arial" w:cs="Arial"/>
                <w:sz w:val="16"/>
                <w:szCs w:val="16"/>
              </w:rPr>
            </w:pPr>
            <w:r w:rsidRPr="006600DC">
              <w:rPr>
                <w:rFonts w:ascii="Arial" w:hAnsi="Arial" w:cs="Arial"/>
                <w:sz w:val="16"/>
                <w:szCs w:val="16"/>
              </w:rPr>
              <w:t>5</w:t>
            </w:r>
          </w:p>
        </w:tc>
        <w:tc>
          <w:tcPr>
            <w:tcW w:w="762" w:type="pct"/>
            <w:shd w:val="clear" w:color="auto" w:fill="auto"/>
            <w:vAlign w:val="center"/>
            <w:hideMark/>
          </w:tcPr>
          <w:p w14:paraId="5811B1B4" w14:textId="4B3EA9B1"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Ox. Sol. 3: Sólidos comburentes, Cat. 3</w:t>
            </w:r>
          </w:p>
        </w:tc>
        <w:tc>
          <w:tcPr>
            <w:tcW w:w="415" w:type="pct"/>
            <w:shd w:val="clear" w:color="auto" w:fill="auto"/>
            <w:vAlign w:val="center"/>
            <w:hideMark/>
          </w:tcPr>
          <w:p w14:paraId="39DB2420"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&lt; 2%</w:t>
            </w:r>
          </w:p>
        </w:tc>
        <w:tc>
          <w:tcPr>
            <w:tcW w:w="655" w:type="pct"/>
            <w:shd w:val="clear" w:color="auto" w:fill="auto"/>
            <w:vAlign w:val="center"/>
            <w:hideMark/>
          </w:tcPr>
          <w:p w14:paraId="2705C262"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Comburente.</w:t>
            </w:r>
            <w:r w:rsidRPr="009147BB">
              <w:rPr>
                <w:rFonts w:ascii="Arial" w:hAnsi="Arial" w:cs="Arial"/>
                <w:sz w:val="16"/>
                <w:szCs w:val="16"/>
              </w:rPr>
              <w:br/>
              <w:t>Incombustível</w:t>
            </w:r>
          </w:p>
        </w:tc>
        <w:tc>
          <w:tcPr>
            <w:tcW w:w="616" w:type="pct"/>
            <w:shd w:val="clear" w:color="auto" w:fill="auto"/>
            <w:vAlign w:val="center"/>
            <w:hideMark/>
          </w:tcPr>
          <w:p w14:paraId="22FEEC84"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Solúvel</w:t>
            </w:r>
          </w:p>
        </w:tc>
      </w:tr>
      <w:tr w:rsidR="006600DC" w:rsidRPr="009147BB" w14:paraId="3C2F9449" w14:textId="77777777" w:rsidTr="00693EC0">
        <w:trPr>
          <w:trHeight w:val="745"/>
        </w:trPr>
        <w:tc>
          <w:tcPr>
            <w:tcW w:w="1025" w:type="pct"/>
            <w:shd w:val="clear" w:color="auto" w:fill="auto"/>
            <w:vAlign w:val="center"/>
            <w:hideMark/>
          </w:tcPr>
          <w:p w14:paraId="0BBD1B0F"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ACIDO CRÓMICO</w:t>
            </w:r>
            <w:r w:rsidRPr="009147BB">
              <w:rPr>
                <w:rFonts w:ascii="Arial" w:hAnsi="Arial" w:cs="Arial"/>
                <w:sz w:val="16"/>
                <w:szCs w:val="16"/>
              </w:rPr>
              <w:br/>
              <w:t>(trióxido de crómio)</w:t>
            </w:r>
            <w:r>
              <w:rPr>
                <w:rFonts w:ascii="Arial" w:hAnsi="Arial" w:cs="Arial"/>
                <w:sz w:val="16"/>
                <w:szCs w:val="16"/>
              </w:rPr>
              <w:t xml:space="preserve"> </w:t>
            </w:r>
            <w:r w:rsidRPr="009147BB">
              <w:rPr>
                <w:rFonts w:ascii="Arial" w:hAnsi="Arial" w:cs="Arial"/>
                <w:sz w:val="16"/>
                <w:szCs w:val="16"/>
              </w:rPr>
              <w:t>Cr6+</w:t>
            </w:r>
          </w:p>
        </w:tc>
        <w:tc>
          <w:tcPr>
            <w:tcW w:w="380" w:type="pct"/>
            <w:shd w:val="clear" w:color="auto" w:fill="auto"/>
            <w:vAlign w:val="center"/>
            <w:hideMark/>
          </w:tcPr>
          <w:p w14:paraId="70C3B6C2"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Sólido</w:t>
            </w:r>
          </w:p>
        </w:tc>
        <w:tc>
          <w:tcPr>
            <w:tcW w:w="508" w:type="pct"/>
            <w:shd w:val="clear" w:color="auto" w:fill="auto"/>
            <w:vAlign w:val="center"/>
            <w:hideMark/>
          </w:tcPr>
          <w:p w14:paraId="1F47260B"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2</w:t>
            </w:r>
          </w:p>
        </w:tc>
        <w:tc>
          <w:tcPr>
            <w:tcW w:w="639" w:type="pct"/>
            <w:vAlign w:val="center"/>
          </w:tcPr>
          <w:p w14:paraId="3264D52D" w14:textId="5CC223EA" w:rsidR="006600DC" w:rsidRPr="006600DC" w:rsidRDefault="006600DC" w:rsidP="006600DC">
            <w:pPr>
              <w:spacing w:before="0" w:after="0"/>
              <w:jc w:val="center"/>
              <w:rPr>
                <w:rFonts w:ascii="Arial" w:hAnsi="Arial" w:cs="Arial"/>
                <w:sz w:val="16"/>
                <w:szCs w:val="16"/>
              </w:rPr>
            </w:pPr>
            <w:r w:rsidRPr="006600DC">
              <w:rPr>
                <w:rFonts w:ascii="Arial" w:hAnsi="Arial" w:cs="Arial"/>
                <w:sz w:val="16"/>
                <w:szCs w:val="16"/>
              </w:rPr>
              <w:t>2</w:t>
            </w:r>
          </w:p>
        </w:tc>
        <w:tc>
          <w:tcPr>
            <w:tcW w:w="762" w:type="pct"/>
            <w:shd w:val="clear" w:color="auto" w:fill="auto"/>
            <w:vAlign w:val="center"/>
            <w:hideMark/>
          </w:tcPr>
          <w:p w14:paraId="078B2753" w14:textId="3F837D25"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Ox. Sol. 1. Sólidos comburentes, Cat. 1</w:t>
            </w:r>
          </w:p>
        </w:tc>
        <w:tc>
          <w:tcPr>
            <w:tcW w:w="415" w:type="pct"/>
            <w:shd w:val="clear" w:color="auto" w:fill="auto"/>
            <w:vAlign w:val="center"/>
            <w:hideMark/>
          </w:tcPr>
          <w:p w14:paraId="00705EE4"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&gt; 2% p/ P8</w:t>
            </w:r>
          </w:p>
        </w:tc>
        <w:tc>
          <w:tcPr>
            <w:tcW w:w="655" w:type="pct"/>
            <w:shd w:val="clear" w:color="auto" w:fill="auto"/>
            <w:vAlign w:val="center"/>
            <w:hideMark/>
          </w:tcPr>
          <w:p w14:paraId="71F50C18"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Comburente.</w:t>
            </w:r>
            <w:r w:rsidRPr="009147BB">
              <w:rPr>
                <w:rFonts w:ascii="Arial" w:hAnsi="Arial" w:cs="Arial"/>
                <w:sz w:val="16"/>
                <w:szCs w:val="16"/>
              </w:rPr>
              <w:br/>
              <w:t>Incombustível</w:t>
            </w:r>
          </w:p>
        </w:tc>
        <w:tc>
          <w:tcPr>
            <w:tcW w:w="616" w:type="pct"/>
            <w:shd w:val="clear" w:color="auto" w:fill="auto"/>
            <w:vAlign w:val="center"/>
            <w:hideMark/>
          </w:tcPr>
          <w:p w14:paraId="60DDE88F"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 </w:t>
            </w:r>
          </w:p>
        </w:tc>
      </w:tr>
      <w:tr w:rsidR="006600DC" w:rsidRPr="009147BB" w14:paraId="1592DCED" w14:textId="77777777" w:rsidTr="00693EC0">
        <w:trPr>
          <w:trHeight w:val="840"/>
        </w:trPr>
        <w:tc>
          <w:tcPr>
            <w:tcW w:w="1025" w:type="pct"/>
            <w:shd w:val="clear" w:color="auto" w:fill="auto"/>
            <w:vAlign w:val="center"/>
            <w:hideMark/>
          </w:tcPr>
          <w:p w14:paraId="0858824C"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ÁCIDO PERACÉTICO</w:t>
            </w:r>
            <w:r w:rsidRPr="009147BB">
              <w:rPr>
                <w:rFonts w:ascii="Arial" w:hAnsi="Arial" w:cs="Arial"/>
                <w:sz w:val="16"/>
                <w:szCs w:val="16"/>
              </w:rPr>
              <w:br/>
              <w:t>concentração 5%</w:t>
            </w:r>
          </w:p>
        </w:tc>
        <w:tc>
          <w:tcPr>
            <w:tcW w:w="380" w:type="pct"/>
            <w:shd w:val="clear" w:color="auto" w:fill="auto"/>
            <w:vAlign w:val="center"/>
            <w:hideMark/>
          </w:tcPr>
          <w:p w14:paraId="468B65EA"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Líquido</w:t>
            </w:r>
          </w:p>
        </w:tc>
        <w:tc>
          <w:tcPr>
            <w:tcW w:w="508" w:type="pct"/>
            <w:shd w:val="clear" w:color="auto" w:fill="auto"/>
            <w:vAlign w:val="center"/>
            <w:hideMark/>
          </w:tcPr>
          <w:p w14:paraId="6CD1A6B6"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1</w:t>
            </w:r>
          </w:p>
        </w:tc>
        <w:tc>
          <w:tcPr>
            <w:tcW w:w="639" w:type="pct"/>
            <w:vAlign w:val="center"/>
          </w:tcPr>
          <w:p w14:paraId="444BB959" w14:textId="62755B60" w:rsidR="006600DC" w:rsidRPr="006600DC" w:rsidRDefault="006600DC" w:rsidP="006600DC">
            <w:pPr>
              <w:spacing w:before="0" w:after="0"/>
              <w:jc w:val="center"/>
              <w:rPr>
                <w:rFonts w:ascii="Arial" w:hAnsi="Arial" w:cs="Arial"/>
                <w:sz w:val="16"/>
                <w:szCs w:val="16"/>
              </w:rPr>
            </w:pPr>
            <w:r w:rsidRPr="006600DC">
              <w:rPr>
                <w:rFonts w:ascii="Arial" w:hAnsi="Arial" w:cs="Arial"/>
                <w:sz w:val="16"/>
                <w:szCs w:val="16"/>
              </w:rPr>
              <w:t>1</w:t>
            </w:r>
          </w:p>
        </w:tc>
        <w:tc>
          <w:tcPr>
            <w:tcW w:w="762" w:type="pct"/>
            <w:shd w:val="clear" w:color="auto" w:fill="auto"/>
            <w:vAlign w:val="center"/>
            <w:hideMark/>
          </w:tcPr>
          <w:p w14:paraId="41F572C0" w14:textId="6152E5EE"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Ox. Sol. 3: Líquidos comburentes, Cat. 3</w:t>
            </w:r>
          </w:p>
        </w:tc>
        <w:tc>
          <w:tcPr>
            <w:tcW w:w="415" w:type="pct"/>
            <w:shd w:val="clear" w:color="auto" w:fill="auto"/>
            <w:vAlign w:val="center"/>
            <w:hideMark/>
          </w:tcPr>
          <w:p w14:paraId="0040197A"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 2% p/ limite inferior P8</w:t>
            </w:r>
          </w:p>
        </w:tc>
        <w:tc>
          <w:tcPr>
            <w:tcW w:w="655" w:type="pct"/>
            <w:shd w:val="clear" w:color="auto" w:fill="auto"/>
            <w:vAlign w:val="center"/>
            <w:hideMark/>
          </w:tcPr>
          <w:p w14:paraId="361E1C1C"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Comburente</w:t>
            </w:r>
            <w:r w:rsidRPr="009147BB">
              <w:rPr>
                <w:rFonts w:ascii="Arial" w:hAnsi="Arial" w:cs="Arial"/>
                <w:sz w:val="16"/>
                <w:szCs w:val="16"/>
              </w:rPr>
              <w:br/>
              <w:t>incombustível</w:t>
            </w:r>
          </w:p>
        </w:tc>
        <w:tc>
          <w:tcPr>
            <w:tcW w:w="616" w:type="pct"/>
            <w:shd w:val="clear" w:color="auto" w:fill="auto"/>
            <w:vAlign w:val="center"/>
            <w:hideMark/>
          </w:tcPr>
          <w:p w14:paraId="3C294041"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Solúvel em água</w:t>
            </w:r>
          </w:p>
        </w:tc>
      </w:tr>
      <w:tr w:rsidR="006600DC" w:rsidRPr="009147BB" w14:paraId="4AFFAB9E" w14:textId="77777777" w:rsidTr="00693EC0">
        <w:trPr>
          <w:trHeight w:val="660"/>
        </w:trPr>
        <w:tc>
          <w:tcPr>
            <w:tcW w:w="1025" w:type="pct"/>
            <w:shd w:val="clear" w:color="auto" w:fill="auto"/>
            <w:vAlign w:val="center"/>
            <w:hideMark/>
          </w:tcPr>
          <w:p w14:paraId="3E32255F"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NITRATO DE SÓDIO</w:t>
            </w:r>
          </w:p>
        </w:tc>
        <w:tc>
          <w:tcPr>
            <w:tcW w:w="380" w:type="pct"/>
            <w:shd w:val="clear" w:color="auto" w:fill="auto"/>
            <w:vAlign w:val="center"/>
            <w:hideMark/>
          </w:tcPr>
          <w:p w14:paraId="24D08CF9"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Sólido</w:t>
            </w:r>
          </w:p>
        </w:tc>
        <w:tc>
          <w:tcPr>
            <w:tcW w:w="508" w:type="pct"/>
            <w:shd w:val="clear" w:color="auto" w:fill="auto"/>
            <w:vAlign w:val="center"/>
            <w:hideMark/>
          </w:tcPr>
          <w:p w14:paraId="6FBCEFAA"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0,25</w:t>
            </w:r>
          </w:p>
        </w:tc>
        <w:tc>
          <w:tcPr>
            <w:tcW w:w="639" w:type="pct"/>
            <w:vAlign w:val="center"/>
          </w:tcPr>
          <w:p w14:paraId="626D156D" w14:textId="5864E4D6" w:rsidR="006600DC" w:rsidRPr="006600DC" w:rsidRDefault="006600DC" w:rsidP="006600DC">
            <w:pPr>
              <w:spacing w:before="0" w:after="0"/>
              <w:jc w:val="center"/>
              <w:rPr>
                <w:rFonts w:ascii="Arial" w:hAnsi="Arial" w:cs="Arial"/>
                <w:sz w:val="16"/>
                <w:szCs w:val="16"/>
              </w:rPr>
            </w:pPr>
            <w:r w:rsidRPr="006600DC">
              <w:rPr>
                <w:rFonts w:ascii="Arial" w:hAnsi="Arial" w:cs="Arial"/>
                <w:sz w:val="16"/>
                <w:szCs w:val="16"/>
              </w:rPr>
              <w:t>0,25</w:t>
            </w:r>
          </w:p>
        </w:tc>
        <w:tc>
          <w:tcPr>
            <w:tcW w:w="762" w:type="pct"/>
            <w:shd w:val="clear" w:color="auto" w:fill="auto"/>
            <w:vAlign w:val="center"/>
            <w:hideMark/>
          </w:tcPr>
          <w:p w14:paraId="3E434A57" w14:textId="281255AA"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Ox. Sol. 3: Sólidos comburentes, Cat. 3.</w:t>
            </w:r>
          </w:p>
        </w:tc>
        <w:tc>
          <w:tcPr>
            <w:tcW w:w="415" w:type="pct"/>
            <w:shd w:val="clear" w:color="auto" w:fill="auto"/>
            <w:vAlign w:val="center"/>
            <w:hideMark/>
          </w:tcPr>
          <w:p w14:paraId="3687AF91"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&lt; 2%</w:t>
            </w:r>
          </w:p>
        </w:tc>
        <w:tc>
          <w:tcPr>
            <w:tcW w:w="655" w:type="pct"/>
            <w:shd w:val="clear" w:color="auto" w:fill="auto"/>
            <w:vAlign w:val="center"/>
            <w:hideMark/>
          </w:tcPr>
          <w:p w14:paraId="0E671DDA"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Comburente.</w:t>
            </w:r>
            <w:r w:rsidRPr="009147BB">
              <w:rPr>
                <w:rFonts w:ascii="Arial" w:hAnsi="Arial" w:cs="Arial"/>
                <w:sz w:val="16"/>
                <w:szCs w:val="16"/>
              </w:rPr>
              <w:br/>
              <w:t>Incombustível</w:t>
            </w:r>
          </w:p>
        </w:tc>
        <w:tc>
          <w:tcPr>
            <w:tcW w:w="616" w:type="pct"/>
            <w:shd w:val="clear" w:color="auto" w:fill="auto"/>
            <w:vAlign w:val="center"/>
            <w:hideMark/>
          </w:tcPr>
          <w:p w14:paraId="24F0F54F"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br/>
              <w:t>Solúvel</w:t>
            </w:r>
          </w:p>
        </w:tc>
      </w:tr>
      <w:tr w:rsidR="006600DC" w:rsidRPr="009147BB" w14:paraId="40FAB200" w14:textId="77777777" w:rsidTr="00693EC0">
        <w:trPr>
          <w:trHeight w:val="702"/>
        </w:trPr>
        <w:tc>
          <w:tcPr>
            <w:tcW w:w="1025" w:type="pct"/>
            <w:shd w:val="clear" w:color="auto" w:fill="auto"/>
            <w:vAlign w:val="center"/>
            <w:hideMark/>
          </w:tcPr>
          <w:p w14:paraId="4D67B705"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NITRITO DE SÓDIO</w:t>
            </w:r>
          </w:p>
        </w:tc>
        <w:tc>
          <w:tcPr>
            <w:tcW w:w="380" w:type="pct"/>
            <w:shd w:val="clear" w:color="auto" w:fill="auto"/>
            <w:vAlign w:val="center"/>
            <w:hideMark/>
          </w:tcPr>
          <w:p w14:paraId="1EE526DE"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Sólido</w:t>
            </w:r>
          </w:p>
        </w:tc>
        <w:tc>
          <w:tcPr>
            <w:tcW w:w="508" w:type="pct"/>
            <w:shd w:val="clear" w:color="auto" w:fill="auto"/>
            <w:vAlign w:val="center"/>
            <w:hideMark/>
          </w:tcPr>
          <w:p w14:paraId="5810C347"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1</w:t>
            </w:r>
          </w:p>
        </w:tc>
        <w:tc>
          <w:tcPr>
            <w:tcW w:w="639" w:type="pct"/>
            <w:vAlign w:val="center"/>
          </w:tcPr>
          <w:p w14:paraId="4622BB7D" w14:textId="2970944C" w:rsidR="006600DC" w:rsidRPr="006600DC" w:rsidRDefault="006600DC" w:rsidP="006600DC">
            <w:pPr>
              <w:spacing w:before="0" w:after="0"/>
              <w:jc w:val="center"/>
              <w:rPr>
                <w:rFonts w:ascii="Arial" w:hAnsi="Arial" w:cs="Arial"/>
                <w:sz w:val="16"/>
                <w:szCs w:val="16"/>
              </w:rPr>
            </w:pPr>
            <w:r w:rsidRPr="006600DC">
              <w:rPr>
                <w:rFonts w:ascii="Arial" w:hAnsi="Arial" w:cs="Arial"/>
                <w:sz w:val="16"/>
                <w:szCs w:val="16"/>
              </w:rPr>
              <w:t>2</w:t>
            </w:r>
          </w:p>
        </w:tc>
        <w:tc>
          <w:tcPr>
            <w:tcW w:w="762" w:type="pct"/>
            <w:shd w:val="clear" w:color="auto" w:fill="auto"/>
            <w:vAlign w:val="center"/>
            <w:hideMark/>
          </w:tcPr>
          <w:p w14:paraId="16205037" w14:textId="0DDBD90F"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Ox. Sol. 3: Sólidos comburentes, Cat. 3.</w:t>
            </w:r>
          </w:p>
        </w:tc>
        <w:tc>
          <w:tcPr>
            <w:tcW w:w="415" w:type="pct"/>
            <w:shd w:val="clear" w:color="auto" w:fill="auto"/>
            <w:vAlign w:val="center"/>
            <w:hideMark/>
          </w:tcPr>
          <w:p w14:paraId="70B20427"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 2% p/ limite inferior P8</w:t>
            </w:r>
          </w:p>
        </w:tc>
        <w:tc>
          <w:tcPr>
            <w:tcW w:w="655" w:type="pct"/>
            <w:shd w:val="clear" w:color="auto" w:fill="auto"/>
            <w:vAlign w:val="center"/>
            <w:hideMark/>
          </w:tcPr>
          <w:p w14:paraId="78563284"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Comburente.</w:t>
            </w:r>
            <w:r w:rsidRPr="009147BB">
              <w:rPr>
                <w:rFonts w:ascii="Arial" w:hAnsi="Arial" w:cs="Arial"/>
                <w:sz w:val="16"/>
                <w:szCs w:val="16"/>
              </w:rPr>
              <w:br/>
              <w:t>Incombustível</w:t>
            </w:r>
          </w:p>
        </w:tc>
        <w:tc>
          <w:tcPr>
            <w:tcW w:w="616" w:type="pct"/>
            <w:shd w:val="clear" w:color="auto" w:fill="auto"/>
            <w:vAlign w:val="center"/>
            <w:hideMark/>
          </w:tcPr>
          <w:p w14:paraId="1DDCF6F4"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Solúvel</w:t>
            </w:r>
          </w:p>
        </w:tc>
      </w:tr>
      <w:tr w:rsidR="006600DC" w:rsidRPr="009147BB" w14:paraId="38369957" w14:textId="77777777" w:rsidTr="00693EC0">
        <w:trPr>
          <w:trHeight w:val="571"/>
        </w:trPr>
        <w:tc>
          <w:tcPr>
            <w:tcW w:w="1025" w:type="pct"/>
            <w:shd w:val="clear" w:color="auto" w:fill="auto"/>
            <w:vAlign w:val="center"/>
            <w:hideMark/>
          </w:tcPr>
          <w:p w14:paraId="6C8B8F27"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PERMANGANATO POTASSIO</w:t>
            </w:r>
          </w:p>
        </w:tc>
        <w:tc>
          <w:tcPr>
            <w:tcW w:w="380" w:type="pct"/>
            <w:shd w:val="clear" w:color="auto" w:fill="auto"/>
            <w:vAlign w:val="center"/>
            <w:hideMark/>
          </w:tcPr>
          <w:p w14:paraId="40FFAD40"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Sólido</w:t>
            </w:r>
          </w:p>
        </w:tc>
        <w:tc>
          <w:tcPr>
            <w:tcW w:w="508" w:type="pct"/>
            <w:shd w:val="clear" w:color="auto" w:fill="auto"/>
            <w:vAlign w:val="center"/>
            <w:hideMark/>
          </w:tcPr>
          <w:p w14:paraId="2BA64140"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0,2</w:t>
            </w:r>
          </w:p>
        </w:tc>
        <w:tc>
          <w:tcPr>
            <w:tcW w:w="639" w:type="pct"/>
            <w:vAlign w:val="center"/>
          </w:tcPr>
          <w:p w14:paraId="5DE7D51B" w14:textId="1B0A93D6" w:rsidR="006600DC" w:rsidRPr="006600DC" w:rsidRDefault="006600DC" w:rsidP="006600DC">
            <w:pPr>
              <w:spacing w:before="0" w:after="0"/>
              <w:jc w:val="center"/>
              <w:rPr>
                <w:rFonts w:ascii="Arial" w:hAnsi="Arial" w:cs="Arial"/>
                <w:sz w:val="16"/>
                <w:szCs w:val="16"/>
              </w:rPr>
            </w:pPr>
            <w:r w:rsidRPr="006600DC">
              <w:rPr>
                <w:rFonts w:ascii="Arial" w:hAnsi="Arial" w:cs="Arial"/>
                <w:sz w:val="16"/>
                <w:szCs w:val="16"/>
              </w:rPr>
              <w:t>0,2</w:t>
            </w:r>
          </w:p>
        </w:tc>
        <w:tc>
          <w:tcPr>
            <w:tcW w:w="762" w:type="pct"/>
            <w:shd w:val="clear" w:color="auto" w:fill="auto"/>
            <w:vAlign w:val="center"/>
            <w:hideMark/>
          </w:tcPr>
          <w:p w14:paraId="2421F54A" w14:textId="3D7F763D"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Ox. Sol. 2: Sólidos comburentes, Cat. 2.</w:t>
            </w:r>
          </w:p>
        </w:tc>
        <w:tc>
          <w:tcPr>
            <w:tcW w:w="415" w:type="pct"/>
            <w:shd w:val="clear" w:color="auto" w:fill="auto"/>
            <w:vAlign w:val="center"/>
            <w:hideMark/>
          </w:tcPr>
          <w:p w14:paraId="45CBE4D6"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&lt; 2%</w:t>
            </w:r>
          </w:p>
        </w:tc>
        <w:tc>
          <w:tcPr>
            <w:tcW w:w="655" w:type="pct"/>
            <w:shd w:val="clear" w:color="auto" w:fill="auto"/>
            <w:vAlign w:val="center"/>
            <w:hideMark/>
          </w:tcPr>
          <w:p w14:paraId="3A16AE20"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Comburente.</w:t>
            </w:r>
            <w:r w:rsidRPr="009147BB">
              <w:rPr>
                <w:rFonts w:ascii="Arial" w:hAnsi="Arial" w:cs="Arial"/>
                <w:sz w:val="16"/>
                <w:szCs w:val="16"/>
              </w:rPr>
              <w:br/>
              <w:t>Incombustível</w:t>
            </w:r>
          </w:p>
        </w:tc>
        <w:tc>
          <w:tcPr>
            <w:tcW w:w="616" w:type="pct"/>
            <w:shd w:val="clear" w:color="auto" w:fill="auto"/>
            <w:vAlign w:val="center"/>
            <w:hideMark/>
          </w:tcPr>
          <w:p w14:paraId="1322C6F0"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pouco miscível</w:t>
            </w:r>
          </w:p>
        </w:tc>
      </w:tr>
      <w:tr w:rsidR="006600DC" w:rsidRPr="009147BB" w14:paraId="19351735" w14:textId="77777777" w:rsidTr="00693EC0">
        <w:trPr>
          <w:trHeight w:val="808"/>
        </w:trPr>
        <w:tc>
          <w:tcPr>
            <w:tcW w:w="1025" w:type="pct"/>
            <w:shd w:val="clear" w:color="auto" w:fill="auto"/>
            <w:vAlign w:val="center"/>
            <w:hideMark/>
          </w:tcPr>
          <w:p w14:paraId="21A56245"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TRICLORO 90%</w:t>
            </w:r>
            <w:r w:rsidRPr="009147BB">
              <w:rPr>
                <w:rFonts w:ascii="Arial" w:hAnsi="Arial" w:cs="Arial"/>
                <w:sz w:val="16"/>
                <w:szCs w:val="16"/>
              </w:rPr>
              <w:br/>
              <w:t>(SINCLOSENO)</w:t>
            </w:r>
            <w:r w:rsidRPr="009147BB">
              <w:rPr>
                <w:rFonts w:ascii="Arial" w:hAnsi="Arial" w:cs="Arial"/>
                <w:sz w:val="16"/>
                <w:szCs w:val="16"/>
              </w:rPr>
              <w:br/>
              <w:t>Ácido tricloroisocianúrico</w:t>
            </w:r>
          </w:p>
        </w:tc>
        <w:tc>
          <w:tcPr>
            <w:tcW w:w="380" w:type="pct"/>
            <w:shd w:val="clear" w:color="auto" w:fill="auto"/>
            <w:vAlign w:val="center"/>
            <w:hideMark/>
          </w:tcPr>
          <w:p w14:paraId="60B7A55D"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Sólido</w:t>
            </w:r>
          </w:p>
        </w:tc>
        <w:tc>
          <w:tcPr>
            <w:tcW w:w="508" w:type="pct"/>
            <w:shd w:val="clear" w:color="auto" w:fill="auto"/>
            <w:vAlign w:val="center"/>
            <w:hideMark/>
          </w:tcPr>
          <w:p w14:paraId="004FD8C0"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45</w:t>
            </w:r>
          </w:p>
        </w:tc>
        <w:tc>
          <w:tcPr>
            <w:tcW w:w="639" w:type="pct"/>
            <w:vAlign w:val="center"/>
          </w:tcPr>
          <w:p w14:paraId="40FE3AEF" w14:textId="5881D9F6" w:rsidR="006600DC" w:rsidRPr="006600DC" w:rsidRDefault="006600DC" w:rsidP="006600DC">
            <w:pPr>
              <w:spacing w:before="0" w:after="0"/>
              <w:jc w:val="center"/>
              <w:rPr>
                <w:rFonts w:ascii="Arial" w:hAnsi="Arial" w:cs="Arial"/>
                <w:sz w:val="16"/>
                <w:szCs w:val="16"/>
              </w:rPr>
            </w:pPr>
            <w:r w:rsidRPr="006600DC">
              <w:rPr>
                <w:rFonts w:ascii="Arial" w:hAnsi="Arial" w:cs="Arial"/>
                <w:sz w:val="16"/>
                <w:szCs w:val="16"/>
              </w:rPr>
              <w:t>60</w:t>
            </w:r>
          </w:p>
        </w:tc>
        <w:tc>
          <w:tcPr>
            <w:tcW w:w="762" w:type="pct"/>
            <w:shd w:val="clear" w:color="auto" w:fill="auto"/>
            <w:vAlign w:val="center"/>
            <w:hideMark/>
          </w:tcPr>
          <w:p w14:paraId="123AE9D0" w14:textId="21E74992"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Ox. Sol. 2: Sólidos comburentes, Cat. 2</w:t>
            </w:r>
          </w:p>
        </w:tc>
        <w:tc>
          <w:tcPr>
            <w:tcW w:w="415" w:type="pct"/>
            <w:shd w:val="clear" w:color="auto" w:fill="auto"/>
            <w:vAlign w:val="center"/>
            <w:hideMark/>
          </w:tcPr>
          <w:p w14:paraId="79287C8B"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&gt;&gt; 2% p/ P8</w:t>
            </w:r>
          </w:p>
        </w:tc>
        <w:tc>
          <w:tcPr>
            <w:tcW w:w="655" w:type="pct"/>
            <w:shd w:val="clear" w:color="auto" w:fill="auto"/>
            <w:vAlign w:val="center"/>
            <w:hideMark/>
          </w:tcPr>
          <w:p w14:paraId="213EE09B" w14:textId="77777777" w:rsidR="006600DC" w:rsidRDefault="006600DC" w:rsidP="006600DC">
            <w:pPr>
              <w:spacing w:before="0" w:after="0"/>
              <w:jc w:val="center"/>
              <w:rPr>
                <w:rFonts w:ascii="Arial" w:hAnsi="Arial" w:cs="Arial"/>
                <w:sz w:val="16"/>
                <w:szCs w:val="16"/>
              </w:rPr>
            </w:pPr>
            <w:r w:rsidRPr="009147BB">
              <w:rPr>
                <w:rFonts w:ascii="Arial" w:hAnsi="Arial" w:cs="Arial"/>
                <w:sz w:val="16"/>
                <w:szCs w:val="16"/>
              </w:rPr>
              <w:t>Combustível</w:t>
            </w:r>
          </w:p>
          <w:p w14:paraId="043B6CF5" w14:textId="77777777" w:rsidR="006600DC" w:rsidRPr="009147BB" w:rsidRDefault="006600DC" w:rsidP="006600DC">
            <w:pPr>
              <w:spacing w:before="0" w:after="0"/>
              <w:jc w:val="center"/>
              <w:rPr>
                <w:rFonts w:ascii="Arial" w:hAnsi="Arial" w:cs="Arial"/>
                <w:sz w:val="16"/>
                <w:szCs w:val="16"/>
              </w:rPr>
            </w:pPr>
            <w:r>
              <w:rPr>
                <w:rFonts w:ascii="Arial" w:hAnsi="Arial" w:cs="Arial"/>
                <w:sz w:val="16"/>
                <w:szCs w:val="16"/>
              </w:rPr>
              <w:t>Ponto inflam. &gt; 250ºC</w:t>
            </w:r>
          </w:p>
        </w:tc>
        <w:tc>
          <w:tcPr>
            <w:tcW w:w="616" w:type="pct"/>
            <w:shd w:val="clear" w:color="auto" w:fill="auto"/>
            <w:vAlign w:val="center"/>
            <w:hideMark/>
          </w:tcPr>
          <w:p w14:paraId="76CFB3E4"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 xml:space="preserve">Pouco solúvel </w:t>
            </w:r>
          </w:p>
        </w:tc>
      </w:tr>
      <w:tr w:rsidR="006600DC" w:rsidRPr="009147BB" w14:paraId="40A44CC2" w14:textId="77777777" w:rsidTr="00693EC0">
        <w:trPr>
          <w:trHeight w:val="709"/>
        </w:trPr>
        <w:tc>
          <w:tcPr>
            <w:tcW w:w="1025" w:type="pct"/>
            <w:shd w:val="clear" w:color="auto" w:fill="auto"/>
            <w:vAlign w:val="center"/>
            <w:hideMark/>
          </w:tcPr>
          <w:p w14:paraId="24C81CF4"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HIPOCLORITO DE CÁLCIO 65 /  70%</w:t>
            </w:r>
          </w:p>
        </w:tc>
        <w:tc>
          <w:tcPr>
            <w:tcW w:w="380" w:type="pct"/>
            <w:shd w:val="clear" w:color="auto" w:fill="auto"/>
            <w:vAlign w:val="center"/>
            <w:hideMark/>
          </w:tcPr>
          <w:p w14:paraId="2C0B882B" w14:textId="4B80D8EA" w:rsidR="006600DC" w:rsidRPr="009147BB" w:rsidRDefault="006600DC" w:rsidP="006600DC">
            <w:pPr>
              <w:spacing w:before="0" w:after="0"/>
              <w:jc w:val="center"/>
              <w:rPr>
                <w:rFonts w:ascii="Arial" w:hAnsi="Arial" w:cs="Arial"/>
                <w:sz w:val="16"/>
                <w:szCs w:val="16"/>
              </w:rPr>
            </w:pPr>
            <w:r>
              <w:rPr>
                <w:rFonts w:ascii="Arial" w:hAnsi="Arial" w:cs="Arial"/>
                <w:sz w:val="16"/>
                <w:szCs w:val="16"/>
              </w:rPr>
              <w:t>Líquido</w:t>
            </w:r>
          </w:p>
        </w:tc>
        <w:tc>
          <w:tcPr>
            <w:tcW w:w="508" w:type="pct"/>
            <w:shd w:val="clear" w:color="auto" w:fill="auto"/>
            <w:vAlign w:val="center"/>
            <w:hideMark/>
          </w:tcPr>
          <w:p w14:paraId="5173B70E"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7,5</w:t>
            </w:r>
          </w:p>
        </w:tc>
        <w:tc>
          <w:tcPr>
            <w:tcW w:w="639" w:type="pct"/>
            <w:vAlign w:val="center"/>
          </w:tcPr>
          <w:p w14:paraId="325584C0" w14:textId="1F821E69" w:rsidR="006600DC" w:rsidRPr="006600DC" w:rsidRDefault="006600DC" w:rsidP="006600DC">
            <w:pPr>
              <w:spacing w:before="0" w:after="0"/>
              <w:jc w:val="center"/>
              <w:rPr>
                <w:rFonts w:ascii="Arial" w:hAnsi="Arial" w:cs="Arial"/>
                <w:sz w:val="16"/>
                <w:szCs w:val="16"/>
              </w:rPr>
            </w:pPr>
            <w:r w:rsidRPr="006600DC">
              <w:rPr>
                <w:rFonts w:ascii="Arial" w:hAnsi="Arial" w:cs="Arial"/>
                <w:sz w:val="16"/>
                <w:szCs w:val="16"/>
              </w:rPr>
              <w:t>25</w:t>
            </w:r>
          </w:p>
        </w:tc>
        <w:tc>
          <w:tcPr>
            <w:tcW w:w="762" w:type="pct"/>
            <w:shd w:val="clear" w:color="auto" w:fill="auto"/>
            <w:vAlign w:val="center"/>
            <w:hideMark/>
          </w:tcPr>
          <w:p w14:paraId="5F428154" w14:textId="537D1B5E"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 xml:space="preserve">Ox. </w:t>
            </w:r>
            <w:r>
              <w:rPr>
                <w:rFonts w:ascii="Arial" w:hAnsi="Arial" w:cs="Arial"/>
                <w:sz w:val="16"/>
                <w:szCs w:val="16"/>
              </w:rPr>
              <w:t>Liq</w:t>
            </w:r>
            <w:r w:rsidRPr="009147BB">
              <w:rPr>
                <w:rFonts w:ascii="Arial" w:hAnsi="Arial" w:cs="Arial"/>
                <w:sz w:val="16"/>
                <w:szCs w:val="16"/>
              </w:rPr>
              <w:t xml:space="preserve">. 2: </w:t>
            </w:r>
            <w:r>
              <w:rPr>
                <w:rFonts w:ascii="Arial" w:hAnsi="Arial" w:cs="Arial"/>
                <w:sz w:val="16"/>
                <w:szCs w:val="16"/>
              </w:rPr>
              <w:t>Líquidos</w:t>
            </w:r>
            <w:r w:rsidRPr="009147BB">
              <w:rPr>
                <w:rFonts w:ascii="Arial" w:hAnsi="Arial" w:cs="Arial"/>
                <w:sz w:val="16"/>
                <w:szCs w:val="16"/>
              </w:rPr>
              <w:t xml:space="preserve"> comburentes, Cat. 2</w:t>
            </w:r>
          </w:p>
        </w:tc>
        <w:tc>
          <w:tcPr>
            <w:tcW w:w="415" w:type="pct"/>
            <w:shd w:val="clear" w:color="auto" w:fill="auto"/>
            <w:vAlign w:val="center"/>
            <w:hideMark/>
          </w:tcPr>
          <w:p w14:paraId="15686D47"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&gt; 2% p/ P8</w:t>
            </w:r>
          </w:p>
        </w:tc>
        <w:tc>
          <w:tcPr>
            <w:tcW w:w="655" w:type="pct"/>
            <w:shd w:val="clear" w:color="auto" w:fill="auto"/>
            <w:vAlign w:val="center"/>
            <w:hideMark/>
          </w:tcPr>
          <w:p w14:paraId="6234F6A3"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Comburente, incombustível</w:t>
            </w:r>
          </w:p>
        </w:tc>
        <w:tc>
          <w:tcPr>
            <w:tcW w:w="616" w:type="pct"/>
            <w:shd w:val="clear" w:color="auto" w:fill="auto"/>
            <w:vAlign w:val="center"/>
            <w:hideMark/>
          </w:tcPr>
          <w:p w14:paraId="24E6ADBF"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Solúvel em água</w:t>
            </w:r>
          </w:p>
        </w:tc>
      </w:tr>
      <w:tr w:rsidR="006600DC" w:rsidRPr="009147BB" w14:paraId="479D8ECF" w14:textId="77777777" w:rsidTr="00693EC0">
        <w:trPr>
          <w:trHeight w:val="734"/>
        </w:trPr>
        <w:tc>
          <w:tcPr>
            <w:tcW w:w="1025" w:type="pct"/>
            <w:shd w:val="clear" w:color="auto" w:fill="auto"/>
            <w:vAlign w:val="center"/>
            <w:hideMark/>
          </w:tcPr>
          <w:p w14:paraId="7A21762E"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Clorito de sódio</w:t>
            </w:r>
          </w:p>
        </w:tc>
        <w:tc>
          <w:tcPr>
            <w:tcW w:w="380" w:type="pct"/>
            <w:shd w:val="clear" w:color="auto" w:fill="auto"/>
            <w:vAlign w:val="center"/>
            <w:hideMark/>
          </w:tcPr>
          <w:p w14:paraId="70BFBC64"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Sólido</w:t>
            </w:r>
          </w:p>
        </w:tc>
        <w:tc>
          <w:tcPr>
            <w:tcW w:w="508" w:type="pct"/>
            <w:shd w:val="clear" w:color="auto" w:fill="auto"/>
            <w:vAlign w:val="center"/>
            <w:hideMark/>
          </w:tcPr>
          <w:p w14:paraId="06AB47EF"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0,1</w:t>
            </w:r>
          </w:p>
        </w:tc>
        <w:tc>
          <w:tcPr>
            <w:tcW w:w="639" w:type="pct"/>
            <w:vAlign w:val="center"/>
          </w:tcPr>
          <w:p w14:paraId="4AC555E8" w14:textId="5F78A172" w:rsidR="006600DC" w:rsidRPr="006600DC" w:rsidRDefault="006600DC" w:rsidP="006600DC">
            <w:pPr>
              <w:spacing w:before="0" w:after="0"/>
              <w:jc w:val="center"/>
              <w:rPr>
                <w:rFonts w:ascii="Arial" w:hAnsi="Arial" w:cs="Arial"/>
                <w:sz w:val="16"/>
                <w:szCs w:val="16"/>
              </w:rPr>
            </w:pPr>
            <w:r w:rsidRPr="006600DC">
              <w:rPr>
                <w:rFonts w:ascii="Arial" w:hAnsi="Arial" w:cs="Arial"/>
                <w:sz w:val="16"/>
                <w:szCs w:val="16"/>
              </w:rPr>
              <w:t>0,1</w:t>
            </w:r>
          </w:p>
        </w:tc>
        <w:tc>
          <w:tcPr>
            <w:tcW w:w="762" w:type="pct"/>
            <w:shd w:val="clear" w:color="auto" w:fill="auto"/>
            <w:vAlign w:val="center"/>
            <w:hideMark/>
          </w:tcPr>
          <w:p w14:paraId="73F35C2F" w14:textId="15D295B1"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 xml:space="preserve">Acute Tox. 3; Tox </w:t>
            </w:r>
            <w:r w:rsidRPr="009147BB">
              <w:rPr>
                <w:rFonts w:ascii="Arial" w:hAnsi="Arial" w:cs="Arial"/>
                <w:sz w:val="16"/>
                <w:szCs w:val="16"/>
              </w:rPr>
              <w:br/>
              <w:t>Ox. Sol. 1. Sólidos comburentes, Cat. 1</w:t>
            </w:r>
          </w:p>
        </w:tc>
        <w:tc>
          <w:tcPr>
            <w:tcW w:w="415" w:type="pct"/>
            <w:shd w:val="clear" w:color="auto" w:fill="auto"/>
            <w:vAlign w:val="center"/>
            <w:hideMark/>
          </w:tcPr>
          <w:p w14:paraId="5A247866"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&lt; 2%</w:t>
            </w:r>
          </w:p>
        </w:tc>
        <w:tc>
          <w:tcPr>
            <w:tcW w:w="655" w:type="pct"/>
            <w:shd w:val="clear" w:color="auto" w:fill="auto"/>
            <w:vAlign w:val="center"/>
            <w:hideMark/>
          </w:tcPr>
          <w:p w14:paraId="442BCEAD"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Incombustível</w:t>
            </w:r>
          </w:p>
        </w:tc>
        <w:tc>
          <w:tcPr>
            <w:tcW w:w="616" w:type="pct"/>
            <w:shd w:val="clear" w:color="auto" w:fill="auto"/>
            <w:vAlign w:val="center"/>
            <w:hideMark/>
          </w:tcPr>
          <w:p w14:paraId="5FA492B8" w14:textId="77777777"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Solúvel em água</w:t>
            </w:r>
          </w:p>
        </w:tc>
      </w:tr>
      <w:tr w:rsidR="006600DC" w:rsidRPr="009147BB" w14:paraId="3C5D1B35" w14:textId="77777777" w:rsidTr="00693EC0">
        <w:trPr>
          <w:trHeight w:val="734"/>
        </w:trPr>
        <w:tc>
          <w:tcPr>
            <w:tcW w:w="1025" w:type="pct"/>
            <w:shd w:val="clear" w:color="auto" w:fill="auto"/>
            <w:vAlign w:val="center"/>
          </w:tcPr>
          <w:p w14:paraId="29647310" w14:textId="7D14427A" w:rsidR="006600DC" w:rsidRPr="009147BB" w:rsidRDefault="006600DC" w:rsidP="006600DC">
            <w:pPr>
              <w:spacing w:before="0" w:after="0"/>
              <w:jc w:val="center"/>
              <w:rPr>
                <w:rFonts w:ascii="Arial" w:hAnsi="Arial" w:cs="Arial"/>
                <w:sz w:val="16"/>
                <w:szCs w:val="16"/>
              </w:rPr>
            </w:pPr>
            <w:r w:rsidRPr="006600DC">
              <w:rPr>
                <w:rFonts w:ascii="Arial" w:hAnsi="Arial" w:cs="Arial"/>
                <w:sz w:val="16"/>
                <w:szCs w:val="16"/>
              </w:rPr>
              <w:t>PERCARBONATO SODIO</w:t>
            </w:r>
          </w:p>
        </w:tc>
        <w:tc>
          <w:tcPr>
            <w:tcW w:w="380" w:type="pct"/>
            <w:shd w:val="clear" w:color="auto" w:fill="auto"/>
            <w:vAlign w:val="center"/>
          </w:tcPr>
          <w:p w14:paraId="0D9F066E" w14:textId="548AC562"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Sólido</w:t>
            </w:r>
          </w:p>
        </w:tc>
        <w:tc>
          <w:tcPr>
            <w:tcW w:w="508" w:type="pct"/>
            <w:shd w:val="clear" w:color="auto" w:fill="auto"/>
            <w:vAlign w:val="center"/>
          </w:tcPr>
          <w:p w14:paraId="28C666BB" w14:textId="018FC56F" w:rsidR="006600DC" w:rsidRPr="009147BB" w:rsidRDefault="006600DC" w:rsidP="006600DC">
            <w:pPr>
              <w:spacing w:before="0" w:after="0"/>
              <w:jc w:val="center"/>
              <w:rPr>
                <w:rFonts w:ascii="Arial" w:hAnsi="Arial" w:cs="Arial"/>
                <w:sz w:val="16"/>
                <w:szCs w:val="16"/>
              </w:rPr>
            </w:pPr>
            <w:r>
              <w:rPr>
                <w:rFonts w:ascii="Arial" w:hAnsi="Arial" w:cs="Arial"/>
                <w:sz w:val="16"/>
                <w:szCs w:val="16"/>
              </w:rPr>
              <w:t>0</w:t>
            </w:r>
          </w:p>
        </w:tc>
        <w:tc>
          <w:tcPr>
            <w:tcW w:w="639" w:type="pct"/>
            <w:vAlign w:val="center"/>
          </w:tcPr>
          <w:p w14:paraId="5E5FD352" w14:textId="0B8AB9B3" w:rsidR="006600DC" w:rsidRPr="006600DC" w:rsidRDefault="006600DC" w:rsidP="006600DC">
            <w:pPr>
              <w:spacing w:before="0" w:after="0"/>
              <w:jc w:val="center"/>
              <w:rPr>
                <w:rFonts w:ascii="Arial" w:hAnsi="Arial" w:cs="Arial"/>
                <w:sz w:val="16"/>
                <w:szCs w:val="16"/>
              </w:rPr>
            </w:pPr>
            <w:r w:rsidRPr="006600DC">
              <w:rPr>
                <w:rFonts w:ascii="Arial" w:hAnsi="Arial" w:cs="Arial"/>
                <w:sz w:val="16"/>
                <w:szCs w:val="16"/>
              </w:rPr>
              <w:t>50</w:t>
            </w:r>
          </w:p>
        </w:tc>
        <w:tc>
          <w:tcPr>
            <w:tcW w:w="762" w:type="pct"/>
            <w:shd w:val="clear" w:color="auto" w:fill="auto"/>
            <w:vAlign w:val="center"/>
          </w:tcPr>
          <w:p w14:paraId="1D3AE442" w14:textId="7CFA7331"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Ox. Sol. 2: Sólidos comburentes, Cat. 2</w:t>
            </w:r>
          </w:p>
        </w:tc>
        <w:tc>
          <w:tcPr>
            <w:tcW w:w="415" w:type="pct"/>
            <w:shd w:val="clear" w:color="auto" w:fill="auto"/>
            <w:vAlign w:val="center"/>
          </w:tcPr>
          <w:p w14:paraId="775367ED" w14:textId="589F0D16"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&gt; 2% p/ P8</w:t>
            </w:r>
          </w:p>
        </w:tc>
        <w:tc>
          <w:tcPr>
            <w:tcW w:w="655" w:type="pct"/>
            <w:shd w:val="clear" w:color="auto" w:fill="auto"/>
            <w:vAlign w:val="center"/>
          </w:tcPr>
          <w:p w14:paraId="55C6F8E4" w14:textId="68C5EECA"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Comburente, incombustível</w:t>
            </w:r>
          </w:p>
        </w:tc>
        <w:tc>
          <w:tcPr>
            <w:tcW w:w="616" w:type="pct"/>
            <w:shd w:val="clear" w:color="auto" w:fill="auto"/>
            <w:vAlign w:val="center"/>
          </w:tcPr>
          <w:p w14:paraId="4D471E2A" w14:textId="0C66A782" w:rsidR="006600DC" w:rsidRPr="009147BB" w:rsidRDefault="006600DC" w:rsidP="006600DC">
            <w:pPr>
              <w:spacing w:before="0" w:after="0"/>
              <w:jc w:val="center"/>
              <w:rPr>
                <w:rFonts w:ascii="Arial" w:hAnsi="Arial" w:cs="Arial"/>
                <w:sz w:val="16"/>
                <w:szCs w:val="16"/>
              </w:rPr>
            </w:pPr>
            <w:r w:rsidRPr="009147BB">
              <w:rPr>
                <w:rFonts w:ascii="Arial" w:hAnsi="Arial" w:cs="Arial"/>
                <w:sz w:val="16"/>
                <w:szCs w:val="16"/>
              </w:rPr>
              <w:t>Solúvel em água</w:t>
            </w:r>
          </w:p>
        </w:tc>
      </w:tr>
    </w:tbl>
    <w:p w14:paraId="73D9383A" w14:textId="77777777" w:rsidR="0061790B" w:rsidRPr="008E6B22" w:rsidRDefault="0061790B" w:rsidP="002872AD">
      <w:pPr>
        <w:pStyle w:val="CorpodeTexto"/>
      </w:pPr>
      <w:r w:rsidRPr="008E6B22">
        <w:t>(*) Limites inferior e superior da regra da adição.</w:t>
      </w:r>
    </w:p>
    <w:p w14:paraId="027C7F9B" w14:textId="778975A5" w:rsidR="00DC4457" w:rsidRDefault="00DC4457" w:rsidP="002872AD">
      <w:pPr>
        <w:pStyle w:val="CorpodeTexto"/>
      </w:pPr>
      <w:r>
        <w:t xml:space="preserve">Não existe a </w:t>
      </w:r>
      <w:r w:rsidR="00D444F6">
        <w:t>receção</w:t>
      </w:r>
      <w:r>
        <w:t xml:space="preserve"> </w:t>
      </w:r>
      <w:r w:rsidR="00A558CC">
        <w:t xml:space="preserve">/ expedição </w:t>
      </w:r>
      <w:r>
        <w:t xml:space="preserve">de cisternas rodoviárias de substâncias </w:t>
      </w:r>
      <w:r w:rsidR="00A558CC">
        <w:t xml:space="preserve">perigosas </w:t>
      </w:r>
      <w:r>
        <w:t xml:space="preserve">comburentes </w:t>
      </w:r>
      <w:r w:rsidR="00A558CC">
        <w:t xml:space="preserve">classificadas </w:t>
      </w:r>
      <w:r>
        <w:t>Seveso.</w:t>
      </w:r>
    </w:p>
    <w:p w14:paraId="7D382011" w14:textId="3083E905" w:rsidR="00CE20F4" w:rsidRDefault="00CE20F4" w:rsidP="002872AD">
      <w:pPr>
        <w:pStyle w:val="CorpodeTexto"/>
      </w:pPr>
      <w:r>
        <w:t>A grande maioria das substâncias comburentes são sólidas</w:t>
      </w:r>
      <w:r w:rsidR="00C223D7">
        <w:t xml:space="preserve"> dificultando a sua dispersão em caso de derrame</w:t>
      </w:r>
      <w:r>
        <w:t>, e apenas existe no estado líquido</w:t>
      </w:r>
      <w:r w:rsidR="006600DC">
        <w:t xml:space="preserve">, o </w:t>
      </w:r>
      <w:r w:rsidR="00A558CC">
        <w:t>ácido peracético</w:t>
      </w:r>
      <w:r w:rsidR="006600DC">
        <w:t xml:space="preserve"> e o Hipoclorito de Cálcio 65/70%</w:t>
      </w:r>
      <w:r>
        <w:t>.</w:t>
      </w:r>
    </w:p>
    <w:p w14:paraId="4F8F27A7" w14:textId="52F08687" w:rsidR="006600DC" w:rsidRDefault="006600DC" w:rsidP="002872AD">
      <w:pPr>
        <w:pStyle w:val="CorpodeTexto"/>
      </w:pPr>
      <w:r>
        <w:t>A nova substância a armazenar possui quantidade acima de 2% do limiar superior de perigosidade.</w:t>
      </w:r>
    </w:p>
    <w:p w14:paraId="29B10F50" w14:textId="0DE7A359" w:rsidR="0061790B" w:rsidRDefault="0061790B" w:rsidP="002872AD">
      <w:pPr>
        <w:pStyle w:val="CorpodeTexto"/>
      </w:pPr>
      <w:r>
        <w:t xml:space="preserve">As substâncias sólidas </w:t>
      </w:r>
      <w:r w:rsidR="00DC1FC9">
        <w:t xml:space="preserve">Seveso </w:t>
      </w:r>
      <w:r>
        <w:t>estão todas armazenadas no interior do edifício de armazenagem.</w:t>
      </w:r>
    </w:p>
    <w:p w14:paraId="5E519876" w14:textId="77777777" w:rsidR="00AE3D02" w:rsidRDefault="00AE3D02" w:rsidP="002872AD">
      <w:pPr>
        <w:pStyle w:val="CorpodeTexto"/>
      </w:pPr>
    </w:p>
    <w:p w14:paraId="7B52D921" w14:textId="77777777" w:rsidR="00AE3D02" w:rsidRPr="006600DC" w:rsidRDefault="00AE3D02" w:rsidP="00B637A1">
      <w:pPr>
        <w:pStyle w:val="TtulodeTabela"/>
      </w:pPr>
      <w:r w:rsidRPr="006600DC">
        <w:t>Caracterização sucinta das substâncias perigosas p/ ambiente (Dec. Lei nº 150/2015).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5"/>
        <w:gridCol w:w="674"/>
        <w:gridCol w:w="839"/>
        <w:gridCol w:w="930"/>
        <w:gridCol w:w="1628"/>
        <w:gridCol w:w="630"/>
        <w:gridCol w:w="1163"/>
        <w:gridCol w:w="1092"/>
      </w:tblGrid>
      <w:tr w:rsidR="000129AB" w:rsidRPr="007B4315" w14:paraId="29B9B2BD" w14:textId="77777777" w:rsidTr="009516D6">
        <w:trPr>
          <w:cantSplit/>
          <w:trHeight w:val="567"/>
          <w:tblHeader/>
        </w:trPr>
        <w:tc>
          <w:tcPr>
            <w:tcW w:w="1137" w:type="pct"/>
            <w:shd w:val="clear" w:color="auto" w:fill="auto"/>
            <w:vAlign w:val="center"/>
            <w:hideMark/>
          </w:tcPr>
          <w:p w14:paraId="3460C744" w14:textId="77777777" w:rsidR="006600DC" w:rsidRPr="00FA5E90" w:rsidRDefault="006600DC" w:rsidP="006600DC">
            <w:pPr>
              <w:spacing w:before="0" w:after="0"/>
              <w:jc w:val="center"/>
              <w:rPr>
                <w:rFonts w:ascii="Arial" w:hAnsi="Arial" w:cs="Arial"/>
                <w:b/>
                <w:bCs/>
                <w:sz w:val="16"/>
                <w:szCs w:val="16"/>
              </w:rPr>
            </w:pPr>
            <w:r w:rsidRPr="00FA5E90">
              <w:rPr>
                <w:rFonts w:ascii="Arial" w:hAnsi="Arial" w:cs="Arial"/>
                <w:b/>
                <w:bCs/>
                <w:sz w:val="16"/>
                <w:szCs w:val="16"/>
              </w:rPr>
              <w:t xml:space="preserve">NOME SUBST. </w:t>
            </w:r>
            <w:r>
              <w:rPr>
                <w:rFonts w:ascii="Arial" w:hAnsi="Arial" w:cs="Arial"/>
                <w:b/>
                <w:bCs/>
                <w:sz w:val="16"/>
                <w:szCs w:val="16"/>
              </w:rPr>
              <w:t>PERIGOSA AMBIENTE</w:t>
            </w:r>
          </w:p>
        </w:tc>
        <w:tc>
          <w:tcPr>
            <w:tcW w:w="364" w:type="pct"/>
            <w:shd w:val="clear" w:color="auto" w:fill="auto"/>
            <w:vAlign w:val="center"/>
            <w:hideMark/>
          </w:tcPr>
          <w:p w14:paraId="7FC95457" w14:textId="77777777" w:rsidR="006600DC" w:rsidRPr="00FA5E90" w:rsidRDefault="006600DC" w:rsidP="006600DC">
            <w:pPr>
              <w:spacing w:before="0" w:after="0"/>
              <w:jc w:val="center"/>
              <w:rPr>
                <w:rFonts w:ascii="Arial" w:hAnsi="Arial" w:cs="Arial"/>
                <w:b/>
                <w:bCs/>
                <w:sz w:val="16"/>
                <w:szCs w:val="16"/>
              </w:rPr>
            </w:pPr>
            <w:r w:rsidRPr="00FA5E90">
              <w:rPr>
                <w:rFonts w:ascii="Arial" w:hAnsi="Arial" w:cs="Arial"/>
                <w:b/>
                <w:bCs/>
                <w:sz w:val="16"/>
                <w:szCs w:val="16"/>
              </w:rPr>
              <w:t>Estado</w:t>
            </w:r>
          </w:p>
        </w:tc>
        <w:tc>
          <w:tcPr>
            <w:tcW w:w="485" w:type="pct"/>
            <w:shd w:val="clear" w:color="auto" w:fill="auto"/>
            <w:vAlign w:val="center"/>
            <w:hideMark/>
          </w:tcPr>
          <w:p w14:paraId="69B5893C" w14:textId="297AAB49" w:rsidR="006600DC" w:rsidRPr="00FA5E90" w:rsidRDefault="006600DC" w:rsidP="006600DC">
            <w:pPr>
              <w:spacing w:before="0" w:after="0"/>
              <w:jc w:val="center"/>
              <w:rPr>
                <w:rFonts w:ascii="Arial" w:hAnsi="Arial" w:cs="Arial"/>
                <w:b/>
                <w:bCs/>
                <w:sz w:val="16"/>
                <w:szCs w:val="16"/>
              </w:rPr>
            </w:pPr>
            <w:r w:rsidRPr="00FA5E90">
              <w:rPr>
                <w:rFonts w:ascii="Arial" w:hAnsi="Arial" w:cs="Arial"/>
                <w:b/>
                <w:bCs/>
                <w:sz w:val="16"/>
                <w:szCs w:val="16"/>
              </w:rPr>
              <w:t>Quanti. Máx. Armaz. (ton)</w:t>
            </w:r>
            <w:r>
              <w:rPr>
                <w:rFonts w:ascii="Arial" w:hAnsi="Arial" w:cs="Arial"/>
                <w:b/>
                <w:bCs/>
                <w:sz w:val="16"/>
                <w:szCs w:val="16"/>
              </w:rPr>
              <w:t xml:space="preserve"> atual</w:t>
            </w:r>
          </w:p>
        </w:tc>
        <w:tc>
          <w:tcPr>
            <w:tcW w:w="535" w:type="pct"/>
            <w:vAlign w:val="center"/>
          </w:tcPr>
          <w:p w14:paraId="6C771020" w14:textId="6209E430" w:rsidR="006600DC" w:rsidRDefault="006600DC" w:rsidP="006600DC">
            <w:pPr>
              <w:spacing w:before="0" w:after="0"/>
              <w:jc w:val="center"/>
              <w:rPr>
                <w:rFonts w:ascii="Arial" w:hAnsi="Arial" w:cs="Arial"/>
                <w:b/>
                <w:bCs/>
                <w:sz w:val="16"/>
                <w:szCs w:val="16"/>
              </w:rPr>
            </w:pPr>
            <w:r w:rsidRPr="00FA5E90">
              <w:rPr>
                <w:rFonts w:ascii="Arial" w:hAnsi="Arial" w:cs="Arial"/>
                <w:b/>
                <w:bCs/>
                <w:sz w:val="16"/>
                <w:szCs w:val="16"/>
              </w:rPr>
              <w:t>Quanti. Máx. Armaz. (ton)</w:t>
            </w:r>
            <w:r>
              <w:rPr>
                <w:rFonts w:ascii="Arial" w:hAnsi="Arial" w:cs="Arial"/>
                <w:b/>
                <w:bCs/>
                <w:sz w:val="16"/>
                <w:szCs w:val="16"/>
              </w:rPr>
              <w:t xml:space="preserve"> futura</w:t>
            </w:r>
          </w:p>
        </w:tc>
        <w:tc>
          <w:tcPr>
            <w:tcW w:w="920" w:type="pct"/>
            <w:shd w:val="clear" w:color="auto" w:fill="auto"/>
            <w:vAlign w:val="center"/>
            <w:hideMark/>
          </w:tcPr>
          <w:p w14:paraId="745EB7E8" w14:textId="76CB332C" w:rsidR="006600DC" w:rsidRPr="00FA5E90" w:rsidRDefault="006600DC" w:rsidP="006600DC">
            <w:pPr>
              <w:spacing w:before="0" w:after="0"/>
              <w:jc w:val="center"/>
              <w:rPr>
                <w:rFonts w:ascii="Arial" w:hAnsi="Arial" w:cs="Arial"/>
                <w:b/>
                <w:bCs/>
                <w:sz w:val="16"/>
                <w:szCs w:val="16"/>
              </w:rPr>
            </w:pPr>
            <w:r>
              <w:rPr>
                <w:rFonts w:ascii="Arial" w:hAnsi="Arial" w:cs="Arial"/>
                <w:b/>
                <w:bCs/>
                <w:sz w:val="16"/>
                <w:szCs w:val="16"/>
              </w:rPr>
              <w:t>Perigosidade Ambiental</w:t>
            </w:r>
          </w:p>
        </w:tc>
        <w:tc>
          <w:tcPr>
            <w:tcW w:w="340" w:type="pct"/>
            <w:shd w:val="clear" w:color="auto" w:fill="auto"/>
            <w:vAlign w:val="center"/>
            <w:hideMark/>
          </w:tcPr>
          <w:p w14:paraId="70C23BCF" w14:textId="77777777" w:rsidR="006600DC" w:rsidRPr="00FA5E90" w:rsidRDefault="006600DC" w:rsidP="006600DC">
            <w:pPr>
              <w:spacing w:before="0" w:after="0"/>
              <w:jc w:val="center"/>
              <w:rPr>
                <w:rFonts w:ascii="Arial" w:hAnsi="Arial" w:cs="Arial"/>
                <w:b/>
                <w:bCs/>
                <w:sz w:val="16"/>
                <w:szCs w:val="16"/>
              </w:rPr>
            </w:pPr>
            <w:r w:rsidRPr="00FA5E90">
              <w:rPr>
                <w:rFonts w:ascii="Arial" w:hAnsi="Arial" w:cs="Arial"/>
                <w:b/>
                <w:bCs/>
                <w:sz w:val="16"/>
                <w:szCs w:val="16"/>
              </w:rPr>
              <w:t>&gt; 2 %;</w:t>
            </w:r>
            <w:r w:rsidRPr="00FA5E90">
              <w:rPr>
                <w:rFonts w:ascii="Arial" w:hAnsi="Arial" w:cs="Arial"/>
                <w:b/>
                <w:bCs/>
                <w:sz w:val="16"/>
                <w:szCs w:val="16"/>
              </w:rPr>
              <w:br/>
              <w:t>&lt; 2 %</w:t>
            </w:r>
            <w:r>
              <w:rPr>
                <w:rFonts w:ascii="Arial" w:hAnsi="Arial" w:cs="Arial"/>
                <w:b/>
                <w:bCs/>
                <w:sz w:val="16"/>
                <w:szCs w:val="16"/>
              </w:rPr>
              <w:t xml:space="preserve"> (*)</w:t>
            </w:r>
          </w:p>
        </w:tc>
        <w:tc>
          <w:tcPr>
            <w:tcW w:w="629" w:type="pct"/>
            <w:shd w:val="clear" w:color="auto" w:fill="auto"/>
            <w:vAlign w:val="center"/>
            <w:hideMark/>
          </w:tcPr>
          <w:p w14:paraId="667D7034" w14:textId="77777777" w:rsidR="006600DC" w:rsidRPr="00FA5E90" w:rsidRDefault="006600DC" w:rsidP="006600DC">
            <w:pPr>
              <w:spacing w:before="0" w:after="0"/>
              <w:jc w:val="center"/>
              <w:rPr>
                <w:rFonts w:ascii="Arial" w:hAnsi="Arial" w:cs="Arial"/>
                <w:b/>
                <w:bCs/>
                <w:sz w:val="16"/>
                <w:szCs w:val="16"/>
              </w:rPr>
            </w:pPr>
            <w:r w:rsidRPr="00FA5E90">
              <w:rPr>
                <w:rFonts w:ascii="Arial" w:hAnsi="Arial" w:cs="Arial"/>
                <w:b/>
                <w:bCs/>
                <w:sz w:val="16"/>
                <w:szCs w:val="16"/>
              </w:rPr>
              <w:t>Combustibili-dade</w:t>
            </w:r>
            <w:r>
              <w:rPr>
                <w:rFonts w:ascii="Arial" w:hAnsi="Arial" w:cs="Arial"/>
                <w:b/>
                <w:bCs/>
                <w:sz w:val="16"/>
                <w:szCs w:val="16"/>
              </w:rPr>
              <w:t xml:space="preserve"> </w:t>
            </w:r>
          </w:p>
        </w:tc>
        <w:tc>
          <w:tcPr>
            <w:tcW w:w="591" w:type="pct"/>
            <w:shd w:val="clear" w:color="auto" w:fill="auto"/>
            <w:vAlign w:val="center"/>
            <w:hideMark/>
          </w:tcPr>
          <w:p w14:paraId="75466C67" w14:textId="77777777" w:rsidR="006600DC" w:rsidRPr="00FA5E90" w:rsidRDefault="006600DC" w:rsidP="006600DC">
            <w:pPr>
              <w:spacing w:before="0" w:after="0"/>
              <w:jc w:val="center"/>
              <w:rPr>
                <w:rFonts w:ascii="Arial" w:hAnsi="Arial" w:cs="Arial"/>
                <w:b/>
                <w:bCs/>
                <w:sz w:val="16"/>
                <w:szCs w:val="16"/>
              </w:rPr>
            </w:pPr>
            <w:r>
              <w:rPr>
                <w:rFonts w:ascii="Arial" w:hAnsi="Arial" w:cs="Arial"/>
                <w:b/>
                <w:bCs/>
                <w:sz w:val="16"/>
                <w:szCs w:val="16"/>
              </w:rPr>
              <w:t>Solubilidade em água</w:t>
            </w:r>
          </w:p>
        </w:tc>
      </w:tr>
      <w:tr w:rsidR="000129AB" w:rsidRPr="007B4315" w14:paraId="607D7C0F" w14:textId="77777777" w:rsidTr="009516D6">
        <w:trPr>
          <w:cantSplit/>
          <w:trHeight w:val="567"/>
        </w:trPr>
        <w:tc>
          <w:tcPr>
            <w:tcW w:w="1137" w:type="pct"/>
            <w:shd w:val="clear" w:color="auto" w:fill="auto"/>
            <w:vAlign w:val="center"/>
            <w:hideMark/>
          </w:tcPr>
          <w:p w14:paraId="540AD84C"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CLORETO DE NÍQUEL</w:t>
            </w:r>
            <w:r w:rsidRPr="007B4315">
              <w:rPr>
                <w:rFonts w:ascii="Arial" w:hAnsi="Arial" w:cs="Arial"/>
                <w:sz w:val="16"/>
                <w:szCs w:val="16"/>
              </w:rPr>
              <w:br/>
              <w:t>(dicloreto de níquel 6H2O)</w:t>
            </w:r>
          </w:p>
        </w:tc>
        <w:tc>
          <w:tcPr>
            <w:tcW w:w="364" w:type="pct"/>
            <w:shd w:val="clear" w:color="auto" w:fill="auto"/>
            <w:vAlign w:val="center"/>
            <w:hideMark/>
          </w:tcPr>
          <w:p w14:paraId="3F18BB12"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32CD64C0"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0,25</w:t>
            </w:r>
          </w:p>
        </w:tc>
        <w:tc>
          <w:tcPr>
            <w:tcW w:w="535" w:type="pct"/>
            <w:vAlign w:val="center"/>
          </w:tcPr>
          <w:p w14:paraId="10EF155C" w14:textId="4C78A86B"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0,25</w:t>
            </w:r>
          </w:p>
        </w:tc>
        <w:tc>
          <w:tcPr>
            <w:tcW w:w="920" w:type="pct"/>
            <w:shd w:val="clear" w:color="auto" w:fill="auto"/>
            <w:vAlign w:val="center"/>
            <w:hideMark/>
          </w:tcPr>
          <w:p w14:paraId="0C9EF0F8" w14:textId="2EB28041"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Aquatic Chronic 1: Muito tóxico</w:t>
            </w:r>
            <w:r w:rsidRPr="007B4315">
              <w:rPr>
                <w:rFonts w:ascii="Arial" w:hAnsi="Arial" w:cs="Arial"/>
                <w:sz w:val="16"/>
                <w:szCs w:val="16"/>
              </w:rPr>
              <w:br/>
              <w:t>p/  organismos aquáticos c/ efeitos duradouros</w:t>
            </w:r>
          </w:p>
        </w:tc>
        <w:tc>
          <w:tcPr>
            <w:tcW w:w="340" w:type="pct"/>
            <w:shd w:val="clear" w:color="auto" w:fill="auto"/>
            <w:vAlign w:val="center"/>
            <w:hideMark/>
          </w:tcPr>
          <w:p w14:paraId="488F1E0E"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hideMark/>
          </w:tcPr>
          <w:p w14:paraId="3580CF43"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Incombustível</w:t>
            </w:r>
          </w:p>
        </w:tc>
        <w:tc>
          <w:tcPr>
            <w:tcW w:w="591" w:type="pct"/>
            <w:shd w:val="clear" w:color="auto" w:fill="auto"/>
            <w:vAlign w:val="center"/>
            <w:hideMark/>
          </w:tcPr>
          <w:p w14:paraId="299BFE74"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solúvel</w:t>
            </w:r>
          </w:p>
        </w:tc>
      </w:tr>
      <w:tr w:rsidR="000129AB" w:rsidRPr="007B4315" w14:paraId="133D6141" w14:textId="77777777" w:rsidTr="009516D6">
        <w:trPr>
          <w:cantSplit/>
          <w:trHeight w:val="567"/>
        </w:trPr>
        <w:tc>
          <w:tcPr>
            <w:tcW w:w="1137" w:type="pct"/>
            <w:shd w:val="clear" w:color="auto" w:fill="auto"/>
            <w:vAlign w:val="center"/>
            <w:hideMark/>
          </w:tcPr>
          <w:p w14:paraId="490D3612"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ACIDO CRÓMICO</w:t>
            </w:r>
            <w:r w:rsidRPr="007B4315">
              <w:rPr>
                <w:rFonts w:ascii="Arial" w:hAnsi="Arial" w:cs="Arial"/>
                <w:sz w:val="16"/>
                <w:szCs w:val="16"/>
              </w:rPr>
              <w:br/>
              <w:t>(trióxido de crómio)</w:t>
            </w:r>
            <w:r w:rsidRPr="007B4315">
              <w:rPr>
                <w:rFonts w:ascii="Arial" w:hAnsi="Arial" w:cs="Arial"/>
                <w:sz w:val="16"/>
                <w:szCs w:val="16"/>
              </w:rPr>
              <w:br/>
              <w:t>Cr6+</w:t>
            </w:r>
          </w:p>
        </w:tc>
        <w:tc>
          <w:tcPr>
            <w:tcW w:w="364" w:type="pct"/>
            <w:shd w:val="clear" w:color="auto" w:fill="auto"/>
            <w:vAlign w:val="center"/>
            <w:hideMark/>
          </w:tcPr>
          <w:p w14:paraId="1AE03C97"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27811D7C"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2</w:t>
            </w:r>
          </w:p>
        </w:tc>
        <w:tc>
          <w:tcPr>
            <w:tcW w:w="535" w:type="pct"/>
            <w:vAlign w:val="center"/>
          </w:tcPr>
          <w:p w14:paraId="59B70603" w14:textId="4BE1E71D"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2</w:t>
            </w:r>
          </w:p>
        </w:tc>
        <w:tc>
          <w:tcPr>
            <w:tcW w:w="920" w:type="pct"/>
            <w:shd w:val="clear" w:color="auto" w:fill="auto"/>
            <w:vAlign w:val="center"/>
            <w:hideMark/>
          </w:tcPr>
          <w:p w14:paraId="1F54F378" w14:textId="3F13126F"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1: Perigosidade crónica</w:t>
            </w:r>
            <w:r w:rsidRPr="007B4315">
              <w:rPr>
                <w:rFonts w:ascii="Arial" w:hAnsi="Arial" w:cs="Arial"/>
                <w:sz w:val="16"/>
                <w:szCs w:val="16"/>
              </w:rPr>
              <w:br/>
              <w:t xml:space="preserve"> meio aquático, Cat. 1</w:t>
            </w:r>
          </w:p>
        </w:tc>
        <w:tc>
          <w:tcPr>
            <w:tcW w:w="340" w:type="pct"/>
            <w:shd w:val="clear" w:color="auto" w:fill="auto"/>
            <w:vAlign w:val="center"/>
            <w:hideMark/>
          </w:tcPr>
          <w:p w14:paraId="190CF8C5"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2% p/ limite inferior E1</w:t>
            </w:r>
          </w:p>
        </w:tc>
        <w:tc>
          <w:tcPr>
            <w:tcW w:w="629" w:type="pct"/>
            <w:shd w:val="clear" w:color="auto" w:fill="auto"/>
            <w:vAlign w:val="center"/>
            <w:hideMark/>
          </w:tcPr>
          <w:p w14:paraId="21B05D8F"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Comburente.</w:t>
            </w:r>
            <w:r w:rsidRPr="007B4315">
              <w:rPr>
                <w:rFonts w:ascii="Arial" w:hAnsi="Arial" w:cs="Arial"/>
                <w:sz w:val="16"/>
                <w:szCs w:val="16"/>
              </w:rPr>
              <w:br/>
              <w:t>Incombustível</w:t>
            </w:r>
          </w:p>
        </w:tc>
        <w:tc>
          <w:tcPr>
            <w:tcW w:w="591" w:type="pct"/>
            <w:shd w:val="clear" w:color="auto" w:fill="auto"/>
            <w:vAlign w:val="center"/>
            <w:hideMark/>
          </w:tcPr>
          <w:p w14:paraId="0601EF13"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Solúvel</w:t>
            </w:r>
          </w:p>
        </w:tc>
      </w:tr>
      <w:tr w:rsidR="000129AB" w:rsidRPr="007B4315" w14:paraId="18E90960" w14:textId="77777777" w:rsidTr="009516D6">
        <w:trPr>
          <w:cantSplit/>
          <w:trHeight w:val="567"/>
        </w:trPr>
        <w:tc>
          <w:tcPr>
            <w:tcW w:w="1137" w:type="pct"/>
            <w:shd w:val="clear" w:color="auto" w:fill="auto"/>
            <w:vAlign w:val="center"/>
            <w:hideMark/>
          </w:tcPr>
          <w:p w14:paraId="34C8BAAE"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ÁCIDO PERACÉTICO</w:t>
            </w:r>
            <w:r w:rsidRPr="007B4315">
              <w:rPr>
                <w:rFonts w:ascii="Arial" w:hAnsi="Arial" w:cs="Arial"/>
                <w:sz w:val="16"/>
                <w:szCs w:val="16"/>
              </w:rPr>
              <w:br/>
              <w:t>concentração 5%</w:t>
            </w:r>
          </w:p>
        </w:tc>
        <w:tc>
          <w:tcPr>
            <w:tcW w:w="364" w:type="pct"/>
            <w:shd w:val="clear" w:color="auto" w:fill="auto"/>
            <w:vAlign w:val="center"/>
            <w:hideMark/>
          </w:tcPr>
          <w:p w14:paraId="13AE644E"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Líquido</w:t>
            </w:r>
          </w:p>
        </w:tc>
        <w:tc>
          <w:tcPr>
            <w:tcW w:w="485" w:type="pct"/>
            <w:shd w:val="clear" w:color="auto" w:fill="auto"/>
            <w:vAlign w:val="center"/>
            <w:hideMark/>
          </w:tcPr>
          <w:p w14:paraId="244AB591"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1</w:t>
            </w:r>
          </w:p>
        </w:tc>
        <w:tc>
          <w:tcPr>
            <w:tcW w:w="535" w:type="pct"/>
            <w:vAlign w:val="center"/>
          </w:tcPr>
          <w:p w14:paraId="74DE9211" w14:textId="346C1FFF"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1</w:t>
            </w:r>
          </w:p>
        </w:tc>
        <w:tc>
          <w:tcPr>
            <w:tcW w:w="920" w:type="pct"/>
            <w:shd w:val="clear" w:color="auto" w:fill="auto"/>
            <w:vAlign w:val="center"/>
            <w:hideMark/>
          </w:tcPr>
          <w:p w14:paraId="61243C1D" w14:textId="5D6E8B30"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Aquatic Chronic 1: Muito tóxico</w:t>
            </w:r>
            <w:r>
              <w:rPr>
                <w:rFonts w:ascii="Arial" w:hAnsi="Arial" w:cs="Arial"/>
                <w:sz w:val="16"/>
                <w:szCs w:val="16"/>
              </w:rPr>
              <w:t xml:space="preserve"> </w:t>
            </w:r>
            <w:r w:rsidRPr="007B4315">
              <w:rPr>
                <w:rFonts w:ascii="Arial" w:hAnsi="Arial" w:cs="Arial"/>
                <w:sz w:val="16"/>
                <w:szCs w:val="16"/>
              </w:rPr>
              <w:t>p/ organismos aquáticos</w:t>
            </w:r>
          </w:p>
        </w:tc>
        <w:tc>
          <w:tcPr>
            <w:tcW w:w="340" w:type="pct"/>
            <w:shd w:val="clear" w:color="auto" w:fill="auto"/>
            <w:vAlign w:val="center"/>
            <w:hideMark/>
          </w:tcPr>
          <w:p w14:paraId="46230677"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hideMark/>
          </w:tcPr>
          <w:p w14:paraId="48BBEC94"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Comburente</w:t>
            </w:r>
            <w:r w:rsidRPr="007B4315">
              <w:rPr>
                <w:rFonts w:ascii="Arial" w:hAnsi="Arial" w:cs="Arial"/>
                <w:sz w:val="16"/>
                <w:szCs w:val="16"/>
              </w:rPr>
              <w:br/>
              <w:t>incombustível</w:t>
            </w:r>
          </w:p>
        </w:tc>
        <w:tc>
          <w:tcPr>
            <w:tcW w:w="591" w:type="pct"/>
            <w:shd w:val="clear" w:color="auto" w:fill="auto"/>
            <w:vAlign w:val="center"/>
            <w:hideMark/>
          </w:tcPr>
          <w:p w14:paraId="6C6FD270"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Solúvel em água</w:t>
            </w:r>
          </w:p>
        </w:tc>
      </w:tr>
      <w:tr w:rsidR="000129AB" w:rsidRPr="007B4315" w14:paraId="57BE0591" w14:textId="77777777" w:rsidTr="009516D6">
        <w:trPr>
          <w:cantSplit/>
          <w:trHeight w:val="567"/>
        </w:trPr>
        <w:tc>
          <w:tcPr>
            <w:tcW w:w="1137" w:type="pct"/>
            <w:shd w:val="clear" w:color="auto" w:fill="auto"/>
            <w:vAlign w:val="center"/>
            <w:hideMark/>
          </w:tcPr>
          <w:p w14:paraId="3F1976ED"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NITRITO DE SÓDIO</w:t>
            </w:r>
          </w:p>
        </w:tc>
        <w:tc>
          <w:tcPr>
            <w:tcW w:w="364" w:type="pct"/>
            <w:shd w:val="clear" w:color="auto" w:fill="auto"/>
            <w:vAlign w:val="center"/>
            <w:hideMark/>
          </w:tcPr>
          <w:p w14:paraId="4EF42DC6"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088CF04E"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1</w:t>
            </w:r>
          </w:p>
        </w:tc>
        <w:tc>
          <w:tcPr>
            <w:tcW w:w="535" w:type="pct"/>
            <w:vAlign w:val="center"/>
          </w:tcPr>
          <w:p w14:paraId="3F398E66" w14:textId="33145906"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2</w:t>
            </w:r>
          </w:p>
        </w:tc>
        <w:tc>
          <w:tcPr>
            <w:tcW w:w="920" w:type="pct"/>
            <w:shd w:val="clear" w:color="auto" w:fill="auto"/>
            <w:vAlign w:val="center"/>
            <w:hideMark/>
          </w:tcPr>
          <w:p w14:paraId="21EB9EFA" w14:textId="19968A05"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Ox. Sol. 3: Sólidos comburentes, Cat. 3.</w:t>
            </w:r>
            <w:r w:rsidRPr="007B4315">
              <w:rPr>
                <w:rFonts w:ascii="Arial" w:hAnsi="Arial" w:cs="Arial"/>
                <w:sz w:val="16"/>
                <w:szCs w:val="16"/>
              </w:rPr>
              <w:br/>
              <w:t>Aquatic Chronic 1: Perigosidade crónica</w:t>
            </w:r>
            <w:r w:rsidRPr="007B4315">
              <w:rPr>
                <w:rFonts w:ascii="Arial" w:hAnsi="Arial" w:cs="Arial"/>
                <w:sz w:val="16"/>
                <w:szCs w:val="16"/>
              </w:rPr>
              <w:br/>
              <w:t xml:space="preserve"> meio aquático, Cat. 1.</w:t>
            </w:r>
          </w:p>
        </w:tc>
        <w:tc>
          <w:tcPr>
            <w:tcW w:w="340" w:type="pct"/>
            <w:shd w:val="clear" w:color="auto" w:fill="auto"/>
            <w:vAlign w:val="center"/>
            <w:hideMark/>
          </w:tcPr>
          <w:p w14:paraId="673EB0F6"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hideMark/>
          </w:tcPr>
          <w:p w14:paraId="6B17CCE5"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Comburente.</w:t>
            </w:r>
            <w:r w:rsidRPr="007B4315">
              <w:rPr>
                <w:rFonts w:ascii="Arial" w:hAnsi="Arial" w:cs="Arial"/>
                <w:sz w:val="16"/>
                <w:szCs w:val="16"/>
              </w:rPr>
              <w:br/>
              <w:t>Incombustível</w:t>
            </w:r>
          </w:p>
        </w:tc>
        <w:tc>
          <w:tcPr>
            <w:tcW w:w="591" w:type="pct"/>
            <w:shd w:val="clear" w:color="auto" w:fill="auto"/>
            <w:vAlign w:val="center"/>
            <w:hideMark/>
          </w:tcPr>
          <w:p w14:paraId="0B1C4CE1"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Solúvel</w:t>
            </w:r>
          </w:p>
        </w:tc>
      </w:tr>
      <w:tr w:rsidR="000129AB" w:rsidRPr="007B4315" w14:paraId="7F031D64" w14:textId="77777777" w:rsidTr="009516D6">
        <w:trPr>
          <w:cantSplit/>
          <w:trHeight w:val="567"/>
        </w:trPr>
        <w:tc>
          <w:tcPr>
            <w:tcW w:w="1137" w:type="pct"/>
            <w:shd w:val="clear" w:color="auto" w:fill="auto"/>
            <w:vAlign w:val="center"/>
            <w:hideMark/>
          </w:tcPr>
          <w:p w14:paraId="2FE85D80"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PERMANGANATO POTASSIO</w:t>
            </w:r>
          </w:p>
        </w:tc>
        <w:tc>
          <w:tcPr>
            <w:tcW w:w="364" w:type="pct"/>
            <w:shd w:val="clear" w:color="auto" w:fill="auto"/>
            <w:vAlign w:val="center"/>
            <w:hideMark/>
          </w:tcPr>
          <w:p w14:paraId="0057B87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404C7337"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0,2</w:t>
            </w:r>
          </w:p>
        </w:tc>
        <w:tc>
          <w:tcPr>
            <w:tcW w:w="535" w:type="pct"/>
            <w:vAlign w:val="center"/>
          </w:tcPr>
          <w:p w14:paraId="35EA15D2" w14:textId="2EA7F76C"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0,2</w:t>
            </w:r>
          </w:p>
        </w:tc>
        <w:tc>
          <w:tcPr>
            <w:tcW w:w="920" w:type="pct"/>
            <w:shd w:val="clear" w:color="auto" w:fill="auto"/>
            <w:vAlign w:val="center"/>
            <w:hideMark/>
          </w:tcPr>
          <w:p w14:paraId="4FECD17C" w14:textId="1E18BBD1"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1: Perigosidade crónica</w:t>
            </w:r>
            <w:r w:rsidRPr="007B4315">
              <w:rPr>
                <w:rFonts w:ascii="Arial" w:hAnsi="Arial" w:cs="Arial"/>
                <w:sz w:val="16"/>
                <w:szCs w:val="16"/>
              </w:rPr>
              <w:br/>
              <w:t xml:space="preserve"> meio aquático, Cat. 1.</w:t>
            </w:r>
          </w:p>
        </w:tc>
        <w:tc>
          <w:tcPr>
            <w:tcW w:w="340" w:type="pct"/>
            <w:shd w:val="clear" w:color="auto" w:fill="auto"/>
            <w:vAlign w:val="center"/>
            <w:hideMark/>
          </w:tcPr>
          <w:p w14:paraId="4B2D555E"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hideMark/>
          </w:tcPr>
          <w:p w14:paraId="2530D064"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Comburente.</w:t>
            </w:r>
            <w:r w:rsidRPr="007B4315">
              <w:rPr>
                <w:rFonts w:ascii="Arial" w:hAnsi="Arial" w:cs="Arial"/>
                <w:sz w:val="16"/>
                <w:szCs w:val="16"/>
              </w:rPr>
              <w:br/>
              <w:t>Incombustível</w:t>
            </w:r>
          </w:p>
        </w:tc>
        <w:tc>
          <w:tcPr>
            <w:tcW w:w="591" w:type="pct"/>
            <w:shd w:val="clear" w:color="auto" w:fill="auto"/>
            <w:vAlign w:val="center"/>
            <w:hideMark/>
          </w:tcPr>
          <w:p w14:paraId="5CB74C9D"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pouco miscível</w:t>
            </w:r>
          </w:p>
        </w:tc>
      </w:tr>
      <w:tr w:rsidR="000129AB" w:rsidRPr="007B4315" w14:paraId="2BA6618F" w14:textId="77777777" w:rsidTr="009516D6">
        <w:trPr>
          <w:cantSplit/>
          <w:trHeight w:val="567"/>
        </w:trPr>
        <w:tc>
          <w:tcPr>
            <w:tcW w:w="1137" w:type="pct"/>
            <w:shd w:val="clear" w:color="auto" w:fill="auto"/>
            <w:vAlign w:val="center"/>
            <w:hideMark/>
          </w:tcPr>
          <w:p w14:paraId="358B76EC"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SULFATO NÍQUEL</w:t>
            </w:r>
            <w:r w:rsidRPr="007B4315">
              <w:rPr>
                <w:rFonts w:ascii="Arial" w:hAnsi="Arial" w:cs="Arial"/>
                <w:sz w:val="16"/>
                <w:szCs w:val="16"/>
              </w:rPr>
              <w:br/>
              <w:t>Sulfato de níquel-(II) hexa-hidrato</w:t>
            </w:r>
          </w:p>
        </w:tc>
        <w:tc>
          <w:tcPr>
            <w:tcW w:w="364" w:type="pct"/>
            <w:shd w:val="clear" w:color="auto" w:fill="auto"/>
            <w:vAlign w:val="center"/>
            <w:hideMark/>
          </w:tcPr>
          <w:p w14:paraId="425DFD4C"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2ACB23FA"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0,</w:t>
            </w:r>
            <w:r>
              <w:rPr>
                <w:rFonts w:ascii="Arial" w:hAnsi="Arial" w:cs="Arial"/>
                <w:sz w:val="16"/>
                <w:szCs w:val="16"/>
              </w:rPr>
              <w:t>2</w:t>
            </w:r>
          </w:p>
        </w:tc>
        <w:tc>
          <w:tcPr>
            <w:tcW w:w="535" w:type="pct"/>
            <w:vAlign w:val="center"/>
          </w:tcPr>
          <w:p w14:paraId="5E7AF7FB" w14:textId="7CCBC592"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0,2</w:t>
            </w:r>
          </w:p>
        </w:tc>
        <w:tc>
          <w:tcPr>
            <w:tcW w:w="920" w:type="pct"/>
            <w:shd w:val="clear" w:color="auto" w:fill="auto"/>
            <w:vAlign w:val="center"/>
            <w:hideMark/>
          </w:tcPr>
          <w:p w14:paraId="4E2FFFB7" w14:textId="7053EB68"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1: Perigosidade crónica</w:t>
            </w:r>
            <w:r w:rsidRPr="007B4315">
              <w:rPr>
                <w:rFonts w:ascii="Arial" w:hAnsi="Arial" w:cs="Arial"/>
                <w:sz w:val="16"/>
                <w:szCs w:val="16"/>
              </w:rPr>
              <w:br/>
              <w:t xml:space="preserve"> meio aquático, Cat. 1.</w:t>
            </w:r>
          </w:p>
        </w:tc>
        <w:tc>
          <w:tcPr>
            <w:tcW w:w="340" w:type="pct"/>
            <w:shd w:val="clear" w:color="auto" w:fill="auto"/>
            <w:vAlign w:val="center"/>
            <w:hideMark/>
          </w:tcPr>
          <w:p w14:paraId="2271FDC7"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hideMark/>
          </w:tcPr>
          <w:p w14:paraId="0A217D29" w14:textId="77777777" w:rsidR="00FE5B6D" w:rsidRPr="007B4315" w:rsidRDefault="00FE5B6D" w:rsidP="00FE5B6D">
            <w:pPr>
              <w:spacing w:before="0" w:after="0"/>
              <w:jc w:val="center"/>
              <w:rPr>
                <w:rFonts w:ascii="Arial" w:hAnsi="Arial" w:cs="Arial"/>
                <w:sz w:val="16"/>
                <w:szCs w:val="16"/>
              </w:rPr>
            </w:pPr>
          </w:p>
        </w:tc>
        <w:tc>
          <w:tcPr>
            <w:tcW w:w="591" w:type="pct"/>
            <w:shd w:val="clear" w:color="auto" w:fill="auto"/>
            <w:vAlign w:val="center"/>
            <w:hideMark/>
          </w:tcPr>
          <w:p w14:paraId="41CB346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 miscível</w:t>
            </w:r>
          </w:p>
        </w:tc>
      </w:tr>
      <w:tr w:rsidR="000129AB" w:rsidRPr="007B4315" w14:paraId="3EF979D1" w14:textId="77777777" w:rsidTr="009516D6">
        <w:trPr>
          <w:cantSplit/>
          <w:trHeight w:val="567"/>
        </w:trPr>
        <w:tc>
          <w:tcPr>
            <w:tcW w:w="1137" w:type="pct"/>
            <w:shd w:val="clear" w:color="auto" w:fill="auto"/>
            <w:vAlign w:val="center"/>
            <w:hideMark/>
          </w:tcPr>
          <w:p w14:paraId="28F97461"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HIPOCLORITO DE SÓDIO</w:t>
            </w:r>
            <w:r w:rsidRPr="007B4315">
              <w:rPr>
                <w:rFonts w:ascii="Arial" w:hAnsi="Arial" w:cs="Arial"/>
                <w:sz w:val="16"/>
                <w:szCs w:val="16"/>
              </w:rPr>
              <w:br/>
              <w:t>13%</w:t>
            </w:r>
          </w:p>
        </w:tc>
        <w:tc>
          <w:tcPr>
            <w:tcW w:w="364" w:type="pct"/>
            <w:shd w:val="clear" w:color="auto" w:fill="auto"/>
            <w:vAlign w:val="center"/>
            <w:hideMark/>
          </w:tcPr>
          <w:p w14:paraId="04F28762"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Líquido</w:t>
            </w:r>
          </w:p>
        </w:tc>
        <w:tc>
          <w:tcPr>
            <w:tcW w:w="485" w:type="pct"/>
            <w:shd w:val="clear" w:color="auto" w:fill="auto"/>
            <w:vAlign w:val="center"/>
            <w:hideMark/>
          </w:tcPr>
          <w:p w14:paraId="67405B6B" w14:textId="77777777" w:rsidR="00FE5B6D" w:rsidRPr="007B4315" w:rsidRDefault="00FE5B6D" w:rsidP="00FE5B6D">
            <w:pPr>
              <w:spacing w:before="0" w:after="0"/>
              <w:jc w:val="center"/>
              <w:rPr>
                <w:rFonts w:ascii="Arial" w:hAnsi="Arial" w:cs="Arial"/>
                <w:color w:val="000000"/>
                <w:sz w:val="16"/>
                <w:szCs w:val="16"/>
              </w:rPr>
            </w:pPr>
            <w:r w:rsidRPr="007B4315">
              <w:rPr>
                <w:rFonts w:ascii="Arial" w:hAnsi="Arial" w:cs="Arial"/>
                <w:color w:val="000000"/>
                <w:sz w:val="16"/>
                <w:szCs w:val="16"/>
              </w:rPr>
              <w:t>60</w:t>
            </w:r>
          </w:p>
        </w:tc>
        <w:tc>
          <w:tcPr>
            <w:tcW w:w="535" w:type="pct"/>
            <w:vAlign w:val="center"/>
          </w:tcPr>
          <w:p w14:paraId="3A445E3B" w14:textId="30675BFD"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80</w:t>
            </w:r>
          </w:p>
        </w:tc>
        <w:tc>
          <w:tcPr>
            <w:tcW w:w="920" w:type="pct"/>
            <w:shd w:val="clear" w:color="auto" w:fill="auto"/>
            <w:vAlign w:val="center"/>
            <w:hideMark/>
          </w:tcPr>
          <w:p w14:paraId="2B000724" w14:textId="2E88341F"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2: Perigosidade crónica</w:t>
            </w:r>
            <w:r w:rsidRPr="007B4315">
              <w:rPr>
                <w:rFonts w:ascii="Arial" w:hAnsi="Arial" w:cs="Arial"/>
                <w:sz w:val="16"/>
                <w:szCs w:val="16"/>
              </w:rPr>
              <w:br/>
              <w:t xml:space="preserve"> meio aquático, Cat. 2.</w:t>
            </w:r>
          </w:p>
        </w:tc>
        <w:tc>
          <w:tcPr>
            <w:tcW w:w="340" w:type="pct"/>
            <w:shd w:val="clear" w:color="auto" w:fill="auto"/>
            <w:vAlign w:val="center"/>
            <w:hideMark/>
          </w:tcPr>
          <w:p w14:paraId="3B1EBFCD"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&gt;&gt; 2% p/ E1</w:t>
            </w:r>
          </w:p>
        </w:tc>
        <w:tc>
          <w:tcPr>
            <w:tcW w:w="629" w:type="pct"/>
            <w:shd w:val="clear" w:color="auto" w:fill="auto"/>
            <w:vAlign w:val="center"/>
            <w:hideMark/>
          </w:tcPr>
          <w:p w14:paraId="25B0FF81"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Incombustível</w:t>
            </w:r>
          </w:p>
        </w:tc>
        <w:tc>
          <w:tcPr>
            <w:tcW w:w="591" w:type="pct"/>
            <w:shd w:val="clear" w:color="auto" w:fill="auto"/>
            <w:vAlign w:val="center"/>
            <w:hideMark/>
          </w:tcPr>
          <w:p w14:paraId="1246BE26" w14:textId="77777777" w:rsidR="00FE5B6D" w:rsidRPr="007B4315" w:rsidRDefault="00FE5B6D" w:rsidP="00FE5B6D">
            <w:pPr>
              <w:spacing w:before="0" w:after="0"/>
              <w:jc w:val="center"/>
              <w:rPr>
                <w:rFonts w:ascii="Arial" w:hAnsi="Arial" w:cs="Arial"/>
                <w:sz w:val="16"/>
                <w:szCs w:val="16"/>
              </w:rPr>
            </w:pPr>
            <w:r>
              <w:rPr>
                <w:rFonts w:ascii="Arial" w:hAnsi="Arial" w:cs="Arial"/>
                <w:sz w:val="16"/>
                <w:szCs w:val="16"/>
              </w:rPr>
              <w:t>muito solúvel</w:t>
            </w:r>
          </w:p>
        </w:tc>
      </w:tr>
      <w:tr w:rsidR="000129AB" w:rsidRPr="007B4315" w14:paraId="031BD03A" w14:textId="77777777" w:rsidTr="009516D6">
        <w:trPr>
          <w:cantSplit/>
          <w:trHeight w:val="567"/>
        </w:trPr>
        <w:tc>
          <w:tcPr>
            <w:tcW w:w="1137" w:type="pct"/>
            <w:shd w:val="clear" w:color="auto" w:fill="auto"/>
            <w:vAlign w:val="center"/>
            <w:hideMark/>
          </w:tcPr>
          <w:p w14:paraId="03C321BE"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SULFURETO DE SÓDIO</w:t>
            </w:r>
            <w:r w:rsidRPr="007B4315">
              <w:rPr>
                <w:rFonts w:ascii="Arial" w:hAnsi="Arial" w:cs="Arial"/>
                <w:sz w:val="16"/>
                <w:szCs w:val="16"/>
              </w:rPr>
              <w:br/>
              <w:t>60%</w:t>
            </w:r>
          </w:p>
        </w:tc>
        <w:tc>
          <w:tcPr>
            <w:tcW w:w="364" w:type="pct"/>
            <w:shd w:val="clear" w:color="auto" w:fill="auto"/>
            <w:vAlign w:val="center"/>
            <w:hideMark/>
          </w:tcPr>
          <w:p w14:paraId="6FF22F31"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39095B5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30</w:t>
            </w:r>
          </w:p>
        </w:tc>
        <w:tc>
          <w:tcPr>
            <w:tcW w:w="535" w:type="pct"/>
            <w:vAlign w:val="center"/>
          </w:tcPr>
          <w:p w14:paraId="0535AB66" w14:textId="0840CCC2"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50</w:t>
            </w:r>
          </w:p>
        </w:tc>
        <w:tc>
          <w:tcPr>
            <w:tcW w:w="920" w:type="pct"/>
            <w:shd w:val="clear" w:color="auto" w:fill="auto"/>
            <w:vAlign w:val="center"/>
            <w:hideMark/>
          </w:tcPr>
          <w:p w14:paraId="37021237" w14:textId="6BDFD685"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p>
        </w:tc>
        <w:tc>
          <w:tcPr>
            <w:tcW w:w="340" w:type="pct"/>
            <w:shd w:val="clear" w:color="auto" w:fill="auto"/>
            <w:vAlign w:val="center"/>
            <w:hideMark/>
          </w:tcPr>
          <w:p w14:paraId="65819A40"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&gt;&gt; 2% p/ E1</w:t>
            </w:r>
          </w:p>
        </w:tc>
        <w:tc>
          <w:tcPr>
            <w:tcW w:w="629" w:type="pct"/>
            <w:shd w:val="clear" w:color="auto" w:fill="auto"/>
            <w:vAlign w:val="center"/>
            <w:hideMark/>
          </w:tcPr>
          <w:p w14:paraId="38077406"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10FADDCE" w14:textId="77777777" w:rsidR="00FE5B6D" w:rsidRPr="007B4315" w:rsidRDefault="00FE5B6D" w:rsidP="00FE5B6D">
            <w:pPr>
              <w:spacing w:before="0" w:after="0"/>
              <w:jc w:val="center"/>
              <w:rPr>
                <w:rFonts w:ascii="Arial" w:hAnsi="Arial" w:cs="Arial"/>
                <w:sz w:val="16"/>
                <w:szCs w:val="16"/>
              </w:rPr>
            </w:pPr>
            <w:r>
              <w:rPr>
                <w:rFonts w:ascii="Arial" w:hAnsi="Arial" w:cs="Arial"/>
                <w:sz w:val="16"/>
                <w:szCs w:val="16"/>
              </w:rPr>
              <w:t>m</w:t>
            </w:r>
            <w:r w:rsidRPr="007B4315">
              <w:rPr>
                <w:rFonts w:ascii="Arial" w:hAnsi="Arial" w:cs="Arial"/>
                <w:sz w:val="16"/>
                <w:szCs w:val="16"/>
              </w:rPr>
              <w:t>uito solúvel</w:t>
            </w:r>
          </w:p>
        </w:tc>
      </w:tr>
      <w:tr w:rsidR="000129AB" w:rsidRPr="007B4315" w14:paraId="0F5893F0" w14:textId="77777777" w:rsidTr="009516D6">
        <w:trPr>
          <w:cantSplit/>
          <w:trHeight w:val="567"/>
        </w:trPr>
        <w:tc>
          <w:tcPr>
            <w:tcW w:w="1137" w:type="pct"/>
            <w:shd w:val="clear" w:color="auto" w:fill="auto"/>
            <w:vAlign w:val="center"/>
            <w:hideMark/>
          </w:tcPr>
          <w:p w14:paraId="5D0FF0E0"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lastRenderedPageBreak/>
              <w:t>SULFIDRATO DE SÓDIO</w:t>
            </w:r>
            <w:r w:rsidRPr="007B4315">
              <w:rPr>
                <w:rFonts w:ascii="Arial" w:hAnsi="Arial" w:cs="Arial"/>
                <w:sz w:val="16"/>
                <w:szCs w:val="16"/>
              </w:rPr>
              <w:br/>
              <w:t>70%</w:t>
            </w:r>
            <w:r w:rsidRPr="007B4315">
              <w:rPr>
                <w:rFonts w:ascii="Arial" w:hAnsi="Arial" w:cs="Arial"/>
                <w:sz w:val="16"/>
                <w:szCs w:val="16"/>
              </w:rPr>
              <w:br/>
              <w:t>Hidrogenossulfureto de Sódio</w:t>
            </w:r>
          </w:p>
        </w:tc>
        <w:tc>
          <w:tcPr>
            <w:tcW w:w="364" w:type="pct"/>
            <w:shd w:val="clear" w:color="auto" w:fill="auto"/>
            <w:vAlign w:val="center"/>
            <w:hideMark/>
          </w:tcPr>
          <w:p w14:paraId="479896DF"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43E0BD2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25</w:t>
            </w:r>
          </w:p>
        </w:tc>
        <w:tc>
          <w:tcPr>
            <w:tcW w:w="535" w:type="pct"/>
            <w:vAlign w:val="center"/>
          </w:tcPr>
          <w:p w14:paraId="6771FDF0" w14:textId="38FBEBC5"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35</w:t>
            </w:r>
          </w:p>
        </w:tc>
        <w:tc>
          <w:tcPr>
            <w:tcW w:w="920" w:type="pct"/>
            <w:shd w:val="clear" w:color="auto" w:fill="auto"/>
            <w:vAlign w:val="center"/>
            <w:hideMark/>
          </w:tcPr>
          <w:p w14:paraId="1FC580B3" w14:textId="76FD1DED"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p>
        </w:tc>
        <w:tc>
          <w:tcPr>
            <w:tcW w:w="340" w:type="pct"/>
            <w:shd w:val="clear" w:color="auto" w:fill="auto"/>
            <w:vAlign w:val="center"/>
            <w:hideMark/>
          </w:tcPr>
          <w:p w14:paraId="76E70C5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&gt;&gt; 2% p/ E1</w:t>
            </w:r>
          </w:p>
        </w:tc>
        <w:tc>
          <w:tcPr>
            <w:tcW w:w="629" w:type="pct"/>
            <w:shd w:val="clear" w:color="auto" w:fill="auto"/>
            <w:vAlign w:val="center"/>
            <w:hideMark/>
          </w:tcPr>
          <w:p w14:paraId="18D18A73"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39B928A2"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Muito solúvel</w:t>
            </w:r>
          </w:p>
        </w:tc>
      </w:tr>
      <w:tr w:rsidR="000129AB" w:rsidRPr="007B4315" w14:paraId="1B268DBF" w14:textId="77777777" w:rsidTr="009516D6">
        <w:trPr>
          <w:cantSplit/>
          <w:trHeight w:val="567"/>
        </w:trPr>
        <w:tc>
          <w:tcPr>
            <w:tcW w:w="1137" w:type="pct"/>
            <w:shd w:val="clear" w:color="auto" w:fill="auto"/>
            <w:vAlign w:val="center"/>
            <w:hideMark/>
          </w:tcPr>
          <w:p w14:paraId="543023CC"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SULFATO DE COBRE</w:t>
            </w:r>
            <w:r w:rsidRPr="007B4315">
              <w:rPr>
                <w:rFonts w:ascii="Arial" w:hAnsi="Arial" w:cs="Arial"/>
                <w:sz w:val="16"/>
                <w:szCs w:val="16"/>
              </w:rPr>
              <w:br/>
              <w:t>pentahidratado</w:t>
            </w:r>
          </w:p>
        </w:tc>
        <w:tc>
          <w:tcPr>
            <w:tcW w:w="364" w:type="pct"/>
            <w:shd w:val="clear" w:color="auto" w:fill="auto"/>
            <w:vAlign w:val="center"/>
            <w:hideMark/>
          </w:tcPr>
          <w:p w14:paraId="55DA1922"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2B0306E4"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1</w:t>
            </w:r>
          </w:p>
        </w:tc>
        <w:tc>
          <w:tcPr>
            <w:tcW w:w="535" w:type="pct"/>
            <w:vAlign w:val="center"/>
          </w:tcPr>
          <w:p w14:paraId="6148CB7C" w14:textId="3390AE5F"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2</w:t>
            </w:r>
          </w:p>
        </w:tc>
        <w:tc>
          <w:tcPr>
            <w:tcW w:w="920" w:type="pct"/>
            <w:shd w:val="clear" w:color="auto" w:fill="auto"/>
            <w:vAlign w:val="center"/>
            <w:hideMark/>
          </w:tcPr>
          <w:p w14:paraId="2E2C34FE" w14:textId="1B27CF4F"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1: Muito tóxico</w:t>
            </w:r>
            <w:r>
              <w:rPr>
                <w:rFonts w:ascii="Arial" w:hAnsi="Arial" w:cs="Arial"/>
                <w:sz w:val="16"/>
                <w:szCs w:val="16"/>
              </w:rPr>
              <w:t xml:space="preserve"> </w:t>
            </w:r>
            <w:r w:rsidRPr="007B4315">
              <w:rPr>
                <w:rFonts w:ascii="Arial" w:hAnsi="Arial" w:cs="Arial"/>
                <w:sz w:val="16"/>
                <w:szCs w:val="16"/>
              </w:rPr>
              <w:t xml:space="preserve">p/ organismos aquáticos </w:t>
            </w:r>
          </w:p>
        </w:tc>
        <w:tc>
          <w:tcPr>
            <w:tcW w:w="340" w:type="pct"/>
            <w:shd w:val="clear" w:color="auto" w:fill="auto"/>
            <w:vAlign w:val="center"/>
            <w:hideMark/>
          </w:tcPr>
          <w:p w14:paraId="70F9B7C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hideMark/>
          </w:tcPr>
          <w:p w14:paraId="370C66BF"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Incombustível</w:t>
            </w:r>
          </w:p>
        </w:tc>
        <w:tc>
          <w:tcPr>
            <w:tcW w:w="591" w:type="pct"/>
            <w:shd w:val="clear" w:color="auto" w:fill="auto"/>
            <w:vAlign w:val="center"/>
            <w:hideMark/>
          </w:tcPr>
          <w:p w14:paraId="71CE8739" w14:textId="77777777" w:rsidR="00FE5B6D" w:rsidRPr="007B4315" w:rsidRDefault="00FE5B6D" w:rsidP="00FE5B6D">
            <w:pPr>
              <w:spacing w:before="0" w:after="0"/>
              <w:jc w:val="center"/>
              <w:rPr>
                <w:rFonts w:ascii="Arial" w:hAnsi="Arial" w:cs="Arial"/>
                <w:sz w:val="16"/>
                <w:szCs w:val="16"/>
              </w:rPr>
            </w:pPr>
            <w:r>
              <w:rPr>
                <w:rFonts w:ascii="Arial" w:hAnsi="Arial" w:cs="Arial"/>
                <w:sz w:val="16"/>
                <w:szCs w:val="16"/>
              </w:rPr>
              <w:t>s</w:t>
            </w:r>
            <w:r w:rsidRPr="007B4315">
              <w:rPr>
                <w:rFonts w:ascii="Arial" w:hAnsi="Arial" w:cs="Arial"/>
                <w:sz w:val="16"/>
                <w:szCs w:val="16"/>
              </w:rPr>
              <w:t>olúvel</w:t>
            </w:r>
          </w:p>
        </w:tc>
      </w:tr>
      <w:tr w:rsidR="000129AB" w:rsidRPr="007B4315" w14:paraId="1B5E25D8" w14:textId="77777777" w:rsidTr="009516D6">
        <w:trPr>
          <w:cantSplit/>
          <w:trHeight w:val="567"/>
        </w:trPr>
        <w:tc>
          <w:tcPr>
            <w:tcW w:w="1137" w:type="pct"/>
            <w:shd w:val="clear" w:color="auto" w:fill="auto"/>
            <w:vAlign w:val="center"/>
            <w:hideMark/>
          </w:tcPr>
          <w:p w14:paraId="31188B90"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BUTIL HIDROXI TOLUENO</w:t>
            </w:r>
          </w:p>
        </w:tc>
        <w:tc>
          <w:tcPr>
            <w:tcW w:w="364" w:type="pct"/>
            <w:shd w:val="clear" w:color="auto" w:fill="auto"/>
            <w:vAlign w:val="center"/>
            <w:hideMark/>
          </w:tcPr>
          <w:p w14:paraId="15AEEF7A"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7325DED4"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2,5</w:t>
            </w:r>
          </w:p>
        </w:tc>
        <w:tc>
          <w:tcPr>
            <w:tcW w:w="535" w:type="pct"/>
            <w:vAlign w:val="center"/>
          </w:tcPr>
          <w:p w14:paraId="37B74F53" w14:textId="507E4921"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5</w:t>
            </w:r>
          </w:p>
        </w:tc>
        <w:tc>
          <w:tcPr>
            <w:tcW w:w="920" w:type="pct"/>
            <w:shd w:val="clear" w:color="auto" w:fill="auto"/>
            <w:vAlign w:val="center"/>
            <w:hideMark/>
          </w:tcPr>
          <w:p w14:paraId="0EE25E1C" w14:textId="40B34052"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1: Muito tóxico</w:t>
            </w:r>
            <w:r>
              <w:rPr>
                <w:rFonts w:ascii="Arial" w:hAnsi="Arial" w:cs="Arial"/>
                <w:sz w:val="16"/>
                <w:szCs w:val="16"/>
              </w:rPr>
              <w:t xml:space="preserve"> </w:t>
            </w:r>
            <w:r w:rsidRPr="007B4315">
              <w:rPr>
                <w:rFonts w:ascii="Arial" w:hAnsi="Arial" w:cs="Arial"/>
                <w:sz w:val="16"/>
                <w:szCs w:val="16"/>
              </w:rPr>
              <w:t xml:space="preserve">p/ organismos aquáticos </w:t>
            </w:r>
          </w:p>
        </w:tc>
        <w:tc>
          <w:tcPr>
            <w:tcW w:w="340" w:type="pct"/>
            <w:shd w:val="clear" w:color="auto" w:fill="auto"/>
            <w:vAlign w:val="center"/>
            <w:hideMark/>
          </w:tcPr>
          <w:p w14:paraId="1D410BA6"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 2% p/ limite inferior E1</w:t>
            </w:r>
          </w:p>
        </w:tc>
        <w:tc>
          <w:tcPr>
            <w:tcW w:w="629" w:type="pct"/>
            <w:shd w:val="clear" w:color="auto" w:fill="auto"/>
            <w:vAlign w:val="center"/>
            <w:hideMark/>
          </w:tcPr>
          <w:p w14:paraId="6368B0FA"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425A4036"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Insolúvel</w:t>
            </w:r>
          </w:p>
        </w:tc>
      </w:tr>
      <w:tr w:rsidR="000129AB" w:rsidRPr="007B4315" w14:paraId="3A707458" w14:textId="77777777" w:rsidTr="009516D6">
        <w:trPr>
          <w:cantSplit/>
          <w:trHeight w:val="567"/>
        </w:trPr>
        <w:tc>
          <w:tcPr>
            <w:tcW w:w="1137" w:type="pct"/>
            <w:shd w:val="clear" w:color="auto" w:fill="auto"/>
            <w:vAlign w:val="center"/>
            <w:hideMark/>
          </w:tcPr>
          <w:p w14:paraId="05DE9B3A"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CLORETO DE ZINCO</w:t>
            </w:r>
          </w:p>
        </w:tc>
        <w:tc>
          <w:tcPr>
            <w:tcW w:w="364" w:type="pct"/>
            <w:shd w:val="clear" w:color="auto" w:fill="auto"/>
            <w:vAlign w:val="center"/>
            <w:hideMark/>
          </w:tcPr>
          <w:p w14:paraId="47F5A5AF"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35E20B75"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0,3</w:t>
            </w:r>
          </w:p>
        </w:tc>
        <w:tc>
          <w:tcPr>
            <w:tcW w:w="535" w:type="pct"/>
            <w:vAlign w:val="center"/>
          </w:tcPr>
          <w:p w14:paraId="36F48AEA" w14:textId="17C84FEE"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0,5</w:t>
            </w:r>
          </w:p>
        </w:tc>
        <w:tc>
          <w:tcPr>
            <w:tcW w:w="920" w:type="pct"/>
            <w:shd w:val="clear" w:color="auto" w:fill="auto"/>
            <w:vAlign w:val="center"/>
            <w:hideMark/>
          </w:tcPr>
          <w:p w14:paraId="3BDE5C06" w14:textId="0E6AEC36"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1: Muito tóxico</w:t>
            </w:r>
            <w:r>
              <w:rPr>
                <w:rFonts w:ascii="Arial" w:hAnsi="Arial" w:cs="Arial"/>
                <w:sz w:val="16"/>
                <w:szCs w:val="16"/>
              </w:rPr>
              <w:t xml:space="preserve">  </w:t>
            </w:r>
            <w:r w:rsidRPr="007B4315">
              <w:rPr>
                <w:rFonts w:ascii="Arial" w:hAnsi="Arial" w:cs="Arial"/>
                <w:sz w:val="16"/>
                <w:szCs w:val="16"/>
              </w:rPr>
              <w:t xml:space="preserve">p/  organismos aquáticos </w:t>
            </w:r>
          </w:p>
        </w:tc>
        <w:tc>
          <w:tcPr>
            <w:tcW w:w="340" w:type="pct"/>
            <w:shd w:val="clear" w:color="auto" w:fill="auto"/>
            <w:vAlign w:val="center"/>
            <w:hideMark/>
          </w:tcPr>
          <w:p w14:paraId="5C7D27D2"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hideMark/>
          </w:tcPr>
          <w:p w14:paraId="486D94BB"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Incombustível</w:t>
            </w:r>
          </w:p>
        </w:tc>
        <w:tc>
          <w:tcPr>
            <w:tcW w:w="591" w:type="pct"/>
            <w:shd w:val="clear" w:color="auto" w:fill="auto"/>
            <w:vAlign w:val="center"/>
            <w:hideMark/>
          </w:tcPr>
          <w:p w14:paraId="2EEFA3ED"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Solúvel</w:t>
            </w:r>
          </w:p>
        </w:tc>
      </w:tr>
      <w:tr w:rsidR="000129AB" w:rsidRPr="007B4315" w14:paraId="0C5EDF33" w14:textId="77777777" w:rsidTr="009516D6">
        <w:trPr>
          <w:cantSplit/>
          <w:trHeight w:val="567"/>
        </w:trPr>
        <w:tc>
          <w:tcPr>
            <w:tcW w:w="1137" w:type="pct"/>
            <w:shd w:val="clear" w:color="auto" w:fill="auto"/>
            <w:vAlign w:val="center"/>
            <w:hideMark/>
          </w:tcPr>
          <w:p w14:paraId="072C251F"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PERCLOROETILENO</w:t>
            </w:r>
            <w:r w:rsidRPr="007B4315">
              <w:rPr>
                <w:rFonts w:ascii="Arial" w:hAnsi="Arial" w:cs="Arial"/>
                <w:sz w:val="16"/>
                <w:szCs w:val="16"/>
              </w:rPr>
              <w:br/>
              <w:t xml:space="preserve"> Tetracloroeteno</w:t>
            </w:r>
            <w:r w:rsidRPr="007B4315">
              <w:rPr>
                <w:rFonts w:ascii="Arial" w:hAnsi="Arial" w:cs="Arial"/>
                <w:sz w:val="16"/>
                <w:szCs w:val="16"/>
              </w:rPr>
              <w:br/>
              <w:t>Tetracloroetileno</w:t>
            </w:r>
          </w:p>
        </w:tc>
        <w:tc>
          <w:tcPr>
            <w:tcW w:w="364" w:type="pct"/>
            <w:shd w:val="clear" w:color="auto" w:fill="auto"/>
            <w:vAlign w:val="center"/>
            <w:hideMark/>
          </w:tcPr>
          <w:p w14:paraId="4398BEDF"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Líquido</w:t>
            </w:r>
          </w:p>
        </w:tc>
        <w:tc>
          <w:tcPr>
            <w:tcW w:w="485" w:type="pct"/>
            <w:shd w:val="clear" w:color="auto" w:fill="auto"/>
            <w:vAlign w:val="center"/>
            <w:hideMark/>
          </w:tcPr>
          <w:p w14:paraId="55DF5C15"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35</w:t>
            </w:r>
          </w:p>
        </w:tc>
        <w:tc>
          <w:tcPr>
            <w:tcW w:w="535" w:type="pct"/>
            <w:vAlign w:val="center"/>
          </w:tcPr>
          <w:p w14:paraId="3E7E6F24" w14:textId="7AAF283C"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45</w:t>
            </w:r>
          </w:p>
        </w:tc>
        <w:tc>
          <w:tcPr>
            <w:tcW w:w="920" w:type="pct"/>
            <w:shd w:val="clear" w:color="auto" w:fill="auto"/>
            <w:vAlign w:val="center"/>
            <w:hideMark/>
          </w:tcPr>
          <w:p w14:paraId="74DC811F" w14:textId="5E820ECB"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Aquatic Chronic 2: Perigosidade crónica</w:t>
            </w:r>
            <w:r w:rsidRPr="007B4315">
              <w:rPr>
                <w:rFonts w:ascii="Arial" w:hAnsi="Arial" w:cs="Arial"/>
                <w:sz w:val="16"/>
                <w:szCs w:val="16"/>
              </w:rPr>
              <w:br/>
              <w:t xml:space="preserve"> meio aquático, Cat. 2.</w:t>
            </w:r>
          </w:p>
        </w:tc>
        <w:tc>
          <w:tcPr>
            <w:tcW w:w="340" w:type="pct"/>
            <w:shd w:val="clear" w:color="auto" w:fill="auto"/>
            <w:vAlign w:val="center"/>
            <w:hideMark/>
          </w:tcPr>
          <w:p w14:paraId="4A5266E4"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 2% p/ E2</w:t>
            </w:r>
          </w:p>
        </w:tc>
        <w:tc>
          <w:tcPr>
            <w:tcW w:w="629" w:type="pct"/>
            <w:shd w:val="clear" w:color="auto" w:fill="auto"/>
            <w:vAlign w:val="center"/>
            <w:hideMark/>
          </w:tcPr>
          <w:p w14:paraId="56421091"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3F827F6A"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Muito pouco solúvel</w:t>
            </w:r>
          </w:p>
        </w:tc>
      </w:tr>
      <w:tr w:rsidR="000129AB" w:rsidRPr="007B4315" w14:paraId="01ABD815" w14:textId="77777777" w:rsidTr="009516D6">
        <w:trPr>
          <w:cantSplit/>
          <w:trHeight w:val="567"/>
        </w:trPr>
        <w:tc>
          <w:tcPr>
            <w:tcW w:w="1137" w:type="pct"/>
            <w:shd w:val="clear" w:color="auto" w:fill="auto"/>
            <w:vAlign w:val="center"/>
            <w:hideMark/>
          </w:tcPr>
          <w:p w14:paraId="2EA56B44"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COMPOSTOS DE AMÓNIO QUATERNÁRIO, BENZIL-C12-16-ALQUILDIMETIL, CLORETOS 50 - 80%</w:t>
            </w:r>
          </w:p>
        </w:tc>
        <w:tc>
          <w:tcPr>
            <w:tcW w:w="364" w:type="pct"/>
            <w:shd w:val="clear" w:color="auto" w:fill="auto"/>
            <w:vAlign w:val="center"/>
            <w:hideMark/>
          </w:tcPr>
          <w:p w14:paraId="1B10CAF9"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Líquido</w:t>
            </w:r>
          </w:p>
        </w:tc>
        <w:tc>
          <w:tcPr>
            <w:tcW w:w="485" w:type="pct"/>
            <w:shd w:val="clear" w:color="auto" w:fill="auto"/>
            <w:vAlign w:val="center"/>
            <w:hideMark/>
          </w:tcPr>
          <w:p w14:paraId="6E477FEE"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8</w:t>
            </w:r>
          </w:p>
        </w:tc>
        <w:tc>
          <w:tcPr>
            <w:tcW w:w="535" w:type="pct"/>
            <w:vAlign w:val="center"/>
          </w:tcPr>
          <w:p w14:paraId="615C291C" w14:textId="2CA790A4"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8</w:t>
            </w:r>
          </w:p>
        </w:tc>
        <w:tc>
          <w:tcPr>
            <w:tcW w:w="920" w:type="pct"/>
            <w:shd w:val="clear" w:color="auto" w:fill="auto"/>
            <w:vAlign w:val="center"/>
            <w:hideMark/>
          </w:tcPr>
          <w:p w14:paraId="4803C69F" w14:textId="137A996A"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1: Muito tóxico</w:t>
            </w:r>
            <w:r>
              <w:rPr>
                <w:rFonts w:ascii="Arial" w:hAnsi="Arial" w:cs="Arial"/>
                <w:sz w:val="16"/>
                <w:szCs w:val="16"/>
              </w:rPr>
              <w:t xml:space="preserve">  </w:t>
            </w:r>
            <w:r w:rsidRPr="007B4315">
              <w:rPr>
                <w:rFonts w:ascii="Arial" w:hAnsi="Arial" w:cs="Arial"/>
                <w:sz w:val="16"/>
                <w:szCs w:val="16"/>
              </w:rPr>
              <w:t xml:space="preserve">p/  organismos aquáticos </w:t>
            </w:r>
          </w:p>
        </w:tc>
        <w:tc>
          <w:tcPr>
            <w:tcW w:w="340" w:type="pct"/>
            <w:shd w:val="clear" w:color="auto" w:fill="auto"/>
            <w:vAlign w:val="center"/>
            <w:hideMark/>
          </w:tcPr>
          <w:p w14:paraId="53E790A9"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 2% p/ E1</w:t>
            </w:r>
          </w:p>
        </w:tc>
        <w:tc>
          <w:tcPr>
            <w:tcW w:w="629" w:type="pct"/>
            <w:shd w:val="clear" w:color="auto" w:fill="auto"/>
            <w:vAlign w:val="center"/>
            <w:hideMark/>
          </w:tcPr>
          <w:p w14:paraId="75A5877F"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6A4C06C0" w14:textId="77777777" w:rsidR="00FE5B6D" w:rsidRPr="007B4315" w:rsidRDefault="00FE5B6D" w:rsidP="00FE5B6D">
            <w:pPr>
              <w:spacing w:before="0" w:after="0"/>
              <w:jc w:val="center"/>
              <w:rPr>
                <w:rFonts w:ascii="Arial" w:hAnsi="Arial" w:cs="Arial"/>
                <w:sz w:val="16"/>
                <w:szCs w:val="16"/>
              </w:rPr>
            </w:pPr>
            <w:r>
              <w:rPr>
                <w:rFonts w:ascii="Arial" w:hAnsi="Arial" w:cs="Arial"/>
                <w:sz w:val="16"/>
                <w:szCs w:val="16"/>
              </w:rPr>
              <w:t>Insolúvel</w:t>
            </w:r>
          </w:p>
        </w:tc>
      </w:tr>
      <w:tr w:rsidR="000129AB" w:rsidRPr="007B4315" w14:paraId="5F1BC082" w14:textId="77777777" w:rsidTr="009516D6">
        <w:trPr>
          <w:cantSplit/>
          <w:trHeight w:val="567"/>
        </w:trPr>
        <w:tc>
          <w:tcPr>
            <w:tcW w:w="1137" w:type="pct"/>
            <w:shd w:val="clear" w:color="auto" w:fill="auto"/>
            <w:vAlign w:val="center"/>
            <w:hideMark/>
          </w:tcPr>
          <w:p w14:paraId="388D596C"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TRICLORO 90%</w:t>
            </w:r>
            <w:r w:rsidRPr="007B4315">
              <w:rPr>
                <w:rFonts w:ascii="Arial" w:hAnsi="Arial" w:cs="Arial"/>
                <w:sz w:val="16"/>
                <w:szCs w:val="16"/>
              </w:rPr>
              <w:br/>
              <w:t>(SINCLOSENO)</w:t>
            </w:r>
            <w:r w:rsidRPr="007B4315">
              <w:rPr>
                <w:rFonts w:ascii="Arial" w:hAnsi="Arial" w:cs="Arial"/>
                <w:sz w:val="16"/>
                <w:szCs w:val="16"/>
              </w:rPr>
              <w:br/>
              <w:t>Ácido tricloroisocianúrico</w:t>
            </w:r>
          </w:p>
        </w:tc>
        <w:tc>
          <w:tcPr>
            <w:tcW w:w="364" w:type="pct"/>
            <w:shd w:val="clear" w:color="auto" w:fill="auto"/>
            <w:vAlign w:val="center"/>
            <w:hideMark/>
          </w:tcPr>
          <w:p w14:paraId="21AC5C21"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6C572AF0"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45</w:t>
            </w:r>
          </w:p>
        </w:tc>
        <w:tc>
          <w:tcPr>
            <w:tcW w:w="535" w:type="pct"/>
            <w:vAlign w:val="center"/>
          </w:tcPr>
          <w:p w14:paraId="0C120178" w14:textId="3364AD62"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60</w:t>
            </w:r>
          </w:p>
        </w:tc>
        <w:tc>
          <w:tcPr>
            <w:tcW w:w="920" w:type="pct"/>
            <w:shd w:val="clear" w:color="auto" w:fill="auto"/>
            <w:vAlign w:val="center"/>
            <w:hideMark/>
          </w:tcPr>
          <w:p w14:paraId="671727EE" w14:textId="27A1FA74"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 xml:space="preserve">Aquatic Chronic 1: Muito tóxicop/  organismos aquáticos </w:t>
            </w:r>
          </w:p>
        </w:tc>
        <w:tc>
          <w:tcPr>
            <w:tcW w:w="340" w:type="pct"/>
            <w:shd w:val="clear" w:color="auto" w:fill="auto"/>
            <w:vAlign w:val="center"/>
            <w:hideMark/>
          </w:tcPr>
          <w:p w14:paraId="7E63C147"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&gt;&gt; 2% p/ E1</w:t>
            </w:r>
          </w:p>
        </w:tc>
        <w:tc>
          <w:tcPr>
            <w:tcW w:w="629" w:type="pct"/>
            <w:shd w:val="clear" w:color="auto" w:fill="auto"/>
            <w:vAlign w:val="center"/>
            <w:hideMark/>
          </w:tcPr>
          <w:p w14:paraId="53FACF9B"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57FB4F3D"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Pouco solúvel </w:t>
            </w:r>
          </w:p>
        </w:tc>
      </w:tr>
      <w:tr w:rsidR="000129AB" w:rsidRPr="007B4315" w14:paraId="57EAE5A6" w14:textId="77777777" w:rsidTr="009516D6">
        <w:trPr>
          <w:cantSplit/>
          <w:trHeight w:val="567"/>
        </w:trPr>
        <w:tc>
          <w:tcPr>
            <w:tcW w:w="1137" w:type="pct"/>
            <w:shd w:val="clear" w:color="auto" w:fill="auto"/>
            <w:vAlign w:val="center"/>
            <w:hideMark/>
          </w:tcPr>
          <w:p w14:paraId="46B523E7"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DICLORO 56%</w:t>
            </w:r>
            <w:r w:rsidRPr="007B4315">
              <w:rPr>
                <w:rFonts w:ascii="Arial" w:hAnsi="Arial" w:cs="Arial"/>
                <w:sz w:val="16"/>
                <w:szCs w:val="16"/>
              </w:rPr>
              <w:br/>
              <w:t>(mistura c/ Dicloroisocianurato de sódio  bihidrato +  Troclosene sodico, dihidrato)</w:t>
            </w:r>
          </w:p>
        </w:tc>
        <w:tc>
          <w:tcPr>
            <w:tcW w:w="364" w:type="pct"/>
            <w:shd w:val="clear" w:color="auto" w:fill="auto"/>
            <w:vAlign w:val="center"/>
            <w:hideMark/>
          </w:tcPr>
          <w:p w14:paraId="2E2F253E"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61B48A92"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25</w:t>
            </w:r>
          </w:p>
        </w:tc>
        <w:tc>
          <w:tcPr>
            <w:tcW w:w="535" w:type="pct"/>
            <w:vAlign w:val="center"/>
          </w:tcPr>
          <w:p w14:paraId="09A9C236" w14:textId="385C5F38"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30</w:t>
            </w:r>
          </w:p>
        </w:tc>
        <w:tc>
          <w:tcPr>
            <w:tcW w:w="920" w:type="pct"/>
            <w:shd w:val="clear" w:color="auto" w:fill="auto"/>
            <w:vAlign w:val="center"/>
            <w:hideMark/>
          </w:tcPr>
          <w:p w14:paraId="6634F514" w14:textId="29CF1D74"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1: Muito tóxico</w:t>
            </w:r>
            <w:r>
              <w:rPr>
                <w:rFonts w:ascii="Arial" w:hAnsi="Arial" w:cs="Arial"/>
                <w:sz w:val="16"/>
                <w:szCs w:val="16"/>
              </w:rPr>
              <w:t xml:space="preserve"> </w:t>
            </w:r>
            <w:r w:rsidRPr="007B4315">
              <w:rPr>
                <w:rFonts w:ascii="Arial" w:hAnsi="Arial" w:cs="Arial"/>
                <w:sz w:val="16"/>
                <w:szCs w:val="16"/>
              </w:rPr>
              <w:t xml:space="preserve">p/  organismos aquáticos </w:t>
            </w:r>
          </w:p>
        </w:tc>
        <w:tc>
          <w:tcPr>
            <w:tcW w:w="340" w:type="pct"/>
            <w:shd w:val="clear" w:color="auto" w:fill="auto"/>
            <w:vAlign w:val="center"/>
            <w:hideMark/>
          </w:tcPr>
          <w:p w14:paraId="18AAEBA4"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&gt;&gt; 2% p/ E1</w:t>
            </w:r>
          </w:p>
        </w:tc>
        <w:tc>
          <w:tcPr>
            <w:tcW w:w="629" w:type="pct"/>
            <w:shd w:val="clear" w:color="auto" w:fill="auto"/>
            <w:vAlign w:val="center"/>
            <w:hideMark/>
          </w:tcPr>
          <w:p w14:paraId="701EB137"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6481857C"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Solúvel </w:t>
            </w:r>
          </w:p>
        </w:tc>
      </w:tr>
      <w:tr w:rsidR="000129AB" w:rsidRPr="007B4315" w14:paraId="7464644A" w14:textId="77777777" w:rsidTr="009516D6">
        <w:trPr>
          <w:cantSplit/>
          <w:trHeight w:val="567"/>
        </w:trPr>
        <w:tc>
          <w:tcPr>
            <w:tcW w:w="1137" w:type="pct"/>
            <w:shd w:val="clear" w:color="auto" w:fill="auto"/>
            <w:vAlign w:val="center"/>
            <w:hideMark/>
          </w:tcPr>
          <w:p w14:paraId="6978F7F4"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lastRenderedPageBreak/>
              <w:t>HIPOCLORITO DE CÁLCIO 65 /  70%</w:t>
            </w:r>
          </w:p>
        </w:tc>
        <w:tc>
          <w:tcPr>
            <w:tcW w:w="364" w:type="pct"/>
            <w:shd w:val="clear" w:color="auto" w:fill="auto"/>
            <w:vAlign w:val="center"/>
            <w:hideMark/>
          </w:tcPr>
          <w:p w14:paraId="60CD45FF"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3E03393A"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7,5</w:t>
            </w:r>
          </w:p>
        </w:tc>
        <w:tc>
          <w:tcPr>
            <w:tcW w:w="535" w:type="pct"/>
            <w:vAlign w:val="center"/>
          </w:tcPr>
          <w:p w14:paraId="30A536FF" w14:textId="4ABDC049"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25</w:t>
            </w:r>
          </w:p>
        </w:tc>
        <w:tc>
          <w:tcPr>
            <w:tcW w:w="920" w:type="pct"/>
            <w:shd w:val="clear" w:color="auto" w:fill="auto"/>
            <w:vAlign w:val="center"/>
            <w:hideMark/>
          </w:tcPr>
          <w:p w14:paraId="1CB74E00" w14:textId="508C47A4"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1: Muito tóxico</w:t>
            </w:r>
            <w:r>
              <w:rPr>
                <w:rFonts w:ascii="Arial" w:hAnsi="Arial" w:cs="Arial"/>
                <w:sz w:val="16"/>
                <w:szCs w:val="16"/>
              </w:rPr>
              <w:t xml:space="preserve"> </w:t>
            </w:r>
            <w:r w:rsidRPr="007B4315">
              <w:rPr>
                <w:rFonts w:ascii="Arial" w:hAnsi="Arial" w:cs="Arial"/>
                <w:sz w:val="16"/>
                <w:szCs w:val="16"/>
              </w:rPr>
              <w:t xml:space="preserve">p/  organismos aquáticos </w:t>
            </w:r>
          </w:p>
        </w:tc>
        <w:tc>
          <w:tcPr>
            <w:tcW w:w="340" w:type="pct"/>
            <w:shd w:val="clear" w:color="auto" w:fill="auto"/>
            <w:vAlign w:val="center"/>
            <w:hideMark/>
          </w:tcPr>
          <w:p w14:paraId="3F380701"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 2% p/ E1</w:t>
            </w:r>
          </w:p>
        </w:tc>
        <w:tc>
          <w:tcPr>
            <w:tcW w:w="629" w:type="pct"/>
            <w:shd w:val="clear" w:color="auto" w:fill="auto"/>
            <w:vAlign w:val="center"/>
            <w:hideMark/>
          </w:tcPr>
          <w:p w14:paraId="63718342"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Comburente, e incombustível</w:t>
            </w:r>
          </w:p>
        </w:tc>
        <w:tc>
          <w:tcPr>
            <w:tcW w:w="591" w:type="pct"/>
            <w:shd w:val="clear" w:color="auto" w:fill="auto"/>
            <w:vAlign w:val="center"/>
            <w:hideMark/>
          </w:tcPr>
          <w:p w14:paraId="14C56946"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Solúvel em água</w:t>
            </w:r>
          </w:p>
        </w:tc>
      </w:tr>
      <w:tr w:rsidR="000129AB" w:rsidRPr="007B4315" w14:paraId="7B2144C4" w14:textId="77777777" w:rsidTr="009516D6">
        <w:trPr>
          <w:cantSplit/>
          <w:trHeight w:val="567"/>
        </w:trPr>
        <w:tc>
          <w:tcPr>
            <w:tcW w:w="1137" w:type="pct"/>
            <w:shd w:val="clear" w:color="auto" w:fill="auto"/>
            <w:vAlign w:val="center"/>
            <w:hideMark/>
          </w:tcPr>
          <w:p w14:paraId="4A685E1F"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SABOSTAB UV 70</w:t>
            </w:r>
            <w:r w:rsidRPr="007B4315">
              <w:rPr>
                <w:rFonts w:ascii="Arial" w:hAnsi="Arial" w:cs="Arial"/>
                <w:sz w:val="16"/>
                <w:szCs w:val="16"/>
              </w:rPr>
              <w:br/>
              <w:t>(Bis(2,2,6,6-tetramethyl-</w:t>
            </w:r>
            <w:r w:rsidRPr="007B4315">
              <w:rPr>
                <w:rFonts w:ascii="Arial" w:hAnsi="Arial" w:cs="Arial"/>
                <w:sz w:val="16"/>
                <w:szCs w:val="16"/>
              </w:rPr>
              <w:br/>
              <w:t>4-piperidyl) sebacate)</w:t>
            </w:r>
          </w:p>
        </w:tc>
        <w:tc>
          <w:tcPr>
            <w:tcW w:w="364" w:type="pct"/>
            <w:shd w:val="clear" w:color="auto" w:fill="auto"/>
            <w:vAlign w:val="center"/>
            <w:hideMark/>
          </w:tcPr>
          <w:p w14:paraId="20EFB331"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26BA0FCE"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3</w:t>
            </w:r>
          </w:p>
        </w:tc>
        <w:tc>
          <w:tcPr>
            <w:tcW w:w="535" w:type="pct"/>
            <w:vAlign w:val="center"/>
          </w:tcPr>
          <w:p w14:paraId="01CFFBF8" w14:textId="6C867B4C"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3</w:t>
            </w:r>
          </w:p>
        </w:tc>
        <w:tc>
          <w:tcPr>
            <w:tcW w:w="920" w:type="pct"/>
            <w:shd w:val="clear" w:color="auto" w:fill="auto"/>
            <w:vAlign w:val="center"/>
            <w:hideMark/>
          </w:tcPr>
          <w:p w14:paraId="4AFD23BB" w14:textId="4D3B9500"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1: Muito tóxico</w:t>
            </w:r>
            <w:r>
              <w:rPr>
                <w:rFonts w:ascii="Arial" w:hAnsi="Arial" w:cs="Arial"/>
                <w:sz w:val="16"/>
                <w:szCs w:val="16"/>
              </w:rPr>
              <w:t xml:space="preserve"> </w:t>
            </w:r>
            <w:r w:rsidRPr="007B4315">
              <w:rPr>
                <w:rFonts w:ascii="Arial" w:hAnsi="Arial" w:cs="Arial"/>
                <w:sz w:val="16"/>
                <w:szCs w:val="16"/>
              </w:rPr>
              <w:t>p/  organismos aquáticos c/ efeitos duradouros</w:t>
            </w:r>
          </w:p>
        </w:tc>
        <w:tc>
          <w:tcPr>
            <w:tcW w:w="340" w:type="pct"/>
            <w:shd w:val="clear" w:color="auto" w:fill="auto"/>
            <w:vAlign w:val="center"/>
            <w:hideMark/>
          </w:tcPr>
          <w:p w14:paraId="6C50AB3A"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 2% p/ limite inferior (E1)</w:t>
            </w:r>
          </w:p>
        </w:tc>
        <w:tc>
          <w:tcPr>
            <w:tcW w:w="629" w:type="pct"/>
            <w:shd w:val="clear" w:color="auto" w:fill="auto"/>
            <w:vAlign w:val="center"/>
            <w:hideMark/>
          </w:tcPr>
          <w:p w14:paraId="6DC5B84B"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553C088F"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Muito pouco solúvel em água</w:t>
            </w:r>
          </w:p>
        </w:tc>
      </w:tr>
      <w:tr w:rsidR="000129AB" w:rsidRPr="007B4315" w14:paraId="0D3B1A2B" w14:textId="77777777" w:rsidTr="009516D6">
        <w:trPr>
          <w:cantSplit/>
          <w:trHeight w:val="567"/>
        </w:trPr>
        <w:tc>
          <w:tcPr>
            <w:tcW w:w="1137" w:type="pct"/>
            <w:shd w:val="clear" w:color="auto" w:fill="auto"/>
            <w:vAlign w:val="center"/>
            <w:hideMark/>
          </w:tcPr>
          <w:p w14:paraId="465805D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OXIDO DE ZINCO</w:t>
            </w:r>
          </w:p>
        </w:tc>
        <w:tc>
          <w:tcPr>
            <w:tcW w:w="364" w:type="pct"/>
            <w:shd w:val="clear" w:color="auto" w:fill="auto"/>
            <w:vAlign w:val="center"/>
            <w:hideMark/>
          </w:tcPr>
          <w:p w14:paraId="39E50603"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22247310"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5</w:t>
            </w:r>
          </w:p>
        </w:tc>
        <w:tc>
          <w:tcPr>
            <w:tcW w:w="535" w:type="pct"/>
            <w:vAlign w:val="center"/>
          </w:tcPr>
          <w:p w14:paraId="1DDA6F0C" w14:textId="7E34F716"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5</w:t>
            </w:r>
          </w:p>
        </w:tc>
        <w:tc>
          <w:tcPr>
            <w:tcW w:w="920" w:type="pct"/>
            <w:shd w:val="clear" w:color="auto" w:fill="auto"/>
            <w:vAlign w:val="center"/>
            <w:hideMark/>
          </w:tcPr>
          <w:p w14:paraId="6B5EFBB6" w14:textId="2301F9D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 xml:space="preserve">Aquatic Chronic 1: Muito tóxicop/  organismos aquáticos </w:t>
            </w:r>
          </w:p>
        </w:tc>
        <w:tc>
          <w:tcPr>
            <w:tcW w:w="340" w:type="pct"/>
            <w:shd w:val="clear" w:color="auto" w:fill="auto"/>
            <w:vAlign w:val="center"/>
            <w:hideMark/>
          </w:tcPr>
          <w:p w14:paraId="35EB5939"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 2% p/ E1</w:t>
            </w:r>
          </w:p>
        </w:tc>
        <w:tc>
          <w:tcPr>
            <w:tcW w:w="629" w:type="pct"/>
            <w:shd w:val="clear" w:color="auto" w:fill="auto"/>
            <w:vAlign w:val="center"/>
            <w:hideMark/>
          </w:tcPr>
          <w:p w14:paraId="20CAACF6"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Incombustível</w:t>
            </w:r>
          </w:p>
        </w:tc>
        <w:tc>
          <w:tcPr>
            <w:tcW w:w="591" w:type="pct"/>
            <w:shd w:val="clear" w:color="auto" w:fill="auto"/>
            <w:vAlign w:val="center"/>
            <w:hideMark/>
          </w:tcPr>
          <w:p w14:paraId="1A5A1743"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Muito pouco solúvel em água</w:t>
            </w:r>
          </w:p>
        </w:tc>
      </w:tr>
      <w:tr w:rsidR="000129AB" w:rsidRPr="007B4315" w14:paraId="4356E03A" w14:textId="77777777" w:rsidTr="009516D6">
        <w:trPr>
          <w:cantSplit/>
          <w:trHeight w:val="567"/>
        </w:trPr>
        <w:tc>
          <w:tcPr>
            <w:tcW w:w="1137" w:type="pct"/>
            <w:shd w:val="clear" w:color="auto" w:fill="auto"/>
            <w:vAlign w:val="center"/>
            <w:hideMark/>
          </w:tcPr>
          <w:p w14:paraId="2F679945"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CBS</w:t>
            </w:r>
            <w:r w:rsidRPr="007B4315">
              <w:rPr>
                <w:rFonts w:ascii="Arial" w:hAnsi="Arial" w:cs="Arial"/>
                <w:sz w:val="16"/>
                <w:szCs w:val="16"/>
              </w:rPr>
              <w:br/>
              <w:t>(N-ciclohexilbenzotiazole-2-</w:t>
            </w:r>
            <w:r w:rsidRPr="007B4315">
              <w:rPr>
                <w:rFonts w:ascii="Arial" w:hAnsi="Arial" w:cs="Arial"/>
                <w:sz w:val="16"/>
                <w:szCs w:val="16"/>
              </w:rPr>
              <w:br/>
              <w:t>sulfenamida)</w:t>
            </w:r>
          </w:p>
        </w:tc>
        <w:tc>
          <w:tcPr>
            <w:tcW w:w="364" w:type="pct"/>
            <w:shd w:val="clear" w:color="auto" w:fill="auto"/>
            <w:vAlign w:val="center"/>
            <w:hideMark/>
          </w:tcPr>
          <w:p w14:paraId="346FC801"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3F58A355"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3</w:t>
            </w:r>
          </w:p>
        </w:tc>
        <w:tc>
          <w:tcPr>
            <w:tcW w:w="535" w:type="pct"/>
            <w:vAlign w:val="center"/>
          </w:tcPr>
          <w:p w14:paraId="1E4BB00F" w14:textId="50F7F729"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5</w:t>
            </w:r>
          </w:p>
        </w:tc>
        <w:tc>
          <w:tcPr>
            <w:tcW w:w="920" w:type="pct"/>
            <w:shd w:val="clear" w:color="auto" w:fill="auto"/>
            <w:vAlign w:val="center"/>
            <w:hideMark/>
          </w:tcPr>
          <w:p w14:paraId="467ECCF8" w14:textId="5FE2E3D8"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1: Muito tóxico</w:t>
            </w:r>
            <w:r>
              <w:rPr>
                <w:rFonts w:ascii="Arial" w:hAnsi="Arial" w:cs="Arial"/>
                <w:sz w:val="16"/>
                <w:szCs w:val="16"/>
              </w:rPr>
              <w:t xml:space="preserve"> </w:t>
            </w:r>
            <w:r w:rsidRPr="007B4315">
              <w:rPr>
                <w:rFonts w:ascii="Arial" w:hAnsi="Arial" w:cs="Arial"/>
                <w:sz w:val="16"/>
                <w:szCs w:val="16"/>
              </w:rPr>
              <w:t xml:space="preserve">p/  organismos aquáticos </w:t>
            </w:r>
          </w:p>
        </w:tc>
        <w:tc>
          <w:tcPr>
            <w:tcW w:w="340" w:type="pct"/>
            <w:shd w:val="clear" w:color="auto" w:fill="auto"/>
            <w:vAlign w:val="center"/>
            <w:hideMark/>
          </w:tcPr>
          <w:p w14:paraId="098A1ED0"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 2% p/ limite inferior (E1)</w:t>
            </w:r>
          </w:p>
        </w:tc>
        <w:tc>
          <w:tcPr>
            <w:tcW w:w="629" w:type="pct"/>
            <w:shd w:val="clear" w:color="auto" w:fill="auto"/>
            <w:vAlign w:val="center"/>
            <w:hideMark/>
          </w:tcPr>
          <w:p w14:paraId="12CCC770"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550BDE2A"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Insolúvel em água</w:t>
            </w:r>
          </w:p>
        </w:tc>
      </w:tr>
      <w:tr w:rsidR="000129AB" w:rsidRPr="007B4315" w14:paraId="4469FD0B" w14:textId="77777777" w:rsidTr="009516D6">
        <w:trPr>
          <w:cantSplit/>
          <w:trHeight w:val="567"/>
        </w:trPr>
        <w:tc>
          <w:tcPr>
            <w:tcW w:w="1137" w:type="pct"/>
            <w:shd w:val="clear" w:color="auto" w:fill="auto"/>
            <w:vAlign w:val="center"/>
            <w:hideMark/>
          </w:tcPr>
          <w:p w14:paraId="76E4EB4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DPG</w:t>
            </w:r>
            <w:r w:rsidRPr="007B4315">
              <w:rPr>
                <w:rFonts w:ascii="Arial" w:hAnsi="Arial" w:cs="Arial"/>
                <w:sz w:val="16"/>
                <w:szCs w:val="16"/>
              </w:rPr>
              <w:br/>
              <w:t>(1,3-difenilguanidina)</w:t>
            </w:r>
          </w:p>
        </w:tc>
        <w:tc>
          <w:tcPr>
            <w:tcW w:w="364" w:type="pct"/>
            <w:shd w:val="clear" w:color="auto" w:fill="auto"/>
            <w:vAlign w:val="center"/>
            <w:hideMark/>
          </w:tcPr>
          <w:p w14:paraId="47231DAB"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2936145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4</w:t>
            </w:r>
          </w:p>
        </w:tc>
        <w:tc>
          <w:tcPr>
            <w:tcW w:w="535" w:type="pct"/>
            <w:vAlign w:val="center"/>
          </w:tcPr>
          <w:p w14:paraId="255FA7CF" w14:textId="53D1B696"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5</w:t>
            </w:r>
          </w:p>
        </w:tc>
        <w:tc>
          <w:tcPr>
            <w:tcW w:w="920" w:type="pct"/>
            <w:shd w:val="clear" w:color="auto" w:fill="auto"/>
            <w:vAlign w:val="center"/>
            <w:hideMark/>
          </w:tcPr>
          <w:p w14:paraId="1AB74B0A" w14:textId="58ADFA14"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Aquatic Chronic 2: Perigosidade crónica</w:t>
            </w:r>
            <w:r w:rsidRPr="007B4315">
              <w:rPr>
                <w:rFonts w:ascii="Arial" w:hAnsi="Arial" w:cs="Arial"/>
                <w:sz w:val="16"/>
                <w:szCs w:val="16"/>
              </w:rPr>
              <w:br/>
              <w:t>meio aquático, Cat.2</w:t>
            </w:r>
          </w:p>
        </w:tc>
        <w:tc>
          <w:tcPr>
            <w:tcW w:w="340" w:type="pct"/>
            <w:shd w:val="clear" w:color="auto" w:fill="auto"/>
            <w:vAlign w:val="center"/>
            <w:hideMark/>
          </w:tcPr>
          <w:p w14:paraId="04C674A9"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2% p/ limite inferior (E2)</w:t>
            </w:r>
          </w:p>
        </w:tc>
        <w:tc>
          <w:tcPr>
            <w:tcW w:w="629" w:type="pct"/>
            <w:shd w:val="clear" w:color="auto" w:fill="auto"/>
            <w:vAlign w:val="center"/>
            <w:hideMark/>
          </w:tcPr>
          <w:p w14:paraId="4C762972"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6C20E123"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Muito pouco solúvel em água </w:t>
            </w:r>
          </w:p>
        </w:tc>
      </w:tr>
      <w:tr w:rsidR="000129AB" w:rsidRPr="007B4315" w14:paraId="6E844C07" w14:textId="77777777" w:rsidTr="009516D6">
        <w:trPr>
          <w:cantSplit/>
          <w:trHeight w:val="567"/>
        </w:trPr>
        <w:tc>
          <w:tcPr>
            <w:tcW w:w="1137" w:type="pct"/>
            <w:shd w:val="clear" w:color="auto" w:fill="auto"/>
            <w:vAlign w:val="center"/>
            <w:hideMark/>
          </w:tcPr>
          <w:p w14:paraId="311D5641"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PARAFINA CLORADA</w:t>
            </w:r>
            <w:r w:rsidRPr="007B4315">
              <w:rPr>
                <w:rFonts w:ascii="Arial" w:hAnsi="Arial" w:cs="Arial"/>
                <w:sz w:val="16"/>
                <w:szCs w:val="16"/>
              </w:rPr>
              <w:br/>
              <w:t>(Cloroalcanos C14-17)</w:t>
            </w:r>
          </w:p>
        </w:tc>
        <w:tc>
          <w:tcPr>
            <w:tcW w:w="364" w:type="pct"/>
            <w:shd w:val="clear" w:color="auto" w:fill="auto"/>
            <w:vAlign w:val="center"/>
            <w:hideMark/>
          </w:tcPr>
          <w:p w14:paraId="4D82CB7D"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Líquido</w:t>
            </w:r>
          </w:p>
        </w:tc>
        <w:tc>
          <w:tcPr>
            <w:tcW w:w="485" w:type="pct"/>
            <w:shd w:val="clear" w:color="auto" w:fill="auto"/>
            <w:vAlign w:val="center"/>
            <w:hideMark/>
          </w:tcPr>
          <w:p w14:paraId="2DC54604"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25</w:t>
            </w:r>
          </w:p>
        </w:tc>
        <w:tc>
          <w:tcPr>
            <w:tcW w:w="535" w:type="pct"/>
            <w:vAlign w:val="center"/>
          </w:tcPr>
          <w:p w14:paraId="0B4FA0E3" w14:textId="2F567867"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30</w:t>
            </w:r>
          </w:p>
        </w:tc>
        <w:tc>
          <w:tcPr>
            <w:tcW w:w="920" w:type="pct"/>
            <w:shd w:val="clear" w:color="auto" w:fill="auto"/>
            <w:vAlign w:val="center"/>
            <w:hideMark/>
          </w:tcPr>
          <w:p w14:paraId="041BC57F" w14:textId="61B5822B"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1: Muito tóxico</w:t>
            </w:r>
            <w:r>
              <w:rPr>
                <w:rFonts w:ascii="Arial" w:hAnsi="Arial" w:cs="Arial"/>
                <w:sz w:val="16"/>
                <w:szCs w:val="16"/>
              </w:rPr>
              <w:t xml:space="preserve">  </w:t>
            </w:r>
            <w:r w:rsidRPr="007B4315">
              <w:rPr>
                <w:rFonts w:ascii="Arial" w:hAnsi="Arial" w:cs="Arial"/>
                <w:sz w:val="16"/>
                <w:szCs w:val="16"/>
              </w:rPr>
              <w:t xml:space="preserve">p/  organismos aquáticos </w:t>
            </w:r>
          </w:p>
        </w:tc>
        <w:tc>
          <w:tcPr>
            <w:tcW w:w="340" w:type="pct"/>
            <w:shd w:val="clear" w:color="auto" w:fill="auto"/>
            <w:vAlign w:val="center"/>
            <w:hideMark/>
          </w:tcPr>
          <w:p w14:paraId="38745BE6"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&gt;&gt; 2% (E1)</w:t>
            </w:r>
          </w:p>
        </w:tc>
        <w:tc>
          <w:tcPr>
            <w:tcW w:w="629" w:type="pct"/>
            <w:shd w:val="clear" w:color="auto" w:fill="auto"/>
            <w:vAlign w:val="center"/>
            <w:hideMark/>
          </w:tcPr>
          <w:p w14:paraId="62F65A53"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1FF3FED7"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Insolúvel em água</w:t>
            </w:r>
          </w:p>
        </w:tc>
      </w:tr>
      <w:tr w:rsidR="000129AB" w:rsidRPr="007B4315" w14:paraId="53FE49EB" w14:textId="77777777" w:rsidTr="009516D6">
        <w:trPr>
          <w:cantSplit/>
          <w:trHeight w:val="567"/>
        </w:trPr>
        <w:tc>
          <w:tcPr>
            <w:tcW w:w="1137" w:type="pct"/>
            <w:shd w:val="clear" w:color="auto" w:fill="auto"/>
            <w:vAlign w:val="center"/>
            <w:hideMark/>
          </w:tcPr>
          <w:p w14:paraId="6465A526"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MBTS  (Dissulfureto de di(2-</w:t>
            </w:r>
            <w:r w:rsidRPr="007B4315">
              <w:rPr>
                <w:rFonts w:ascii="Arial" w:hAnsi="Arial" w:cs="Arial"/>
                <w:sz w:val="16"/>
                <w:szCs w:val="16"/>
              </w:rPr>
              <w:br/>
              <w:t>benzotiazolilo))</w:t>
            </w:r>
          </w:p>
        </w:tc>
        <w:tc>
          <w:tcPr>
            <w:tcW w:w="364" w:type="pct"/>
            <w:shd w:val="clear" w:color="auto" w:fill="auto"/>
            <w:vAlign w:val="center"/>
            <w:hideMark/>
          </w:tcPr>
          <w:p w14:paraId="2A7D7F5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2B8B12F6"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4</w:t>
            </w:r>
          </w:p>
        </w:tc>
        <w:tc>
          <w:tcPr>
            <w:tcW w:w="535" w:type="pct"/>
            <w:vAlign w:val="center"/>
          </w:tcPr>
          <w:p w14:paraId="7681D881" w14:textId="2355CE14"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7,5</w:t>
            </w:r>
          </w:p>
        </w:tc>
        <w:tc>
          <w:tcPr>
            <w:tcW w:w="920" w:type="pct"/>
            <w:shd w:val="clear" w:color="auto" w:fill="auto"/>
            <w:vAlign w:val="center"/>
            <w:hideMark/>
          </w:tcPr>
          <w:p w14:paraId="11631F7E" w14:textId="08DBE236"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1: Muito tóxico</w:t>
            </w:r>
            <w:r>
              <w:rPr>
                <w:rFonts w:ascii="Arial" w:hAnsi="Arial" w:cs="Arial"/>
                <w:sz w:val="16"/>
                <w:szCs w:val="16"/>
              </w:rPr>
              <w:t xml:space="preserve">  </w:t>
            </w:r>
            <w:r w:rsidRPr="007B4315">
              <w:rPr>
                <w:rFonts w:ascii="Arial" w:hAnsi="Arial" w:cs="Arial"/>
                <w:sz w:val="16"/>
                <w:szCs w:val="16"/>
              </w:rPr>
              <w:t xml:space="preserve">p/  organismos aquáticos </w:t>
            </w:r>
          </w:p>
        </w:tc>
        <w:tc>
          <w:tcPr>
            <w:tcW w:w="340" w:type="pct"/>
            <w:shd w:val="clear" w:color="auto" w:fill="auto"/>
            <w:vAlign w:val="center"/>
            <w:hideMark/>
          </w:tcPr>
          <w:p w14:paraId="22BBDA20"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 2% (E1)</w:t>
            </w:r>
          </w:p>
        </w:tc>
        <w:tc>
          <w:tcPr>
            <w:tcW w:w="629" w:type="pct"/>
            <w:shd w:val="clear" w:color="auto" w:fill="auto"/>
            <w:vAlign w:val="center"/>
            <w:hideMark/>
          </w:tcPr>
          <w:p w14:paraId="1BABBDB1"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2698EE64"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Insolúvel em água</w:t>
            </w:r>
          </w:p>
        </w:tc>
      </w:tr>
      <w:tr w:rsidR="000129AB" w:rsidRPr="007B4315" w14:paraId="264D0589" w14:textId="77777777" w:rsidTr="009516D6">
        <w:trPr>
          <w:cantSplit/>
          <w:trHeight w:val="567"/>
        </w:trPr>
        <w:tc>
          <w:tcPr>
            <w:tcW w:w="1137" w:type="pct"/>
            <w:shd w:val="clear" w:color="auto" w:fill="auto"/>
            <w:vAlign w:val="center"/>
            <w:hideMark/>
          </w:tcPr>
          <w:p w14:paraId="5D66A32C"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SAMSURF CDE</w:t>
            </w:r>
            <w:r w:rsidRPr="007B4315">
              <w:rPr>
                <w:rFonts w:ascii="Arial" w:hAnsi="Arial" w:cs="Arial"/>
                <w:sz w:val="16"/>
                <w:szCs w:val="16"/>
              </w:rPr>
              <w:br/>
              <w:t>(Amidas, C8-18 e C18 insatd.,</w:t>
            </w:r>
            <w:r w:rsidRPr="007B4315">
              <w:rPr>
                <w:rFonts w:ascii="Arial" w:hAnsi="Arial" w:cs="Arial"/>
                <w:sz w:val="16"/>
                <w:szCs w:val="16"/>
              </w:rPr>
              <w:br/>
              <w:t>n,n-(hidroxietil))</w:t>
            </w:r>
          </w:p>
        </w:tc>
        <w:tc>
          <w:tcPr>
            <w:tcW w:w="364" w:type="pct"/>
            <w:shd w:val="clear" w:color="auto" w:fill="auto"/>
            <w:vAlign w:val="center"/>
            <w:hideMark/>
          </w:tcPr>
          <w:p w14:paraId="458EB0EA"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Líquido</w:t>
            </w:r>
          </w:p>
        </w:tc>
        <w:tc>
          <w:tcPr>
            <w:tcW w:w="485" w:type="pct"/>
            <w:shd w:val="clear" w:color="auto" w:fill="auto"/>
            <w:vAlign w:val="center"/>
            <w:hideMark/>
          </w:tcPr>
          <w:p w14:paraId="0E25EA5C"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8</w:t>
            </w:r>
          </w:p>
        </w:tc>
        <w:tc>
          <w:tcPr>
            <w:tcW w:w="535" w:type="pct"/>
            <w:vAlign w:val="center"/>
          </w:tcPr>
          <w:p w14:paraId="4EA6A73C" w14:textId="2DCF93C2"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12</w:t>
            </w:r>
          </w:p>
        </w:tc>
        <w:tc>
          <w:tcPr>
            <w:tcW w:w="920" w:type="pct"/>
            <w:shd w:val="clear" w:color="auto" w:fill="auto"/>
            <w:vAlign w:val="center"/>
            <w:hideMark/>
          </w:tcPr>
          <w:p w14:paraId="5F9C8DBB" w14:textId="6E5BB11D"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Aquatic Chronic 2: Perigosidade crónica</w:t>
            </w:r>
            <w:r w:rsidRPr="007B4315">
              <w:rPr>
                <w:rFonts w:ascii="Arial" w:hAnsi="Arial" w:cs="Arial"/>
                <w:sz w:val="16"/>
                <w:szCs w:val="16"/>
              </w:rPr>
              <w:br/>
              <w:t>meio aquático, Cat.2</w:t>
            </w:r>
          </w:p>
        </w:tc>
        <w:tc>
          <w:tcPr>
            <w:tcW w:w="340" w:type="pct"/>
            <w:shd w:val="clear" w:color="auto" w:fill="auto"/>
            <w:vAlign w:val="center"/>
            <w:hideMark/>
          </w:tcPr>
          <w:p w14:paraId="13F6359F"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 2% p/ limite inferior (E2)</w:t>
            </w:r>
          </w:p>
        </w:tc>
        <w:tc>
          <w:tcPr>
            <w:tcW w:w="629" w:type="pct"/>
            <w:shd w:val="clear" w:color="auto" w:fill="auto"/>
            <w:vAlign w:val="center"/>
            <w:hideMark/>
          </w:tcPr>
          <w:p w14:paraId="6773E3CF"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63F76E3D"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Miscível em água</w:t>
            </w:r>
          </w:p>
        </w:tc>
      </w:tr>
      <w:tr w:rsidR="000129AB" w:rsidRPr="007B4315" w14:paraId="53A08806" w14:textId="77777777" w:rsidTr="009516D6">
        <w:trPr>
          <w:cantSplit/>
          <w:trHeight w:val="567"/>
        </w:trPr>
        <w:tc>
          <w:tcPr>
            <w:tcW w:w="1137" w:type="pct"/>
            <w:shd w:val="clear" w:color="auto" w:fill="auto"/>
            <w:vAlign w:val="center"/>
            <w:hideMark/>
          </w:tcPr>
          <w:p w14:paraId="73DA176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lastRenderedPageBreak/>
              <w:t>SAMSURF OXAL</w:t>
            </w:r>
            <w:r>
              <w:rPr>
                <w:rFonts w:ascii="Arial" w:hAnsi="Arial" w:cs="Arial"/>
                <w:sz w:val="16"/>
                <w:szCs w:val="16"/>
              </w:rPr>
              <w:t xml:space="preserve"> </w:t>
            </w:r>
            <w:r w:rsidRPr="007B4315">
              <w:rPr>
                <w:rFonts w:ascii="Arial" w:hAnsi="Arial" w:cs="Arial"/>
                <w:sz w:val="16"/>
                <w:szCs w:val="16"/>
              </w:rPr>
              <w:t>(Aminas, C12-14-alquildimetil,</w:t>
            </w:r>
            <w:r w:rsidRPr="007B4315">
              <w:rPr>
                <w:rFonts w:ascii="Arial" w:hAnsi="Arial" w:cs="Arial"/>
                <w:sz w:val="16"/>
                <w:szCs w:val="16"/>
              </w:rPr>
              <w:br/>
              <w:t>N-oxidos)</w:t>
            </w:r>
          </w:p>
        </w:tc>
        <w:tc>
          <w:tcPr>
            <w:tcW w:w="364" w:type="pct"/>
            <w:shd w:val="clear" w:color="auto" w:fill="auto"/>
            <w:vAlign w:val="center"/>
            <w:hideMark/>
          </w:tcPr>
          <w:p w14:paraId="10C0EB4B"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Líquido</w:t>
            </w:r>
          </w:p>
        </w:tc>
        <w:tc>
          <w:tcPr>
            <w:tcW w:w="485" w:type="pct"/>
            <w:shd w:val="clear" w:color="auto" w:fill="auto"/>
            <w:vAlign w:val="center"/>
            <w:hideMark/>
          </w:tcPr>
          <w:p w14:paraId="540F4F1F"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8</w:t>
            </w:r>
          </w:p>
        </w:tc>
        <w:tc>
          <w:tcPr>
            <w:tcW w:w="535" w:type="pct"/>
            <w:vAlign w:val="center"/>
          </w:tcPr>
          <w:p w14:paraId="158F5CF5" w14:textId="0F643FB0"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12</w:t>
            </w:r>
          </w:p>
        </w:tc>
        <w:tc>
          <w:tcPr>
            <w:tcW w:w="920" w:type="pct"/>
            <w:shd w:val="clear" w:color="auto" w:fill="auto"/>
            <w:vAlign w:val="center"/>
            <w:hideMark/>
          </w:tcPr>
          <w:p w14:paraId="6A5B3EE9" w14:textId="6A6A92D1"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1: Muito tóxico</w:t>
            </w:r>
            <w:r>
              <w:rPr>
                <w:rFonts w:ascii="Arial" w:hAnsi="Arial" w:cs="Arial"/>
                <w:sz w:val="16"/>
                <w:szCs w:val="16"/>
              </w:rPr>
              <w:t xml:space="preserve">  </w:t>
            </w:r>
            <w:r w:rsidRPr="007B4315">
              <w:rPr>
                <w:rFonts w:ascii="Arial" w:hAnsi="Arial" w:cs="Arial"/>
                <w:sz w:val="16"/>
                <w:szCs w:val="16"/>
              </w:rPr>
              <w:t xml:space="preserve">p/  organismos aquáticos </w:t>
            </w:r>
          </w:p>
        </w:tc>
        <w:tc>
          <w:tcPr>
            <w:tcW w:w="340" w:type="pct"/>
            <w:shd w:val="clear" w:color="auto" w:fill="auto"/>
            <w:vAlign w:val="center"/>
            <w:hideMark/>
          </w:tcPr>
          <w:p w14:paraId="49896B01"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 2% (E1)</w:t>
            </w:r>
          </w:p>
        </w:tc>
        <w:tc>
          <w:tcPr>
            <w:tcW w:w="629" w:type="pct"/>
            <w:shd w:val="clear" w:color="auto" w:fill="auto"/>
            <w:vAlign w:val="center"/>
            <w:hideMark/>
          </w:tcPr>
          <w:p w14:paraId="37DAD09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608118C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Miscível em água</w:t>
            </w:r>
          </w:p>
        </w:tc>
      </w:tr>
      <w:tr w:rsidR="000129AB" w:rsidRPr="007B4315" w14:paraId="5E0A66F7" w14:textId="77777777" w:rsidTr="009516D6">
        <w:trPr>
          <w:cantSplit/>
          <w:trHeight w:val="567"/>
        </w:trPr>
        <w:tc>
          <w:tcPr>
            <w:tcW w:w="1137" w:type="pct"/>
            <w:shd w:val="clear" w:color="auto" w:fill="auto"/>
            <w:vAlign w:val="center"/>
            <w:hideMark/>
          </w:tcPr>
          <w:p w14:paraId="508F2013"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Biocidas</w:t>
            </w:r>
          </w:p>
        </w:tc>
        <w:tc>
          <w:tcPr>
            <w:tcW w:w="364" w:type="pct"/>
            <w:shd w:val="clear" w:color="auto" w:fill="auto"/>
            <w:vAlign w:val="center"/>
            <w:hideMark/>
          </w:tcPr>
          <w:p w14:paraId="1DCE6733"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Líquido</w:t>
            </w:r>
          </w:p>
        </w:tc>
        <w:tc>
          <w:tcPr>
            <w:tcW w:w="485" w:type="pct"/>
            <w:shd w:val="clear" w:color="auto" w:fill="auto"/>
            <w:vAlign w:val="center"/>
            <w:hideMark/>
          </w:tcPr>
          <w:p w14:paraId="1259D164"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7</w:t>
            </w:r>
          </w:p>
        </w:tc>
        <w:tc>
          <w:tcPr>
            <w:tcW w:w="535" w:type="pct"/>
            <w:vAlign w:val="center"/>
          </w:tcPr>
          <w:p w14:paraId="390DCC95" w14:textId="13EBFDFC"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1</w:t>
            </w:r>
          </w:p>
        </w:tc>
        <w:tc>
          <w:tcPr>
            <w:tcW w:w="920" w:type="pct"/>
            <w:shd w:val="clear" w:color="auto" w:fill="auto"/>
            <w:vAlign w:val="center"/>
            <w:hideMark/>
          </w:tcPr>
          <w:p w14:paraId="1AC2B635" w14:textId="37EDCE3D"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1: Muito tóxico</w:t>
            </w:r>
            <w:r>
              <w:rPr>
                <w:rFonts w:ascii="Arial" w:hAnsi="Arial" w:cs="Arial"/>
                <w:sz w:val="16"/>
                <w:szCs w:val="16"/>
              </w:rPr>
              <w:t xml:space="preserve">  </w:t>
            </w:r>
            <w:r w:rsidRPr="007B4315">
              <w:rPr>
                <w:rFonts w:ascii="Arial" w:hAnsi="Arial" w:cs="Arial"/>
                <w:sz w:val="16"/>
                <w:szCs w:val="16"/>
              </w:rPr>
              <w:t xml:space="preserve">p/  organismos aquáticos </w:t>
            </w:r>
          </w:p>
        </w:tc>
        <w:tc>
          <w:tcPr>
            <w:tcW w:w="340" w:type="pct"/>
            <w:shd w:val="clear" w:color="auto" w:fill="auto"/>
            <w:vAlign w:val="center"/>
            <w:hideMark/>
          </w:tcPr>
          <w:p w14:paraId="3AD4D0AB"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 2% (E1)</w:t>
            </w:r>
          </w:p>
        </w:tc>
        <w:tc>
          <w:tcPr>
            <w:tcW w:w="629" w:type="pct"/>
            <w:shd w:val="clear" w:color="auto" w:fill="auto"/>
            <w:vAlign w:val="center"/>
            <w:hideMark/>
          </w:tcPr>
          <w:p w14:paraId="1155F98E"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Incombustível</w:t>
            </w:r>
          </w:p>
        </w:tc>
        <w:tc>
          <w:tcPr>
            <w:tcW w:w="591" w:type="pct"/>
            <w:shd w:val="clear" w:color="auto" w:fill="auto"/>
            <w:vAlign w:val="center"/>
            <w:hideMark/>
          </w:tcPr>
          <w:p w14:paraId="2A53705D"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Miscível em água</w:t>
            </w:r>
          </w:p>
        </w:tc>
      </w:tr>
      <w:tr w:rsidR="000129AB" w:rsidRPr="007B4315" w14:paraId="5F84BE63" w14:textId="77777777" w:rsidTr="009516D6">
        <w:trPr>
          <w:cantSplit/>
          <w:trHeight w:val="567"/>
        </w:trPr>
        <w:tc>
          <w:tcPr>
            <w:tcW w:w="1137" w:type="pct"/>
            <w:shd w:val="clear" w:color="auto" w:fill="auto"/>
            <w:vAlign w:val="center"/>
            <w:hideMark/>
          </w:tcPr>
          <w:p w14:paraId="501D0100"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Bromocloro-5,5-</w:t>
            </w:r>
            <w:r w:rsidRPr="007B4315">
              <w:rPr>
                <w:rFonts w:ascii="Arial" w:hAnsi="Arial" w:cs="Arial"/>
                <w:sz w:val="16"/>
                <w:szCs w:val="16"/>
              </w:rPr>
              <w:br/>
              <w:t>dimetilimidazolidina-2,4-diona</w:t>
            </w:r>
          </w:p>
        </w:tc>
        <w:tc>
          <w:tcPr>
            <w:tcW w:w="364" w:type="pct"/>
            <w:shd w:val="clear" w:color="auto" w:fill="auto"/>
            <w:vAlign w:val="center"/>
            <w:hideMark/>
          </w:tcPr>
          <w:p w14:paraId="03BC2CBA"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650C993C"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5</w:t>
            </w:r>
          </w:p>
        </w:tc>
        <w:tc>
          <w:tcPr>
            <w:tcW w:w="535" w:type="pct"/>
            <w:vAlign w:val="center"/>
          </w:tcPr>
          <w:p w14:paraId="5DF90DB2" w14:textId="5F7B651E"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2,5</w:t>
            </w:r>
          </w:p>
        </w:tc>
        <w:tc>
          <w:tcPr>
            <w:tcW w:w="920" w:type="pct"/>
            <w:shd w:val="clear" w:color="auto" w:fill="auto"/>
            <w:vAlign w:val="center"/>
            <w:hideMark/>
          </w:tcPr>
          <w:p w14:paraId="2F5F7F72" w14:textId="616E4279"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p>
        </w:tc>
        <w:tc>
          <w:tcPr>
            <w:tcW w:w="340" w:type="pct"/>
            <w:shd w:val="clear" w:color="auto" w:fill="auto"/>
            <w:vAlign w:val="center"/>
            <w:hideMark/>
          </w:tcPr>
          <w:p w14:paraId="7DA8FA6C"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 2% (E1)</w:t>
            </w:r>
          </w:p>
        </w:tc>
        <w:tc>
          <w:tcPr>
            <w:tcW w:w="629" w:type="pct"/>
            <w:shd w:val="clear" w:color="auto" w:fill="auto"/>
            <w:vAlign w:val="center"/>
            <w:hideMark/>
          </w:tcPr>
          <w:p w14:paraId="569C0269"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3A1555AE"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Parcialmente solúvel</w:t>
            </w:r>
          </w:p>
        </w:tc>
      </w:tr>
      <w:tr w:rsidR="000129AB" w:rsidRPr="007B4315" w14:paraId="52FAFD22" w14:textId="77777777" w:rsidTr="009516D6">
        <w:trPr>
          <w:cantSplit/>
          <w:trHeight w:val="567"/>
        </w:trPr>
        <w:tc>
          <w:tcPr>
            <w:tcW w:w="1137" w:type="pct"/>
            <w:shd w:val="clear" w:color="auto" w:fill="auto"/>
            <w:vAlign w:val="center"/>
            <w:hideMark/>
          </w:tcPr>
          <w:p w14:paraId="0288D56D"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Clorito de sodio</w:t>
            </w:r>
          </w:p>
        </w:tc>
        <w:tc>
          <w:tcPr>
            <w:tcW w:w="364" w:type="pct"/>
            <w:shd w:val="clear" w:color="auto" w:fill="auto"/>
            <w:vAlign w:val="center"/>
            <w:hideMark/>
          </w:tcPr>
          <w:p w14:paraId="56707AEE"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3428EF7B"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0,1</w:t>
            </w:r>
          </w:p>
        </w:tc>
        <w:tc>
          <w:tcPr>
            <w:tcW w:w="535" w:type="pct"/>
            <w:vAlign w:val="center"/>
          </w:tcPr>
          <w:p w14:paraId="34B7192B" w14:textId="1BE30F0F"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0,1</w:t>
            </w:r>
          </w:p>
        </w:tc>
        <w:tc>
          <w:tcPr>
            <w:tcW w:w="920" w:type="pct"/>
            <w:shd w:val="clear" w:color="auto" w:fill="auto"/>
            <w:vAlign w:val="center"/>
            <w:hideMark/>
          </w:tcPr>
          <w:p w14:paraId="21780532" w14:textId="368F5B8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1: Muito tóxico</w:t>
            </w:r>
            <w:r>
              <w:rPr>
                <w:rFonts w:ascii="Arial" w:hAnsi="Arial" w:cs="Arial"/>
                <w:sz w:val="16"/>
                <w:szCs w:val="16"/>
              </w:rPr>
              <w:t xml:space="preserve">  </w:t>
            </w:r>
            <w:r w:rsidRPr="007B4315">
              <w:rPr>
                <w:rFonts w:ascii="Arial" w:hAnsi="Arial" w:cs="Arial"/>
                <w:sz w:val="16"/>
                <w:szCs w:val="16"/>
              </w:rPr>
              <w:t xml:space="preserve">p/  organismos aquáticos </w:t>
            </w:r>
          </w:p>
        </w:tc>
        <w:tc>
          <w:tcPr>
            <w:tcW w:w="340" w:type="pct"/>
            <w:shd w:val="clear" w:color="auto" w:fill="auto"/>
            <w:vAlign w:val="center"/>
            <w:hideMark/>
          </w:tcPr>
          <w:p w14:paraId="146C1BE5"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hideMark/>
          </w:tcPr>
          <w:p w14:paraId="1276D3AC"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Incombustível</w:t>
            </w:r>
          </w:p>
        </w:tc>
        <w:tc>
          <w:tcPr>
            <w:tcW w:w="591" w:type="pct"/>
            <w:shd w:val="clear" w:color="auto" w:fill="auto"/>
            <w:vAlign w:val="center"/>
            <w:hideMark/>
          </w:tcPr>
          <w:p w14:paraId="73A318CA"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Solúvel em água</w:t>
            </w:r>
          </w:p>
        </w:tc>
      </w:tr>
      <w:tr w:rsidR="000129AB" w:rsidRPr="007B4315" w14:paraId="6611B061" w14:textId="77777777" w:rsidTr="009516D6">
        <w:trPr>
          <w:cantSplit/>
          <w:trHeight w:val="567"/>
        </w:trPr>
        <w:tc>
          <w:tcPr>
            <w:tcW w:w="1137" w:type="pct"/>
            <w:shd w:val="clear" w:color="auto" w:fill="auto"/>
            <w:vAlign w:val="center"/>
            <w:hideMark/>
          </w:tcPr>
          <w:p w14:paraId="01CDF605"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D-LIMONENO</w:t>
            </w:r>
            <w:r w:rsidRPr="007B4315">
              <w:rPr>
                <w:rFonts w:ascii="Arial" w:hAnsi="Arial" w:cs="Arial"/>
                <w:sz w:val="16"/>
                <w:szCs w:val="16"/>
              </w:rPr>
              <w:br/>
              <w:t>(R)-p-menta-1,8-dieno</w:t>
            </w:r>
          </w:p>
        </w:tc>
        <w:tc>
          <w:tcPr>
            <w:tcW w:w="364" w:type="pct"/>
            <w:shd w:val="clear" w:color="auto" w:fill="auto"/>
            <w:vAlign w:val="center"/>
            <w:hideMark/>
          </w:tcPr>
          <w:p w14:paraId="5563CA2C"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Líquido</w:t>
            </w:r>
          </w:p>
        </w:tc>
        <w:tc>
          <w:tcPr>
            <w:tcW w:w="485" w:type="pct"/>
            <w:shd w:val="clear" w:color="auto" w:fill="auto"/>
            <w:vAlign w:val="center"/>
            <w:hideMark/>
          </w:tcPr>
          <w:p w14:paraId="704FE834"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0,5</w:t>
            </w:r>
          </w:p>
        </w:tc>
        <w:tc>
          <w:tcPr>
            <w:tcW w:w="535" w:type="pct"/>
            <w:vAlign w:val="center"/>
          </w:tcPr>
          <w:p w14:paraId="05666CF5" w14:textId="70C58026"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0,5</w:t>
            </w:r>
          </w:p>
        </w:tc>
        <w:tc>
          <w:tcPr>
            <w:tcW w:w="920" w:type="pct"/>
            <w:shd w:val="clear" w:color="auto" w:fill="auto"/>
            <w:vAlign w:val="center"/>
            <w:hideMark/>
          </w:tcPr>
          <w:p w14:paraId="448C0B27" w14:textId="6F4D5944"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r w:rsidRPr="007B4315">
              <w:rPr>
                <w:rFonts w:ascii="Arial" w:hAnsi="Arial" w:cs="Arial"/>
                <w:sz w:val="16"/>
                <w:szCs w:val="16"/>
              </w:rPr>
              <w:br/>
              <w:t>Aquatic Chronic 1: Muito tóxico</w:t>
            </w:r>
            <w:r>
              <w:rPr>
                <w:rFonts w:ascii="Arial" w:hAnsi="Arial" w:cs="Arial"/>
                <w:sz w:val="16"/>
                <w:szCs w:val="16"/>
              </w:rPr>
              <w:t xml:space="preserve">  </w:t>
            </w:r>
            <w:r w:rsidRPr="007B4315">
              <w:rPr>
                <w:rFonts w:ascii="Arial" w:hAnsi="Arial" w:cs="Arial"/>
                <w:sz w:val="16"/>
                <w:szCs w:val="16"/>
              </w:rPr>
              <w:t xml:space="preserve">p/  organismos aquáticos </w:t>
            </w:r>
          </w:p>
        </w:tc>
        <w:tc>
          <w:tcPr>
            <w:tcW w:w="340" w:type="pct"/>
            <w:shd w:val="clear" w:color="auto" w:fill="auto"/>
            <w:vAlign w:val="center"/>
            <w:hideMark/>
          </w:tcPr>
          <w:p w14:paraId="4B949F2C"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hideMark/>
          </w:tcPr>
          <w:p w14:paraId="1FAB4A2E"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Inflamável (H226)</w:t>
            </w:r>
          </w:p>
        </w:tc>
        <w:tc>
          <w:tcPr>
            <w:tcW w:w="591" w:type="pct"/>
            <w:shd w:val="clear" w:color="auto" w:fill="auto"/>
            <w:vAlign w:val="center"/>
            <w:hideMark/>
          </w:tcPr>
          <w:p w14:paraId="09498F7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Insolúvel em água</w:t>
            </w:r>
          </w:p>
        </w:tc>
      </w:tr>
      <w:tr w:rsidR="000129AB" w:rsidRPr="007B4315" w14:paraId="28515F6E" w14:textId="77777777" w:rsidTr="009516D6">
        <w:trPr>
          <w:cantSplit/>
          <w:trHeight w:val="567"/>
        </w:trPr>
        <w:tc>
          <w:tcPr>
            <w:tcW w:w="1137" w:type="pct"/>
            <w:shd w:val="clear" w:color="auto" w:fill="auto"/>
            <w:vAlign w:val="center"/>
            <w:hideMark/>
          </w:tcPr>
          <w:p w14:paraId="4FA86582"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ANTIOXIDANTE B551</w:t>
            </w:r>
            <w:r w:rsidRPr="007B4315">
              <w:rPr>
                <w:rFonts w:ascii="Arial" w:hAnsi="Arial" w:cs="Arial"/>
                <w:sz w:val="16"/>
                <w:szCs w:val="16"/>
              </w:rPr>
              <w:br/>
              <w:t>(Irganox B551 BASF)</w:t>
            </w:r>
          </w:p>
        </w:tc>
        <w:tc>
          <w:tcPr>
            <w:tcW w:w="364" w:type="pct"/>
            <w:shd w:val="clear" w:color="auto" w:fill="auto"/>
            <w:vAlign w:val="center"/>
            <w:hideMark/>
          </w:tcPr>
          <w:p w14:paraId="0A4B1820"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7DE94CAD"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1,5</w:t>
            </w:r>
          </w:p>
        </w:tc>
        <w:tc>
          <w:tcPr>
            <w:tcW w:w="535" w:type="pct"/>
            <w:vAlign w:val="center"/>
          </w:tcPr>
          <w:p w14:paraId="42B5FA2E" w14:textId="63D21981"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1,5</w:t>
            </w:r>
          </w:p>
        </w:tc>
        <w:tc>
          <w:tcPr>
            <w:tcW w:w="920" w:type="pct"/>
            <w:shd w:val="clear" w:color="auto" w:fill="auto"/>
            <w:vAlign w:val="center"/>
            <w:hideMark/>
          </w:tcPr>
          <w:p w14:paraId="7A2F8CDE" w14:textId="456EB22B"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p>
        </w:tc>
        <w:tc>
          <w:tcPr>
            <w:tcW w:w="340" w:type="pct"/>
            <w:shd w:val="clear" w:color="auto" w:fill="auto"/>
            <w:vAlign w:val="center"/>
            <w:hideMark/>
          </w:tcPr>
          <w:p w14:paraId="0D3C22F4"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hideMark/>
          </w:tcPr>
          <w:p w14:paraId="57159952"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72A7BED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Insolúvel em água</w:t>
            </w:r>
          </w:p>
        </w:tc>
      </w:tr>
      <w:tr w:rsidR="000129AB" w:rsidRPr="007B4315" w14:paraId="6BA10BAB" w14:textId="77777777" w:rsidTr="009516D6">
        <w:trPr>
          <w:cantSplit/>
          <w:trHeight w:val="567"/>
        </w:trPr>
        <w:tc>
          <w:tcPr>
            <w:tcW w:w="1137" w:type="pct"/>
            <w:shd w:val="clear" w:color="auto" w:fill="auto"/>
            <w:vAlign w:val="center"/>
            <w:hideMark/>
          </w:tcPr>
          <w:p w14:paraId="54C6B54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ORTODICLOROBENZENO</w:t>
            </w:r>
            <w:r w:rsidRPr="007B4315">
              <w:rPr>
                <w:rFonts w:ascii="Arial" w:hAnsi="Arial" w:cs="Arial"/>
                <w:sz w:val="16"/>
                <w:szCs w:val="16"/>
              </w:rPr>
              <w:br/>
              <w:t>(1,2-Diclorobenzeno)</w:t>
            </w:r>
          </w:p>
        </w:tc>
        <w:tc>
          <w:tcPr>
            <w:tcW w:w="364" w:type="pct"/>
            <w:shd w:val="clear" w:color="auto" w:fill="auto"/>
            <w:vAlign w:val="center"/>
            <w:hideMark/>
          </w:tcPr>
          <w:p w14:paraId="66257F71"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Líquido</w:t>
            </w:r>
          </w:p>
        </w:tc>
        <w:tc>
          <w:tcPr>
            <w:tcW w:w="485" w:type="pct"/>
            <w:shd w:val="clear" w:color="auto" w:fill="auto"/>
            <w:vAlign w:val="center"/>
            <w:hideMark/>
          </w:tcPr>
          <w:p w14:paraId="47970EA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0,5</w:t>
            </w:r>
          </w:p>
        </w:tc>
        <w:tc>
          <w:tcPr>
            <w:tcW w:w="535" w:type="pct"/>
            <w:vAlign w:val="center"/>
          </w:tcPr>
          <w:p w14:paraId="214873A3" w14:textId="0E2952B1"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0,5</w:t>
            </w:r>
          </w:p>
        </w:tc>
        <w:tc>
          <w:tcPr>
            <w:tcW w:w="920" w:type="pct"/>
            <w:shd w:val="clear" w:color="auto" w:fill="auto"/>
            <w:vAlign w:val="center"/>
            <w:hideMark/>
          </w:tcPr>
          <w:p w14:paraId="091A1F7F" w14:textId="5A4B9964"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p>
        </w:tc>
        <w:tc>
          <w:tcPr>
            <w:tcW w:w="340" w:type="pct"/>
            <w:shd w:val="clear" w:color="auto" w:fill="auto"/>
            <w:vAlign w:val="center"/>
            <w:hideMark/>
          </w:tcPr>
          <w:p w14:paraId="4A37042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hideMark/>
          </w:tcPr>
          <w:p w14:paraId="3BA75523"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1D79FB0E"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Pouco solúvel em água</w:t>
            </w:r>
          </w:p>
        </w:tc>
      </w:tr>
      <w:tr w:rsidR="000129AB" w:rsidRPr="007B4315" w14:paraId="25410C75" w14:textId="77777777" w:rsidTr="009516D6">
        <w:trPr>
          <w:cantSplit/>
          <w:trHeight w:val="567"/>
        </w:trPr>
        <w:tc>
          <w:tcPr>
            <w:tcW w:w="1137" w:type="pct"/>
            <w:shd w:val="clear" w:color="auto" w:fill="auto"/>
            <w:vAlign w:val="center"/>
            <w:hideMark/>
          </w:tcPr>
          <w:p w14:paraId="1C49992F"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ANTIOXIDANTE 6PPD ( N-1,3-</w:t>
            </w:r>
            <w:r>
              <w:rPr>
                <w:rFonts w:ascii="Arial" w:hAnsi="Arial" w:cs="Arial"/>
                <w:sz w:val="16"/>
                <w:szCs w:val="16"/>
              </w:rPr>
              <w:t xml:space="preserve"> </w:t>
            </w:r>
            <w:r w:rsidRPr="007B4315">
              <w:rPr>
                <w:rFonts w:ascii="Arial" w:hAnsi="Arial" w:cs="Arial"/>
                <w:sz w:val="16"/>
                <w:szCs w:val="16"/>
              </w:rPr>
              <w:t>dimetilbutil-N´-fenil-pfenillenediamina)</w:t>
            </w:r>
          </w:p>
        </w:tc>
        <w:tc>
          <w:tcPr>
            <w:tcW w:w="364" w:type="pct"/>
            <w:shd w:val="clear" w:color="auto" w:fill="auto"/>
            <w:vAlign w:val="center"/>
            <w:hideMark/>
          </w:tcPr>
          <w:p w14:paraId="4E864F81"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11A4E0E2"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5</w:t>
            </w:r>
          </w:p>
        </w:tc>
        <w:tc>
          <w:tcPr>
            <w:tcW w:w="535" w:type="pct"/>
            <w:vAlign w:val="center"/>
          </w:tcPr>
          <w:p w14:paraId="67F92E47" w14:textId="62560832"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5</w:t>
            </w:r>
          </w:p>
        </w:tc>
        <w:tc>
          <w:tcPr>
            <w:tcW w:w="920" w:type="pct"/>
            <w:shd w:val="clear" w:color="auto" w:fill="auto"/>
            <w:vAlign w:val="center"/>
            <w:hideMark/>
          </w:tcPr>
          <w:p w14:paraId="7D53E97B" w14:textId="7388F3AD"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p>
        </w:tc>
        <w:tc>
          <w:tcPr>
            <w:tcW w:w="340" w:type="pct"/>
            <w:shd w:val="clear" w:color="auto" w:fill="auto"/>
            <w:vAlign w:val="center"/>
            <w:hideMark/>
          </w:tcPr>
          <w:p w14:paraId="17311A6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 2% (E1)</w:t>
            </w:r>
          </w:p>
        </w:tc>
        <w:tc>
          <w:tcPr>
            <w:tcW w:w="629" w:type="pct"/>
            <w:shd w:val="clear" w:color="auto" w:fill="auto"/>
            <w:vAlign w:val="center"/>
            <w:hideMark/>
          </w:tcPr>
          <w:p w14:paraId="51CED209"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065C7D56"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Insolúvel em água</w:t>
            </w:r>
          </w:p>
        </w:tc>
      </w:tr>
      <w:tr w:rsidR="000129AB" w:rsidRPr="007B4315" w14:paraId="13A3C0FB" w14:textId="77777777" w:rsidTr="009516D6">
        <w:trPr>
          <w:cantSplit/>
          <w:trHeight w:val="567"/>
        </w:trPr>
        <w:tc>
          <w:tcPr>
            <w:tcW w:w="1137" w:type="pct"/>
            <w:shd w:val="clear" w:color="auto" w:fill="auto"/>
            <w:vAlign w:val="center"/>
            <w:hideMark/>
          </w:tcPr>
          <w:p w14:paraId="4B87B18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ANTIOXIDANTE 300 TBM6</w:t>
            </w:r>
            <w:r w:rsidRPr="007B4315">
              <w:rPr>
                <w:rFonts w:ascii="Arial" w:hAnsi="Arial" w:cs="Arial"/>
                <w:sz w:val="16"/>
                <w:szCs w:val="16"/>
              </w:rPr>
              <w:br/>
              <w:t>(6,6´-di-terc-butil-4,4´-tiodi-mcresol)</w:t>
            </w:r>
          </w:p>
        </w:tc>
        <w:tc>
          <w:tcPr>
            <w:tcW w:w="364" w:type="pct"/>
            <w:shd w:val="clear" w:color="auto" w:fill="auto"/>
            <w:vAlign w:val="center"/>
            <w:hideMark/>
          </w:tcPr>
          <w:p w14:paraId="2FB27DC2"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Sólido</w:t>
            </w:r>
          </w:p>
        </w:tc>
        <w:tc>
          <w:tcPr>
            <w:tcW w:w="485" w:type="pct"/>
            <w:shd w:val="clear" w:color="auto" w:fill="auto"/>
            <w:vAlign w:val="center"/>
            <w:hideMark/>
          </w:tcPr>
          <w:p w14:paraId="6D8F3CA9"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12</w:t>
            </w:r>
          </w:p>
        </w:tc>
        <w:tc>
          <w:tcPr>
            <w:tcW w:w="535" w:type="pct"/>
            <w:vAlign w:val="center"/>
          </w:tcPr>
          <w:p w14:paraId="5F76EA3D" w14:textId="19855356"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14</w:t>
            </w:r>
          </w:p>
        </w:tc>
        <w:tc>
          <w:tcPr>
            <w:tcW w:w="920" w:type="pct"/>
            <w:shd w:val="clear" w:color="auto" w:fill="auto"/>
            <w:vAlign w:val="center"/>
            <w:hideMark/>
          </w:tcPr>
          <w:p w14:paraId="2B1720A6" w14:textId="5D715280"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p>
        </w:tc>
        <w:tc>
          <w:tcPr>
            <w:tcW w:w="340" w:type="pct"/>
            <w:shd w:val="clear" w:color="auto" w:fill="auto"/>
            <w:vAlign w:val="center"/>
            <w:hideMark/>
          </w:tcPr>
          <w:p w14:paraId="314C4085"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&gt; 2%</w:t>
            </w:r>
            <w:r>
              <w:rPr>
                <w:rFonts w:ascii="Arial" w:hAnsi="Arial" w:cs="Arial"/>
                <w:sz w:val="16"/>
                <w:szCs w:val="16"/>
              </w:rPr>
              <w:t xml:space="preserve"> </w:t>
            </w:r>
            <w:r w:rsidRPr="007B4315">
              <w:rPr>
                <w:rFonts w:ascii="Arial" w:hAnsi="Arial" w:cs="Arial"/>
                <w:sz w:val="16"/>
                <w:szCs w:val="16"/>
              </w:rPr>
              <w:t>(E1)</w:t>
            </w:r>
          </w:p>
        </w:tc>
        <w:tc>
          <w:tcPr>
            <w:tcW w:w="629" w:type="pct"/>
            <w:shd w:val="clear" w:color="auto" w:fill="auto"/>
            <w:vAlign w:val="center"/>
            <w:hideMark/>
          </w:tcPr>
          <w:p w14:paraId="5553FB57"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Combustível</w:t>
            </w:r>
          </w:p>
        </w:tc>
        <w:tc>
          <w:tcPr>
            <w:tcW w:w="591" w:type="pct"/>
            <w:shd w:val="clear" w:color="auto" w:fill="auto"/>
            <w:vAlign w:val="center"/>
            <w:hideMark/>
          </w:tcPr>
          <w:p w14:paraId="11DE2E52"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Insolúvel em água</w:t>
            </w:r>
          </w:p>
        </w:tc>
      </w:tr>
      <w:tr w:rsidR="000129AB" w:rsidRPr="007B4315" w14:paraId="604C2731" w14:textId="77777777" w:rsidTr="009516D6">
        <w:trPr>
          <w:cantSplit/>
          <w:trHeight w:val="567"/>
        </w:trPr>
        <w:tc>
          <w:tcPr>
            <w:tcW w:w="1137" w:type="pct"/>
            <w:shd w:val="clear" w:color="auto" w:fill="auto"/>
            <w:vAlign w:val="center"/>
            <w:hideMark/>
          </w:tcPr>
          <w:p w14:paraId="0C2F11B6"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DISP.CO 513 B AMARELO</w:t>
            </w:r>
            <w:r w:rsidRPr="007B4315">
              <w:rPr>
                <w:rFonts w:ascii="Arial" w:hAnsi="Arial" w:cs="Arial"/>
                <w:sz w:val="16"/>
                <w:szCs w:val="16"/>
              </w:rPr>
              <w:br/>
              <w:t>CROMIO</w:t>
            </w:r>
          </w:p>
        </w:tc>
        <w:tc>
          <w:tcPr>
            <w:tcW w:w="364" w:type="pct"/>
            <w:shd w:val="clear" w:color="auto" w:fill="auto"/>
            <w:vAlign w:val="center"/>
            <w:hideMark/>
          </w:tcPr>
          <w:p w14:paraId="04C73342"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Líquido</w:t>
            </w:r>
          </w:p>
        </w:tc>
        <w:tc>
          <w:tcPr>
            <w:tcW w:w="485" w:type="pct"/>
            <w:shd w:val="clear" w:color="auto" w:fill="auto"/>
            <w:vAlign w:val="center"/>
            <w:hideMark/>
          </w:tcPr>
          <w:p w14:paraId="69063108"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0,2</w:t>
            </w:r>
          </w:p>
        </w:tc>
        <w:tc>
          <w:tcPr>
            <w:tcW w:w="535" w:type="pct"/>
            <w:vAlign w:val="center"/>
          </w:tcPr>
          <w:p w14:paraId="0F10E14F" w14:textId="2ADAD6AC"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0</w:t>
            </w:r>
          </w:p>
        </w:tc>
        <w:tc>
          <w:tcPr>
            <w:tcW w:w="920" w:type="pct"/>
            <w:shd w:val="clear" w:color="auto" w:fill="auto"/>
            <w:vAlign w:val="center"/>
            <w:hideMark/>
          </w:tcPr>
          <w:p w14:paraId="2D93F9BE" w14:textId="70051C05"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p>
        </w:tc>
        <w:tc>
          <w:tcPr>
            <w:tcW w:w="340" w:type="pct"/>
            <w:shd w:val="clear" w:color="auto" w:fill="auto"/>
            <w:vAlign w:val="center"/>
            <w:hideMark/>
          </w:tcPr>
          <w:p w14:paraId="20E0AED7"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hideMark/>
          </w:tcPr>
          <w:p w14:paraId="66A02626"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Inflamável </w:t>
            </w:r>
          </w:p>
        </w:tc>
        <w:tc>
          <w:tcPr>
            <w:tcW w:w="591" w:type="pct"/>
            <w:shd w:val="clear" w:color="auto" w:fill="auto"/>
            <w:vAlign w:val="center"/>
            <w:hideMark/>
          </w:tcPr>
          <w:p w14:paraId="28E47AEA" w14:textId="77777777" w:rsidR="00FE5B6D" w:rsidRPr="007B4315" w:rsidRDefault="00FE5B6D" w:rsidP="00FE5B6D">
            <w:pPr>
              <w:spacing w:before="0" w:after="0"/>
              <w:jc w:val="center"/>
              <w:rPr>
                <w:rFonts w:ascii="Arial" w:hAnsi="Arial" w:cs="Arial"/>
                <w:sz w:val="16"/>
                <w:szCs w:val="16"/>
              </w:rPr>
            </w:pPr>
            <w:r>
              <w:rPr>
                <w:rFonts w:ascii="Arial" w:hAnsi="Arial" w:cs="Arial"/>
                <w:sz w:val="16"/>
                <w:szCs w:val="16"/>
              </w:rPr>
              <w:t>nd</w:t>
            </w:r>
          </w:p>
        </w:tc>
      </w:tr>
      <w:tr w:rsidR="000129AB" w:rsidRPr="007B4315" w14:paraId="3EE5B553" w14:textId="77777777" w:rsidTr="009516D6">
        <w:trPr>
          <w:cantSplit/>
          <w:trHeight w:val="567"/>
        </w:trPr>
        <w:tc>
          <w:tcPr>
            <w:tcW w:w="1137" w:type="pct"/>
            <w:shd w:val="clear" w:color="auto" w:fill="auto"/>
            <w:vAlign w:val="center"/>
            <w:hideMark/>
          </w:tcPr>
          <w:p w14:paraId="648867E1"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DISP. CO 511/B LARANJA</w:t>
            </w:r>
            <w:r w:rsidRPr="007B4315">
              <w:rPr>
                <w:rFonts w:ascii="Arial" w:hAnsi="Arial" w:cs="Arial"/>
                <w:sz w:val="16"/>
                <w:szCs w:val="16"/>
              </w:rPr>
              <w:br/>
              <w:t>MOLIBDENIO</w:t>
            </w:r>
          </w:p>
        </w:tc>
        <w:tc>
          <w:tcPr>
            <w:tcW w:w="364" w:type="pct"/>
            <w:shd w:val="clear" w:color="auto" w:fill="auto"/>
            <w:vAlign w:val="center"/>
            <w:hideMark/>
          </w:tcPr>
          <w:p w14:paraId="6005FDD9"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Líquido</w:t>
            </w:r>
          </w:p>
        </w:tc>
        <w:tc>
          <w:tcPr>
            <w:tcW w:w="485" w:type="pct"/>
            <w:shd w:val="clear" w:color="auto" w:fill="auto"/>
            <w:vAlign w:val="center"/>
            <w:hideMark/>
          </w:tcPr>
          <w:p w14:paraId="60E8693D"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0,2</w:t>
            </w:r>
          </w:p>
        </w:tc>
        <w:tc>
          <w:tcPr>
            <w:tcW w:w="535" w:type="pct"/>
            <w:vAlign w:val="center"/>
          </w:tcPr>
          <w:p w14:paraId="3FC3676F" w14:textId="286A4274" w:rsidR="00FE5B6D" w:rsidRPr="00FE5B6D" w:rsidRDefault="00FE5B6D" w:rsidP="00FE5B6D">
            <w:pPr>
              <w:spacing w:before="0" w:after="0"/>
              <w:jc w:val="center"/>
              <w:rPr>
                <w:rFonts w:ascii="Arial" w:hAnsi="Arial" w:cs="Arial"/>
                <w:sz w:val="16"/>
                <w:szCs w:val="16"/>
              </w:rPr>
            </w:pPr>
            <w:r w:rsidRPr="00FE5B6D">
              <w:rPr>
                <w:rFonts w:ascii="Arial" w:hAnsi="Arial" w:cs="Arial"/>
                <w:sz w:val="16"/>
                <w:szCs w:val="16"/>
              </w:rPr>
              <w:t>0</w:t>
            </w:r>
          </w:p>
        </w:tc>
        <w:tc>
          <w:tcPr>
            <w:tcW w:w="920" w:type="pct"/>
            <w:shd w:val="clear" w:color="auto" w:fill="auto"/>
            <w:vAlign w:val="center"/>
            <w:hideMark/>
          </w:tcPr>
          <w:p w14:paraId="4F1A2938" w14:textId="15A03FFC"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Aquatic Acute 1: Perigosidade aguda </w:t>
            </w:r>
            <w:r w:rsidRPr="007B4315">
              <w:rPr>
                <w:rFonts w:ascii="Arial" w:hAnsi="Arial" w:cs="Arial"/>
                <w:sz w:val="16"/>
                <w:szCs w:val="16"/>
              </w:rPr>
              <w:br/>
              <w:t xml:space="preserve"> meio aquático, Cat. 1.</w:t>
            </w:r>
          </w:p>
        </w:tc>
        <w:tc>
          <w:tcPr>
            <w:tcW w:w="340" w:type="pct"/>
            <w:shd w:val="clear" w:color="auto" w:fill="auto"/>
            <w:vAlign w:val="center"/>
            <w:hideMark/>
          </w:tcPr>
          <w:p w14:paraId="39AC1DF0"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hideMark/>
          </w:tcPr>
          <w:p w14:paraId="1B055CCD" w14:textId="77777777" w:rsidR="00FE5B6D" w:rsidRPr="007B4315" w:rsidRDefault="00FE5B6D" w:rsidP="00FE5B6D">
            <w:pPr>
              <w:spacing w:before="0" w:after="0"/>
              <w:jc w:val="center"/>
              <w:rPr>
                <w:rFonts w:ascii="Arial" w:hAnsi="Arial" w:cs="Arial"/>
                <w:sz w:val="16"/>
                <w:szCs w:val="16"/>
              </w:rPr>
            </w:pPr>
            <w:r w:rsidRPr="007B4315">
              <w:rPr>
                <w:rFonts w:ascii="Arial" w:hAnsi="Arial" w:cs="Arial"/>
                <w:sz w:val="16"/>
                <w:szCs w:val="16"/>
              </w:rPr>
              <w:t xml:space="preserve">Inflamável </w:t>
            </w:r>
          </w:p>
        </w:tc>
        <w:tc>
          <w:tcPr>
            <w:tcW w:w="591" w:type="pct"/>
            <w:shd w:val="clear" w:color="auto" w:fill="auto"/>
            <w:vAlign w:val="center"/>
            <w:hideMark/>
          </w:tcPr>
          <w:p w14:paraId="37C5EB6E" w14:textId="77777777" w:rsidR="00FE5B6D" w:rsidRPr="007B4315" w:rsidRDefault="00FE5B6D" w:rsidP="00FE5B6D">
            <w:pPr>
              <w:spacing w:before="0" w:after="0"/>
              <w:jc w:val="center"/>
              <w:rPr>
                <w:rFonts w:ascii="Arial" w:hAnsi="Arial" w:cs="Arial"/>
                <w:sz w:val="16"/>
                <w:szCs w:val="16"/>
              </w:rPr>
            </w:pPr>
            <w:r>
              <w:rPr>
                <w:rFonts w:ascii="Arial" w:hAnsi="Arial" w:cs="Arial"/>
                <w:sz w:val="16"/>
                <w:szCs w:val="16"/>
              </w:rPr>
              <w:t xml:space="preserve">nd </w:t>
            </w:r>
          </w:p>
        </w:tc>
      </w:tr>
      <w:tr w:rsidR="000129AB" w:rsidRPr="007B4315" w14:paraId="427BCB33" w14:textId="77777777" w:rsidTr="009516D6">
        <w:trPr>
          <w:cantSplit/>
          <w:trHeight w:val="567"/>
        </w:trPr>
        <w:tc>
          <w:tcPr>
            <w:tcW w:w="1137" w:type="pct"/>
            <w:shd w:val="clear" w:color="auto" w:fill="auto"/>
            <w:vAlign w:val="center"/>
          </w:tcPr>
          <w:p w14:paraId="238463B1" w14:textId="5A555983" w:rsidR="000129AB" w:rsidRPr="000129AB" w:rsidRDefault="000129AB" w:rsidP="000129AB">
            <w:pPr>
              <w:spacing w:before="0" w:after="0"/>
              <w:jc w:val="center"/>
              <w:rPr>
                <w:rFonts w:ascii="Arial" w:hAnsi="Arial" w:cs="Arial"/>
                <w:sz w:val="16"/>
                <w:szCs w:val="16"/>
              </w:rPr>
            </w:pPr>
            <w:r w:rsidRPr="000129AB">
              <w:rPr>
                <w:rFonts w:ascii="Arial" w:hAnsi="Arial" w:cs="Arial"/>
                <w:sz w:val="16"/>
                <w:szCs w:val="16"/>
              </w:rPr>
              <w:lastRenderedPageBreak/>
              <w:t>SULFATO DE MANGANÊS MONOHIDRATADO</w:t>
            </w:r>
          </w:p>
        </w:tc>
        <w:tc>
          <w:tcPr>
            <w:tcW w:w="364" w:type="pct"/>
            <w:shd w:val="clear" w:color="auto" w:fill="auto"/>
            <w:vAlign w:val="center"/>
          </w:tcPr>
          <w:p w14:paraId="28F15485" w14:textId="2E8BD873" w:rsidR="000129AB" w:rsidRPr="007B4315" w:rsidRDefault="000129AB" w:rsidP="000129AB">
            <w:pPr>
              <w:spacing w:before="0" w:after="0"/>
              <w:jc w:val="center"/>
              <w:rPr>
                <w:rFonts w:ascii="Arial" w:hAnsi="Arial" w:cs="Arial"/>
                <w:sz w:val="16"/>
                <w:szCs w:val="16"/>
              </w:rPr>
            </w:pPr>
            <w:r>
              <w:rPr>
                <w:rFonts w:ascii="Arial" w:hAnsi="Arial" w:cs="Arial"/>
                <w:sz w:val="16"/>
                <w:szCs w:val="16"/>
              </w:rPr>
              <w:t>Sólido</w:t>
            </w:r>
          </w:p>
        </w:tc>
        <w:tc>
          <w:tcPr>
            <w:tcW w:w="485" w:type="pct"/>
            <w:shd w:val="clear" w:color="auto" w:fill="auto"/>
            <w:vAlign w:val="center"/>
          </w:tcPr>
          <w:p w14:paraId="4D443647" w14:textId="34C2DD1F" w:rsidR="000129AB" w:rsidRPr="007B4315" w:rsidRDefault="000129AB" w:rsidP="000129AB">
            <w:pPr>
              <w:spacing w:before="0" w:after="0"/>
              <w:jc w:val="center"/>
              <w:rPr>
                <w:rFonts w:ascii="Arial" w:hAnsi="Arial" w:cs="Arial"/>
                <w:sz w:val="16"/>
                <w:szCs w:val="16"/>
              </w:rPr>
            </w:pPr>
            <w:r w:rsidRPr="00C73919">
              <w:rPr>
                <w:rFonts w:ascii="Arial" w:hAnsi="Arial" w:cs="Arial"/>
                <w:sz w:val="16"/>
                <w:szCs w:val="16"/>
              </w:rPr>
              <w:t>0</w:t>
            </w:r>
          </w:p>
        </w:tc>
        <w:tc>
          <w:tcPr>
            <w:tcW w:w="535" w:type="pct"/>
            <w:vAlign w:val="center"/>
          </w:tcPr>
          <w:p w14:paraId="3A0F8DD0" w14:textId="77777777" w:rsidR="000129AB" w:rsidRDefault="000129AB" w:rsidP="000129AB">
            <w:pPr>
              <w:spacing w:before="0" w:after="0"/>
              <w:jc w:val="center"/>
              <w:rPr>
                <w:rFonts w:ascii="Arial" w:hAnsi="Arial" w:cs="Arial"/>
                <w:sz w:val="16"/>
                <w:szCs w:val="16"/>
              </w:rPr>
            </w:pPr>
            <w:r w:rsidRPr="00FE5B6D">
              <w:rPr>
                <w:rFonts w:ascii="Arial" w:hAnsi="Arial" w:cs="Arial"/>
                <w:sz w:val="16"/>
                <w:szCs w:val="16"/>
              </w:rPr>
              <w:t>50</w:t>
            </w:r>
            <w:r>
              <w:rPr>
                <w:rFonts w:ascii="Arial" w:hAnsi="Arial" w:cs="Arial"/>
                <w:sz w:val="16"/>
                <w:szCs w:val="16"/>
              </w:rPr>
              <w:t xml:space="preserve"> </w:t>
            </w:r>
          </w:p>
          <w:p w14:paraId="4CE311F7" w14:textId="7B59AB5A" w:rsidR="000129AB" w:rsidRPr="00FE5B6D" w:rsidRDefault="000129AB" w:rsidP="000129AB">
            <w:pPr>
              <w:spacing w:before="0" w:after="0"/>
              <w:jc w:val="center"/>
              <w:rPr>
                <w:rFonts w:ascii="Arial" w:hAnsi="Arial" w:cs="Arial"/>
                <w:sz w:val="16"/>
                <w:szCs w:val="16"/>
              </w:rPr>
            </w:pPr>
            <w:r>
              <w:rPr>
                <w:rFonts w:ascii="Arial" w:hAnsi="Arial" w:cs="Arial"/>
                <w:sz w:val="16"/>
                <w:szCs w:val="16"/>
              </w:rPr>
              <w:t>(nova)</w:t>
            </w:r>
          </w:p>
        </w:tc>
        <w:tc>
          <w:tcPr>
            <w:tcW w:w="920" w:type="pct"/>
            <w:shd w:val="clear" w:color="auto" w:fill="auto"/>
            <w:vAlign w:val="center"/>
          </w:tcPr>
          <w:p w14:paraId="3E351835" w14:textId="616E4C80" w:rsidR="000129AB" w:rsidRPr="000129AB" w:rsidRDefault="000129AB" w:rsidP="000129AB">
            <w:pPr>
              <w:spacing w:before="0" w:after="0"/>
              <w:jc w:val="center"/>
              <w:rPr>
                <w:rFonts w:ascii="Arial" w:hAnsi="Arial" w:cs="Arial"/>
                <w:sz w:val="16"/>
                <w:szCs w:val="16"/>
              </w:rPr>
            </w:pPr>
            <w:r w:rsidRPr="000129AB">
              <w:rPr>
                <w:rFonts w:ascii="Arial" w:hAnsi="Arial" w:cs="Arial"/>
                <w:sz w:val="16"/>
                <w:szCs w:val="16"/>
              </w:rPr>
              <w:t>Aquatic Chronic 2: Perigosidade crónica para o meio ambiente aquático, Cat</w:t>
            </w:r>
            <w:r>
              <w:rPr>
                <w:rFonts w:ascii="Arial" w:hAnsi="Arial" w:cs="Arial"/>
                <w:sz w:val="16"/>
                <w:szCs w:val="16"/>
              </w:rPr>
              <w:t>.</w:t>
            </w:r>
            <w:r w:rsidRPr="000129AB">
              <w:rPr>
                <w:rFonts w:ascii="Arial" w:hAnsi="Arial" w:cs="Arial"/>
                <w:sz w:val="16"/>
                <w:szCs w:val="16"/>
              </w:rPr>
              <w:t xml:space="preserve"> 2</w:t>
            </w:r>
          </w:p>
        </w:tc>
        <w:tc>
          <w:tcPr>
            <w:tcW w:w="340" w:type="pct"/>
            <w:shd w:val="clear" w:color="auto" w:fill="auto"/>
            <w:vAlign w:val="center"/>
          </w:tcPr>
          <w:p w14:paraId="15EE7D2D" w14:textId="63BF8BF0" w:rsidR="000129AB" w:rsidRPr="007B4315" w:rsidRDefault="000129AB" w:rsidP="000129AB">
            <w:pPr>
              <w:spacing w:before="0" w:after="0"/>
              <w:jc w:val="center"/>
              <w:rPr>
                <w:rFonts w:ascii="Arial" w:hAnsi="Arial" w:cs="Arial"/>
                <w:sz w:val="16"/>
                <w:szCs w:val="16"/>
              </w:rPr>
            </w:pPr>
            <w:r w:rsidRPr="007B4315">
              <w:rPr>
                <w:rFonts w:ascii="Arial" w:hAnsi="Arial" w:cs="Arial"/>
                <w:sz w:val="16"/>
                <w:szCs w:val="16"/>
              </w:rPr>
              <w:t>&gt; 2%</w:t>
            </w:r>
            <w:r>
              <w:rPr>
                <w:rFonts w:ascii="Arial" w:hAnsi="Arial" w:cs="Arial"/>
                <w:sz w:val="16"/>
                <w:szCs w:val="16"/>
              </w:rPr>
              <w:t xml:space="preserve"> </w:t>
            </w:r>
            <w:r w:rsidRPr="007B4315">
              <w:rPr>
                <w:rFonts w:ascii="Arial" w:hAnsi="Arial" w:cs="Arial"/>
                <w:sz w:val="16"/>
                <w:szCs w:val="16"/>
              </w:rPr>
              <w:t>(E</w:t>
            </w:r>
            <w:r>
              <w:rPr>
                <w:rFonts w:ascii="Arial" w:hAnsi="Arial" w:cs="Arial"/>
                <w:sz w:val="16"/>
                <w:szCs w:val="16"/>
              </w:rPr>
              <w:t>2</w:t>
            </w:r>
            <w:r w:rsidRPr="007B4315">
              <w:rPr>
                <w:rFonts w:ascii="Arial" w:hAnsi="Arial" w:cs="Arial"/>
                <w:sz w:val="16"/>
                <w:szCs w:val="16"/>
              </w:rPr>
              <w:t>)</w:t>
            </w:r>
          </w:p>
        </w:tc>
        <w:tc>
          <w:tcPr>
            <w:tcW w:w="629" w:type="pct"/>
            <w:shd w:val="clear" w:color="auto" w:fill="auto"/>
            <w:vAlign w:val="center"/>
          </w:tcPr>
          <w:p w14:paraId="7944EB9B" w14:textId="4C43105E" w:rsidR="000129AB" w:rsidRPr="007B4315" w:rsidRDefault="000129AB" w:rsidP="000129AB">
            <w:pPr>
              <w:spacing w:before="0" w:after="0"/>
              <w:jc w:val="center"/>
              <w:rPr>
                <w:rFonts w:ascii="Arial" w:hAnsi="Arial" w:cs="Arial"/>
                <w:sz w:val="16"/>
                <w:szCs w:val="16"/>
              </w:rPr>
            </w:pPr>
            <w:r w:rsidRPr="000A5C86">
              <w:rPr>
                <w:rFonts w:ascii="Arial" w:hAnsi="Arial" w:cs="Arial"/>
                <w:sz w:val="16"/>
                <w:szCs w:val="16"/>
              </w:rPr>
              <w:t>Incombustível</w:t>
            </w:r>
          </w:p>
        </w:tc>
        <w:tc>
          <w:tcPr>
            <w:tcW w:w="591" w:type="pct"/>
            <w:shd w:val="clear" w:color="auto" w:fill="auto"/>
            <w:vAlign w:val="center"/>
          </w:tcPr>
          <w:p w14:paraId="640F855A" w14:textId="34FEEFCE" w:rsidR="000129AB" w:rsidRDefault="00157F16" w:rsidP="000129AB">
            <w:pPr>
              <w:spacing w:before="0" w:after="0"/>
              <w:jc w:val="center"/>
              <w:rPr>
                <w:rFonts w:ascii="Arial" w:hAnsi="Arial" w:cs="Arial"/>
                <w:sz w:val="16"/>
                <w:szCs w:val="16"/>
              </w:rPr>
            </w:pPr>
            <w:r w:rsidRPr="007B4315">
              <w:rPr>
                <w:rFonts w:ascii="Arial" w:hAnsi="Arial" w:cs="Arial"/>
                <w:sz w:val="16"/>
                <w:szCs w:val="16"/>
              </w:rPr>
              <w:t>Parcialmente solúvel</w:t>
            </w:r>
          </w:p>
        </w:tc>
      </w:tr>
      <w:tr w:rsidR="000129AB" w:rsidRPr="007B4315" w14:paraId="27FCCA88" w14:textId="77777777" w:rsidTr="009516D6">
        <w:trPr>
          <w:cantSplit/>
          <w:trHeight w:val="567"/>
        </w:trPr>
        <w:tc>
          <w:tcPr>
            <w:tcW w:w="1137" w:type="pct"/>
            <w:shd w:val="clear" w:color="auto" w:fill="auto"/>
            <w:vAlign w:val="center"/>
          </w:tcPr>
          <w:p w14:paraId="059216C3" w14:textId="1757E75C" w:rsidR="000129AB" w:rsidRPr="000129AB" w:rsidRDefault="000129AB" w:rsidP="000129AB">
            <w:pPr>
              <w:spacing w:before="0" w:after="0"/>
              <w:jc w:val="center"/>
              <w:rPr>
                <w:rFonts w:ascii="Arial" w:hAnsi="Arial" w:cs="Arial"/>
                <w:sz w:val="16"/>
                <w:szCs w:val="16"/>
              </w:rPr>
            </w:pPr>
            <w:r w:rsidRPr="000129AB">
              <w:rPr>
                <w:rFonts w:ascii="Arial" w:hAnsi="Arial" w:cs="Arial"/>
                <w:sz w:val="16"/>
                <w:szCs w:val="16"/>
              </w:rPr>
              <w:t>ALGICIDA CONCENTRADO</w:t>
            </w:r>
          </w:p>
        </w:tc>
        <w:tc>
          <w:tcPr>
            <w:tcW w:w="364" w:type="pct"/>
            <w:shd w:val="clear" w:color="auto" w:fill="auto"/>
            <w:vAlign w:val="center"/>
          </w:tcPr>
          <w:p w14:paraId="507FDC27" w14:textId="5BF0D50A" w:rsidR="000129AB" w:rsidRPr="007B4315" w:rsidRDefault="000129AB" w:rsidP="000129AB">
            <w:pPr>
              <w:spacing w:before="0" w:after="0"/>
              <w:jc w:val="center"/>
              <w:rPr>
                <w:rFonts w:ascii="Arial" w:hAnsi="Arial" w:cs="Arial"/>
                <w:sz w:val="16"/>
                <w:szCs w:val="16"/>
              </w:rPr>
            </w:pPr>
            <w:r w:rsidRPr="007B4315">
              <w:rPr>
                <w:rFonts w:ascii="Arial" w:hAnsi="Arial" w:cs="Arial"/>
                <w:sz w:val="16"/>
                <w:szCs w:val="16"/>
              </w:rPr>
              <w:t>Líquido</w:t>
            </w:r>
          </w:p>
        </w:tc>
        <w:tc>
          <w:tcPr>
            <w:tcW w:w="485" w:type="pct"/>
            <w:shd w:val="clear" w:color="auto" w:fill="auto"/>
            <w:vAlign w:val="center"/>
          </w:tcPr>
          <w:p w14:paraId="542DAF8A" w14:textId="32A9B033" w:rsidR="000129AB" w:rsidRPr="007B4315" w:rsidRDefault="000129AB" w:rsidP="000129AB">
            <w:pPr>
              <w:spacing w:before="0" w:after="0"/>
              <w:jc w:val="center"/>
              <w:rPr>
                <w:rFonts w:ascii="Arial" w:hAnsi="Arial" w:cs="Arial"/>
                <w:sz w:val="16"/>
                <w:szCs w:val="16"/>
              </w:rPr>
            </w:pPr>
            <w:r w:rsidRPr="00C73919">
              <w:rPr>
                <w:rFonts w:ascii="Arial" w:hAnsi="Arial" w:cs="Arial"/>
                <w:sz w:val="16"/>
                <w:szCs w:val="16"/>
              </w:rPr>
              <w:t>0</w:t>
            </w:r>
          </w:p>
        </w:tc>
        <w:tc>
          <w:tcPr>
            <w:tcW w:w="535" w:type="pct"/>
            <w:vAlign w:val="center"/>
          </w:tcPr>
          <w:p w14:paraId="73BA5D4E" w14:textId="77777777" w:rsidR="000129AB" w:rsidRDefault="000129AB" w:rsidP="000129AB">
            <w:pPr>
              <w:spacing w:before="0" w:after="0"/>
              <w:jc w:val="center"/>
              <w:rPr>
                <w:rFonts w:ascii="Arial" w:hAnsi="Arial" w:cs="Arial"/>
                <w:sz w:val="16"/>
                <w:szCs w:val="16"/>
              </w:rPr>
            </w:pPr>
            <w:r w:rsidRPr="00FE5B6D">
              <w:rPr>
                <w:rFonts w:ascii="Arial" w:hAnsi="Arial" w:cs="Arial"/>
                <w:sz w:val="16"/>
                <w:szCs w:val="16"/>
              </w:rPr>
              <w:t>3</w:t>
            </w:r>
          </w:p>
          <w:p w14:paraId="77B42622" w14:textId="4F9A5E44" w:rsidR="000129AB" w:rsidRPr="00FE5B6D" w:rsidRDefault="000129AB" w:rsidP="000129AB">
            <w:pPr>
              <w:spacing w:before="0" w:after="0"/>
              <w:jc w:val="center"/>
              <w:rPr>
                <w:rFonts w:ascii="Arial" w:hAnsi="Arial" w:cs="Arial"/>
                <w:sz w:val="16"/>
                <w:szCs w:val="16"/>
              </w:rPr>
            </w:pPr>
            <w:r>
              <w:rPr>
                <w:rFonts w:ascii="Arial" w:hAnsi="Arial" w:cs="Arial"/>
                <w:sz w:val="16"/>
                <w:szCs w:val="16"/>
              </w:rPr>
              <w:t>(nova)</w:t>
            </w:r>
          </w:p>
        </w:tc>
        <w:tc>
          <w:tcPr>
            <w:tcW w:w="920" w:type="pct"/>
            <w:shd w:val="clear" w:color="auto" w:fill="auto"/>
            <w:vAlign w:val="center"/>
          </w:tcPr>
          <w:p w14:paraId="5527E0DC" w14:textId="244E256A" w:rsidR="000129AB" w:rsidRPr="000129AB" w:rsidRDefault="000129AB" w:rsidP="000129AB">
            <w:pPr>
              <w:spacing w:before="0" w:after="0"/>
              <w:jc w:val="center"/>
              <w:rPr>
                <w:rFonts w:ascii="Arial" w:hAnsi="Arial" w:cs="Arial"/>
                <w:sz w:val="16"/>
                <w:szCs w:val="16"/>
              </w:rPr>
            </w:pPr>
            <w:r w:rsidRPr="000129AB">
              <w:rPr>
                <w:rFonts w:ascii="Arial" w:hAnsi="Arial" w:cs="Arial"/>
                <w:sz w:val="16"/>
                <w:szCs w:val="16"/>
              </w:rPr>
              <w:t>Aquatic Acute 1: Perigoso para o ambiente aquático, Cat</w:t>
            </w:r>
            <w:r>
              <w:rPr>
                <w:rFonts w:ascii="Arial" w:hAnsi="Arial" w:cs="Arial"/>
                <w:sz w:val="16"/>
                <w:szCs w:val="16"/>
              </w:rPr>
              <w:t>.</w:t>
            </w:r>
            <w:r w:rsidRPr="000129AB">
              <w:rPr>
                <w:rFonts w:ascii="Arial" w:hAnsi="Arial" w:cs="Arial"/>
                <w:sz w:val="16"/>
                <w:szCs w:val="16"/>
              </w:rPr>
              <w:t xml:space="preserve"> 1 </w:t>
            </w:r>
            <w:r w:rsidRPr="000129AB">
              <w:rPr>
                <w:rFonts w:ascii="Arial" w:hAnsi="Arial" w:cs="Arial"/>
                <w:sz w:val="16"/>
                <w:szCs w:val="16"/>
              </w:rPr>
              <w:br/>
              <w:t>Aquatic Chronic 2: Perigoso para o ambiente aquático, Cat 2</w:t>
            </w:r>
          </w:p>
        </w:tc>
        <w:tc>
          <w:tcPr>
            <w:tcW w:w="340" w:type="pct"/>
            <w:shd w:val="clear" w:color="auto" w:fill="auto"/>
            <w:vAlign w:val="center"/>
          </w:tcPr>
          <w:p w14:paraId="75EA3129" w14:textId="6083451B" w:rsidR="000129AB" w:rsidRPr="007B4315" w:rsidRDefault="000129AB" w:rsidP="000129AB">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tcPr>
          <w:p w14:paraId="346CD88C" w14:textId="43D7CF93" w:rsidR="000129AB" w:rsidRPr="007B4315" w:rsidRDefault="000129AB" w:rsidP="000129AB">
            <w:pPr>
              <w:spacing w:before="0" w:after="0"/>
              <w:jc w:val="center"/>
              <w:rPr>
                <w:rFonts w:ascii="Arial" w:hAnsi="Arial" w:cs="Arial"/>
                <w:sz w:val="16"/>
                <w:szCs w:val="16"/>
              </w:rPr>
            </w:pPr>
            <w:r w:rsidRPr="000A5C86">
              <w:rPr>
                <w:rFonts w:ascii="Arial" w:hAnsi="Arial" w:cs="Arial"/>
                <w:sz w:val="16"/>
                <w:szCs w:val="16"/>
              </w:rPr>
              <w:t>Incombustível</w:t>
            </w:r>
          </w:p>
        </w:tc>
        <w:tc>
          <w:tcPr>
            <w:tcW w:w="591" w:type="pct"/>
            <w:shd w:val="clear" w:color="auto" w:fill="auto"/>
            <w:vAlign w:val="center"/>
          </w:tcPr>
          <w:p w14:paraId="4EBC4701" w14:textId="0884B68D" w:rsidR="000129AB" w:rsidRDefault="00157F16" w:rsidP="000129AB">
            <w:pPr>
              <w:spacing w:before="0" w:after="0"/>
              <w:jc w:val="center"/>
              <w:rPr>
                <w:rFonts w:ascii="Arial" w:hAnsi="Arial" w:cs="Arial"/>
                <w:sz w:val="16"/>
                <w:szCs w:val="16"/>
              </w:rPr>
            </w:pPr>
            <w:r w:rsidRPr="007B4315">
              <w:rPr>
                <w:rFonts w:ascii="Arial" w:hAnsi="Arial" w:cs="Arial"/>
                <w:sz w:val="16"/>
                <w:szCs w:val="16"/>
              </w:rPr>
              <w:t>Solúvel em água</w:t>
            </w:r>
          </w:p>
        </w:tc>
      </w:tr>
      <w:tr w:rsidR="000129AB" w:rsidRPr="007B4315" w14:paraId="33F110C4" w14:textId="77777777" w:rsidTr="009516D6">
        <w:trPr>
          <w:cantSplit/>
          <w:trHeight w:val="567"/>
        </w:trPr>
        <w:tc>
          <w:tcPr>
            <w:tcW w:w="1137" w:type="pct"/>
            <w:shd w:val="clear" w:color="auto" w:fill="auto"/>
            <w:vAlign w:val="center"/>
          </w:tcPr>
          <w:p w14:paraId="4DF7EB86" w14:textId="22537610" w:rsidR="000129AB" w:rsidRPr="000129AB" w:rsidRDefault="000129AB" w:rsidP="000129AB">
            <w:pPr>
              <w:spacing w:before="0" w:after="0"/>
              <w:jc w:val="center"/>
              <w:rPr>
                <w:rFonts w:ascii="Arial" w:hAnsi="Arial" w:cs="Arial"/>
                <w:sz w:val="16"/>
                <w:szCs w:val="16"/>
              </w:rPr>
            </w:pPr>
            <w:r w:rsidRPr="000129AB">
              <w:rPr>
                <w:rFonts w:ascii="Arial" w:hAnsi="Arial" w:cs="Arial"/>
                <w:sz w:val="16"/>
                <w:szCs w:val="16"/>
              </w:rPr>
              <w:t>ZINCOSIL RT 4</w:t>
            </w:r>
          </w:p>
        </w:tc>
        <w:tc>
          <w:tcPr>
            <w:tcW w:w="364" w:type="pct"/>
            <w:shd w:val="clear" w:color="auto" w:fill="auto"/>
            <w:vAlign w:val="center"/>
          </w:tcPr>
          <w:p w14:paraId="3B1363FF" w14:textId="7EB10C08" w:rsidR="000129AB" w:rsidRPr="007B4315" w:rsidRDefault="000129AB" w:rsidP="000129AB">
            <w:pPr>
              <w:spacing w:before="0" w:after="0"/>
              <w:jc w:val="center"/>
              <w:rPr>
                <w:rFonts w:ascii="Arial" w:hAnsi="Arial" w:cs="Arial"/>
                <w:sz w:val="16"/>
                <w:szCs w:val="16"/>
              </w:rPr>
            </w:pPr>
            <w:r>
              <w:rPr>
                <w:rFonts w:ascii="Arial" w:hAnsi="Arial" w:cs="Arial"/>
                <w:sz w:val="16"/>
                <w:szCs w:val="16"/>
              </w:rPr>
              <w:t>Sólido</w:t>
            </w:r>
          </w:p>
        </w:tc>
        <w:tc>
          <w:tcPr>
            <w:tcW w:w="485" w:type="pct"/>
            <w:shd w:val="clear" w:color="auto" w:fill="auto"/>
            <w:vAlign w:val="center"/>
          </w:tcPr>
          <w:p w14:paraId="71F01230" w14:textId="32D96860" w:rsidR="000129AB" w:rsidRPr="007B4315" w:rsidRDefault="000129AB" w:rsidP="000129AB">
            <w:pPr>
              <w:spacing w:before="0" w:after="0"/>
              <w:jc w:val="center"/>
              <w:rPr>
                <w:rFonts w:ascii="Arial" w:hAnsi="Arial" w:cs="Arial"/>
                <w:sz w:val="16"/>
                <w:szCs w:val="16"/>
              </w:rPr>
            </w:pPr>
            <w:r w:rsidRPr="00C73919">
              <w:rPr>
                <w:rFonts w:ascii="Arial" w:hAnsi="Arial" w:cs="Arial"/>
                <w:sz w:val="16"/>
                <w:szCs w:val="16"/>
              </w:rPr>
              <w:t>0</w:t>
            </w:r>
          </w:p>
        </w:tc>
        <w:tc>
          <w:tcPr>
            <w:tcW w:w="535" w:type="pct"/>
            <w:vAlign w:val="center"/>
          </w:tcPr>
          <w:p w14:paraId="701F23F4" w14:textId="77777777" w:rsidR="000129AB" w:rsidRDefault="000129AB" w:rsidP="000129AB">
            <w:pPr>
              <w:spacing w:before="0" w:after="0"/>
              <w:jc w:val="center"/>
              <w:rPr>
                <w:rFonts w:ascii="Arial" w:hAnsi="Arial" w:cs="Arial"/>
                <w:sz w:val="16"/>
                <w:szCs w:val="16"/>
              </w:rPr>
            </w:pPr>
            <w:r w:rsidRPr="00FE5B6D">
              <w:rPr>
                <w:rFonts w:ascii="Arial" w:hAnsi="Arial" w:cs="Arial"/>
                <w:sz w:val="16"/>
                <w:szCs w:val="16"/>
              </w:rPr>
              <w:t>1</w:t>
            </w:r>
          </w:p>
          <w:p w14:paraId="21F6B280" w14:textId="75B32BE4" w:rsidR="000129AB" w:rsidRPr="00FE5B6D" w:rsidRDefault="000129AB" w:rsidP="000129AB">
            <w:pPr>
              <w:spacing w:before="0" w:after="0"/>
              <w:jc w:val="center"/>
              <w:rPr>
                <w:rFonts w:ascii="Arial" w:hAnsi="Arial" w:cs="Arial"/>
                <w:sz w:val="16"/>
                <w:szCs w:val="16"/>
              </w:rPr>
            </w:pPr>
            <w:r>
              <w:rPr>
                <w:rFonts w:ascii="Arial" w:hAnsi="Arial" w:cs="Arial"/>
                <w:sz w:val="16"/>
                <w:szCs w:val="16"/>
              </w:rPr>
              <w:t>(nova)</w:t>
            </w:r>
          </w:p>
        </w:tc>
        <w:tc>
          <w:tcPr>
            <w:tcW w:w="920" w:type="pct"/>
            <w:shd w:val="clear" w:color="auto" w:fill="auto"/>
            <w:vAlign w:val="center"/>
          </w:tcPr>
          <w:p w14:paraId="102AA41B" w14:textId="66364F00" w:rsidR="000129AB" w:rsidRPr="000129AB" w:rsidRDefault="000129AB" w:rsidP="000129AB">
            <w:pPr>
              <w:spacing w:before="0" w:after="0"/>
              <w:jc w:val="center"/>
              <w:rPr>
                <w:rFonts w:ascii="Arial" w:hAnsi="Arial" w:cs="Arial"/>
                <w:sz w:val="16"/>
                <w:szCs w:val="16"/>
              </w:rPr>
            </w:pPr>
            <w:r w:rsidRPr="000129AB">
              <w:rPr>
                <w:rFonts w:ascii="Arial" w:hAnsi="Arial" w:cs="Arial"/>
                <w:sz w:val="16"/>
                <w:szCs w:val="16"/>
              </w:rPr>
              <w:t>Aquatic Acute 1: Perigoso para o ambiente aquático, Cat 1</w:t>
            </w:r>
            <w:r w:rsidRPr="000129AB">
              <w:rPr>
                <w:rFonts w:ascii="Arial" w:hAnsi="Arial" w:cs="Arial"/>
                <w:sz w:val="16"/>
                <w:szCs w:val="16"/>
              </w:rPr>
              <w:br/>
              <w:t>Aquatic Chronic 1: Perigoso para o ambiente aquático, Cat 1</w:t>
            </w:r>
          </w:p>
        </w:tc>
        <w:tc>
          <w:tcPr>
            <w:tcW w:w="340" w:type="pct"/>
            <w:shd w:val="clear" w:color="auto" w:fill="auto"/>
            <w:vAlign w:val="center"/>
          </w:tcPr>
          <w:p w14:paraId="4EE65DD9" w14:textId="26FF04A9" w:rsidR="000129AB" w:rsidRPr="007B4315" w:rsidRDefault="000129AB" w:rsidP="000129AB">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tcPr>
          <w:p w14:paraId="76AB36F4" w14:textId="494303AF" w:rsidR="000129AB" w:rsidRPr="007B4315" w:rsidRDefault="000129AB" w:rsidP="000129AB">
            <w:pPr>
              <w:spacing w:before="0" w:after="0"/>
              <w:jc w:val="center"/>
              <w:rPr>
                <w:rFonts w:ascii="Arial" w:hAnsi="Arial" w:cs="Arial"/>
                <w:sz w:val="16"/>
                <w:szCs w:val="16"/>
              </w:rPr>
            </w:pPr>
            <w:r w:rsidRPr="000A5C86">
              <w:rPr>
                <w:rFonts w:ascii="Arial" w:hAnsi="Arial" w:cs="Arial"/>
                <w:sz w:val="16"/>
                <w:szCs w:val="16"/>
              </w:rPr>
              <w:t>Incombustível</w:t>
            </w:r>
          </w:p>
        </w:tc>
        <w:tc>
          <w:tcPr>
            <w:tcW w:w="591" w:type="pct"/>
            <w:shd w:val="clear" w:color="auto" w:fill="auto"/>
            <w:vAlign w:val="center"/>
          </w:tcPr>
          <w:p w14:paraId="216828C7" w14:textId="192CCA96" w:rsidR="000129AB" w:rsidRDefault="00157F16" w:rsidP="000129AB">
            <w:pPr>
              <w:spacing w:before="0" w:after="0"/>
              <w:jc w:val="center"/>
              <w:rPr>
                <w:rFonts w:ascii="Arial" w:hAnsi="Arial" w:cs="Arial"/>
                <w:sz w:val="16"/>
                <w:szCs w:val="16"/>
              </w:rPr>
            </w:pPr>
            <w:r w:rsidRPr="007B4315">
              <w:rPr>
                <w:rFonts w:ascii="Arial" w:hAnsi="Arial" w:cs="Arial"/>
                <w:sz w:val="16"/>
                <w:szCs w:val="16"/>
              </w:rPr>
              <w:t>Insolúvel em água</w:t>
            </w:r>
          </w:p>
        </w:tc>
      </w:tr>
      <w:tr w:rsidR="00157F16" w:rsidRPr="007B4315" w14:paraId="432E8EDF" w14:textId="77777777" w:rsidTr="009516D6">
        <w:trPr>
          <w:cantSplit/>
          <w:trHeight w:val="567"/>
        </w:trPr>
        <w:tc>
          <w:tcPr>
            <w:tcW w:w="1137" w:type="pct"/>
            <w:shd w:val="clear" w:color="auto" w:fill="auto"/>
            <w:vAlign w:val="center"/>
          </w:tcPr>
          <w:p w14:paraId="0D8DF8E3" w14:textId="76E4FBC8" w:rsidR="00157F16" w:rsidRPr="000129AB" w:rsidRDefault="00157F16" w:rsidP="00157F16">
            <w:pPr>
              <w:spacing w:before="0" w:after="0"/>
              <w:jc w:val="center"/>
              <w:rPr>
                <w:rFonts w:ascii="Arial" w:hAnsi="Arial" w:cs="Arial"/>
                <w:sz w:val="16"/>
                <w:szCs w:val="16"/>
              </w:rPr>
            </w:pPr>
            <w:r w:rsidRPr="000129AB">
              <w:rPr>
                <w:rFonts w:ascii="Arial" w:hAnsi="Arial" w:cs="Arial"/>
                <w:sz w:val="16"/>
                <w:szCs w:val="16"/>
              </w:rPr>
              <w:t>SAMSURF FENOL N9</w:t>
            </w:r>
          </w:p>
        </w:tc>
        <w:tc>
          <w:tcPr>
            <w:tcW w:w="364" w:type="pct"/>
            <w:shd w:val="clear" w:color="auto" w:fill="auto"/>
            <w:vAlign w:val="center"/>
          </w:tcPr>
          <w:p w14:paraId="1A91D809" w14:textId="15D8885B" w:rsidR="00157F16" w:rsidRPr="007B4315" w:rsidRDefault="00157F16" w:rsidP="00157F16">
            <w:pPr>
              <w:spacing w:before="0" w:after="0"/>
              <w:jc w:val="center"/>
              <w:rPr>
                <w:rFonts w:ascii="Arial" w:hAnsi="Arial" w:cs="Arial"/>
                <w:sz w:val="16"/>
                <w:szCs w:val="16"/>
              </w:rPr>
            </w:pPr>
            <w:r w:rsidRPr="007B4315">
              <w:rPr>
                <w:rFonts w:ascii="Arial" w:hAnsi="Arial" w:cs="Arial"/>
                <w:sz w:val="16"/>
                <w:szCs w:val="16"/>
              </w:rPr>
              <w:t>Líquido</w:t>
            </w:r>
          </w:p>
        </w:tc>
        <w:tc>
          <w:tcPr>
            <w:tcW w:w="485" w:type="pct"/>
            <w:shd w:val="clear" w:color="auto" w:fill="auto"/>
            <w:vAlign w:val="center"/>
          </w:tcPr>
          <w:p w14:paraId="68199441" w14:textId="5985E82A" w:rsidR="00157F16" w:rsidRPr="007B4315" w:rsidRDefault="00157F16" w:rsidP="00157F16">
            <w:pPr>
              <w:spacing w:before="0" w:after="0"/>
              <w:jc w:val="center"/>
              <w:rPr>
                <w:rFonts w:ascii="Arial" w:hAnsi="Arial" w:cs="Arial"/>
                <w:sz w:val="16"/>
                <w:szCs w:val="16"/>
              </w:rPr>
            </w:pPr>
            <w:r w:rsidRPr="00C73919">
              <w:rPr>
                <w:rFonts w:ascii="Arial" w:hAnsi="Arial" w:cs="Arial"/>
                <w:sz w:val="16"/>
                <w:szCs w:val="16"/>
              </w:rPr>
              <w:t>0</w:t>
            </w:r>
          </w:p>
        </w:tc>
        <w:tc>
          <w:tcPr>
            <w:tcW w:w="535" w:type="pct"/>
            <w:vAlign w:val="center"/>
          </w:tcPr>
          <w:p w14:paraId="75A7CB87" w14:textId="77777777" w:rsidR="00157F16" w:rsidRDefault="00157F16" w:rsidP="00157F16">
            <w:pPr>
              <w:spacing w:before="0" w:after="0"/>
              <w:jc w:val="center"/>
              <w:rPr>
                <w:rFonts w:ascii="Arial" w:hAnsi="Arial" w:cs="Arial"/>
                <w:sz w:val="16"/>
                <w:szCs w:val="16"/>
              </w:rPr>
            </w:pPr>
            <w:r w:rsidRPr="00FE5B6D">
              <w:rPr>
                <w:rFonts w:ascii="Arial" w:hAnsi="Arial" w:cs="Arial"/>
                <w:sz w:val="16"/>
                <w:szCs w:val="16"/>
              </w:rPr>
              <w:t>2</w:t>
            </w:r>
          </w:p>
          <w:p w14:paraId="38596A4A" w14:textId="4137E411" w:rsidR="00157F16" w:rsidRPr="00FE5B6D" w:rsidRDefault="00157F16" w:rsidP="00157F16">
            <w:pPr>
              <w:spacing w:before="0" w:after="0"/>
              <w:jc w:val="center"/>
              <w:rPr>
                <w:rFonts w:ascii="Arial" w:hAnsi="Arial" w:cs="Arial"/>
                <w:sz w:val="16"/>
                <w:szCs w:val="16"/>
              </w:rPr>
            </w:pPr>
            <w:r>
              <w:rPr>
                <w:rFonts w:ascii="Arial" w:hAnsi="Arial" w:cs="Arial"/>
                <w:sz w:val="16"/>
                <w:szCs w:val="16"/>
              </w:rPr>
              <w:t>(nova)</w:t>
            </w:r>
          </w:p>
        </w:tc>
        <w:tc>
          <w:tcPr>
            <w:tcW w:w="920" w:type="pct"/>
            <w:shd w:val="clear" w:color="auto" w:fill="auto"/>
            <w:vAlign w:val="center"/>
          </w:tcPr>
          <w:p w14:paraId="594F6934" w14:textId="408BAAAB" w:rsidR="00157F16" w:rsidRPr="000129AB" w:rsidRDefault="00157F16" w:rsidP="00157F16">
            <w:pPr>
              <w:spacing w:before="0" w:after="0"/>
              <w:jc w:val="center"/>
              <w:rPr>
                <w:rFonts w:ascii="Arial" w:hAnsi="Arial" w:cs="Arial"/>
                <w:sz w:val="16"/>
                <w:szCs w:val="16"/>
              </w:rPr>
            </w:pPr>
            <w:r w:rsidRPr="000129AB">
              <w:rPr>
                <w:rFonts w:ascii="Arial" w:hAnsi="Arial" w:cs="Arial"/>
                <w:sz w:val="16"/>
                <w:szCs w:val="16"/>
              </w:rPr>
              <w:t>Aquatic Chronic 2: Perigosidade crónica para o meio ambiente aquático, Cat 2</w:t>
            </w:r>
          </w:p>
        </w:tc>
        <w:tc>
          <w:tcPr>
            <w:tcW w:w="340" w:type="pct"/>
            <w:shd w:val="clear" w:color="auto" w:fill="auto"/>
            <w:vAlign w:val="center"/>
          </w:tcPr>
          <w:p w14:paraId="5683E54D" w14:textId="206297CB" w:rsidR="00157F16" w:rsidRPr="007B4315" w:rsidRDefault="00157F16" w:rsidP="00157F16">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tcPr>
          <w:p w14:paraId="1D00AD04" w14:textId="2AF11CC7" w:rsidR="00157F16" w:rsidRPr="007B4315" w:rsidRDefault="00157F16" w:rsidP="00157F16">
            <w:pPr>
              <w:spacing w:before="0" w:after="0"/>
              <w:jc w:val="center"/>
              <w:rPr>
                <w:rFonts w:ascii="Arial" w:hAnsi="Arial" w:cs="Arial"/>
                <w:sz w:val="16"/>
                <w:szCs w:val="16"/>
              </w:rPr>
            </w:pPr>
            <w:r w:rsidRPr="000A5C86">
              <w:rPr>
                <w:rFonts w:ascii="Arial" w:hAnsi="Arial" w:cs="Arial"/>
                <w:sz w:val="16"/>
                <w:szCs w:val="16"/>
              </w:rPr>
              <w:t>Incombustível</w:t>
            </w:r>
          </w:p>
        </w:tc>
        <w:tc>
          <w:tcPr>
            <w:tcW w:w="591" w:type="pct"/>
            <w:shd w:val="clear" w:color="auto" w:fill="auto"/>
            <w:vAlign w:val="center"/>
          </w:tcPr>
          <w:p w14:paraId="3DFA3776" w14:textId="349535B8" w:rsidR="00157F16" w:rsidRDefault="00157F16" w:rsidP="00157F16">
            <w:pPr>
              <w:spacing w:before="0" w:after="0"/>
              <w:jc w:val="center"/>
              <w:rPr>
                <w:rFonts w:ascii="Arial" w:hAnsi="Arial" w:cs="Arial"/>
                <w:sz w:val="16"/>
                <w:szCs w:val="16"/>
              </w:rPr>
            </w:pPr>
            <w:r w:rsidRPr="007B4315">
              <w:rPr>
                <w:rFonts w:ascii="Arial" w:hAnsi="Arial" w:cs="Arial"/>
                <w:sz w:val="16"/>
                <w:szCs w:val="16"/>
              </w:rPr>
              <w:t>Insolúvel em água</w:t>
            </w:r>
          </w:p>
        </w:tc>
      </w:tr>
      <w:tr w:rsidR="00157F16" w:rsidRPr="007B4315" w14:paraId="2DBA4762" w14:textId="77777777" w:rsidTr="009516D6">
        <w:trPr>
          <w:cantSplit/>
          <w:trHeight w:val="567"/>
        </w:trPr>
        <w:tc>
          <w:tcPr>
            <w:tcW w:w="1137" w:type="pct"/>
            <w:shd w:val="clear" w:color="auto" w:fill="auto"/>
            <w:vAlign w:val="center"/>
          </w:tcPr>
          <w:p w14:paraId="39E84DF0" w14:textId="499C1BCB" w:rsidR="00157F16" w:rsidRPr="000129AB" w:rsidRDefault="00157F16" w:rsidP="00157F16">
            <w:pPr>
              <w:spacing w:before="0" w:after="0"/>
              <w:jc w:val="center"/>
              <w:rPr>
                <w:rFonts w:ascii="Arial" w:hAnsi="Arial" w:cs="Arial"/>
                <w:sz w:val="16"/>
                <w:szCs w:val="16"/>
              </w:rPr>
            </w:pPr>
            <w:r w:rsidRPr="000129AB">
              <w:rPr>
                <w:rFonts w:ascii="Arial" w:hAnsi="Arial" w:cs="Arial"/>
                <w:sz w:val="16"/>
                <w:szCs w:val="16"/>
              </w:rPr>
              <w:t>ROFLEX 50</w:t>
            </w:r>
          </w:p>
        </w:tc>
        <w:tc>
          <w:tcPr>
            <w:tcW w:w="364" w:type="pct"/>
            <w:shd w:val="clear" w:color="auto" w:fill="auto"/>
            <w:vAlign w:val="center"/>
          </w:tcPr>
          <w:p w14:paraId="2002CCA7" w14:textId="2EF3CC2C" w:rsidR="00157F16" w:rsidRPr="007B4315" w:rsidRDefault="00157F16" w:rsidP="00157F16">
            <w:pPr>
              <w:spacing w:before="0" w:after="0"/>
              <w:jc w:val="center"/>
              <w:rPr>
                <w:rFonts w:ascii="Arial" w:hAnsi="Arial" w:cs="Arial"/>
                <w:sz w:val="16"/>
                <w:szCs w:val="16"/>
              </w:rPr>
            </w:pPr>
            <w:r w:rsidRPr="007B4315">
              <w:rPr>
                <w:rFonts w:ascii="Arial" w:hAnsi="Arial" w:cs="Arial"/>
                <w:sz w:val="16"/>
                <w:szCs w:val="16"/>
              </w:rPr>
              <w:t>Líquido</w:t>
            </w:r>
          </w:p>
        </w:tc>
        <w:tc>
          <w:tcPr>
            <w:tcW w:w="485" w:type="pct"/>
            <w:shd w:val="clear" w:color="auto" w:fill="auto"/>
            <w:vAlign w:val="center"/>
          </w:tcPr>
          <w:p w14:paraId="2671DBB1" w14:textId="0128836E" w:rsidR="00157F16" w:rsidRPr="007B4315" w:rsidRDefault="00157F16" w:rsidP="00157F16">
            <w:pPr>
              <w:spacing w:before="0" w:after="0"/>
              <w:jc w:val="center"/>
              <w:rPr>
                <w:rFonts w:ascii="Arial" w:hAnsi="Arial" w:cs="Arial"/>
                <w:sz w:val="16"/>
                <w:szCs w:val="16"/>
              </w:rPr>
            </w:pPr>
            <w:r w:rsidRPr="00C73919">
              <w:rPr>
                <w:rFonts w:ascii="Arial" w:hAnsi="Arial" w:cs="Arial"/>
                <w:sz w:val="16"/>
                <w:szCs w:val="16"/>
              </w:rPr>
              <w:t>0</w:t>
            </w:r>
          </w:p>
        </w:tc>
        <w:tc>
          <w:tcPr>
            <w:tcW w:w="535" w:type="pct"/>
            <w:vAlign w:val="center"/>
          </w:tcPr>
          <w:p w14:paraId="18353AEB" w14:textId="77777777" w:rsidR="00157F16" w:rsidRDefault="00157F16" w:rsidP="00157F16">
            <w:pPr>
              <w:spacing w:before="0" w:after="0"/>
              <w:jc w:val="center"/>
              <w:rPr>
                <w:rFonts w:ascii="Arial" w:hAnsi="Arial" w:cs="Arial"/>
                <w:sz w:val="16"/>
                <w:szCs w:val="16"/>
              </w:rPr>
            </w:pPr>
            <w:r w:rsidRPr="00FE5B6D">
              <w:rPr>
                <w:rFonts w:ascii="Arial" w:hAnsi="Arial" w:cs="Arial"/>
                <w:sz w:val="16"/>
                <w:szCs w:val="16"/>
              </w:rPr>
              <w:t>10</w:t>
            </w:r>
          </w:p>
          <w:p w14:paraId="7905D18A" w14:textId="4D21FB93" w:rsidR="00157F16" w:rsidRPr="00FE5B6D" w:rsidRDefault="00157F16" w:rsidP="00157F16">
            <w:pPr>
              <w:spacing w:before="0" w:after="0"/>
              <w:jc w:val="center"/>
              <w:rPr>
                <w:rFonts w:ascii="Arial" w:hAnsi="Arial" w:cs="Arial"/>
                <w:sz w:val="16"/>
                <w:szCs w:val="16"/>
              </w:rPr>
            </w:pPr>
            <w:r>
              <w:rPr>
                <w:rFonts w:ascii="Arial" w:hAnsi="Arial" w:cs="Arial"/>
                <w:sz w:val="16"/>
                <w:szCs w:val="16"/>
              </w:rPr>
              <w:t>(nova)</w:t>
            </w:r>
          </w:p>
        </w:tc>
        <w:tc>
          <w:tcPr>
            <w:tcW w:w="920" w:type="pct"/>
            <w:shd w:val="clear" w:color="auto" w:fill="auto"/>
            <w:vAlign w:val="center"/>
          </w:tcPr>
          <w:p w14:paraId="6F449CD5" w14:textId="7C584854" w:rsidR="00157F16" w:rsidRPr="000129AB" w:rsidRDefault="00157F16" w:rsidP="00157F16">
            <w:pPr>
              <w:spacing w:before="0" w:after="0"/>
              <w:jc w:val="center"/>
              <w:rPr>
                <w:rFonts w:ascii="Arial" w:hAnsi="Arial" w:cs="Arial"/>
                <w:sz w:val="16"/>
                <w:szCs w:val="16"/>
              </w:rPr>
            </w:pPr>
            <w:r w:rsidRPr="000129AB">
              <w:rPr>
                <w:rFonts w:ascii="Arial" w:hAnsi="Arial" w:cs="Arial"/>
                <w:sz w:val="16"/>
                <w:szCs w:val="16"/>
              </w:rPr>
              <w:t>Aquatic Chronic 2: Perigosidade crónica para o meio ambiente aquático, Ca</w:t>
            </w:r>
            <w:r>
              <w:rPr>
                <w:rFonts w:ascii="Arial" w:hAnsi="Arial" w:cs="Arial"/>
                <w:sz w:val="16"/>
                <w:szCs w:val="16"/>
              </w:rPr>
              <w:t>t</w:t>
            </w:r>
            <w:r w:rsidRPr="000129AB">
              <w:rPr>
                <w:rFonts w:ascii="Arial" w:hAnsi="Arial" w:cs="Arial"/>
                <w:sz w:val="16"/>
                <w:szCs w:val="16"/>
              </w:rPr>
              <w:t xml:space="preserve"> 2</w:t>
            </w:r>
          </w:p>
        </w:tc>
        <w:tc>
          <w:tcPr>
            <w:tcW w:w="340" w:type="pct"/>
            <w:shd w:val="clear" w:color="auto" w:fill="auto"/>
            <w:vAlign w:val="center"/>
          </w:tcPr>
          <w:p w14:paraId="36418167" w14:textId="793E278D" w:rsidR="00157F16" w:rsidRPr="007B4315" w:rsidRDefault="00157F16" w:rsidP="00157F16">
            <w:pPr>
              <w:spacing w:before="0" w:after="0"/>
              <w:jc w:val="center"/>
              <w:rPr>
                <w:rFonts w:ascii="Arial" w:hAnsi="Arial" w:cs="Arial"/>
                <w:sz w:val="16"/>
                <w:szCs w:val="16"/>
              </w:rPr>
            </w:pPr>
            <w:r w:rsidRPr="007B4315">
              <w:rPr>
                <w:rFonts w:ascii="Arial" w:hAnsi="Arial" w:cs="Arial"/>
                <w:sz w:val="16"/>
                <w:szCs w:val="16"/>
              </w:rPr>
              <w:t>&gt; 2%</w:t>
            </w:r>
            <w:r>
              <w:rPr>
                <w:rFonts w:ascii="Arial" w:hAnsi="Arial" w:cs="Arial"/>
                <w:sz w:val="16"/>
                <w:szCs w:val="16"/>
              </w:rPr>
              <w:t xml:space="preserve"> </w:t>
            </w:r>
            <w:r w:rsidRPr="007B4315">
              <w:rPr>
                <w:rFonts w:ascii="Arial" w:hAnsi="Arial" w:cs="Arial"/>
                <w:sz w:val="16"/>
                <w:szCs w:val="16"/>
              </w:rPr>
              <w:t>(E</w:t>
            </w:r>
            <w:r>
              <w:rPr>
                <w:rFonts w:ascii="Arial" w:hAnsi="Arial" w:cs="Arial"/>
                <w:sz w:val="16"/>
                <w:szCs w:val="16"/>
              </w:rPr>
              <w:t>2</w:t>
            </w:r>
            <w:r w:rsidRPr="007B4315">
              <w:rPr>
                <w:rFonts w:ascii="Arial" w:hAnsi="Arial" w:cs="Arial"/>
                <w:sz w:val="16"/>
                <w:szCs w:val="16"/>
              </w:rPr>
              <w:t>)</w:t>
            </w:r>
          </w:p>
        </w:tc>
        <w:tc>
          <w:tcPr>
            <w:tcW w:w="629" w:type="pct"/>
            <w:shd w:val="clear" w:color="auto" w:fill="auto"/>
            <w:vAlign w:val="center"/>
          </w:tcPr>
          <w:p w14:paraId="0A0E2729" w14:textId="7EE9CDB7" w:rsidR="00157F16" w:rsidRPr="007B4315" w:rsidRDefault="00157F16" w:rsidP="00157F16">
            <w:pPr>
              <w:spacing w:before="0" w:after="0"/>
              <w:jc w:val="center"/>
              <w:rPr>
                <w:rFonts w:ascii="Arial" w:hAnsi="Arial" w:cs="Arial"/>
                <w:sz w:val="16"/>
                <w:szCs w:val="16"/>
              </w:rPr>
            </w:pPr>
            <w:r w:rsidRPr="000A5C86">
              <w:rPr>
                <w:rFonts w:ascii="Arial" w:hAnsi="Arial" w:cs="Arial"/>
                <w:sz w:val="16"/>
                <w:szCs w:val="16"/>
              </w:rPr>
              <w:t>Incombustível</w:t>
            </w:r>
          </w:p>
        </w:tc>
        <w:tc>
          <w:tcPr>
            <w:tcW w:w="591" w:type="pct"/>
            <w:shd w:val="clear" w:color="auto" w:fill="auto"/>
            <w:vAlign w:val="center"/>
          </w:tcPr>
          <w:p w14:paraId="5C010218" w14:textId="70D615E8" w:rsidR="00157F16" w:rsidRDefault="00157F16" w:rsidP="00157F16">
            <w:pPr>
              <w:spacing w:before="0" w:after="0"/>
              <w:jc w:val="center"/>
              <w:rPr>
                <w:rFonts w:ascii="Arial" w:hAnsi="Arial" w:cs="Arial"/>
                <w:sz w:val="16"/>
                <w:szCs w:val="16"/>
              </w:rPr>
            </w:pPr>
            <w:r w:rsidRPr="007B4315">
              <w:rPr>
                <w:rFonts w:ascii="Arial" w:hAnsi="Arial" w:cs="Arial"/>
                <w:sz w:val="16"/>
                <w:szCs w:val="16"/>
              </w:rPr>
              <w:t>Muito pouco solúvel em água</w:t>
            </w:r>
          </w:p>
        </w:tc>
      </w:tr>
      <w:tr w:rsidR="009516D6" w:rsidRPr="007B4315" w14:paraId="0CA41642" w14:textId="77777777" w:rsidTr="009516D6">
        <w:trPr>
          <w:cantSplit/>
          <w:trHeight w:val="567"/>
        </w:trPr>
        <w:tc>
          <w:tcPr>
            <w:tcW w:w="1137" w:type="pct"/>
            <w:shd w:val="clear" w:color="auto" w:fill="auto"/>
            <w:vAlign w:val="center"/>
          </w:tcPr>
          <w:p w14:paraId="07390C16" w14:textId="090BF42C" w:rsidR="009516D6" w:rsidRPr="000129AB" w:rsidRDefault="009516D6" w:rsidP="009516D6">
            <w:pPr>
              <w:spacing w:before="0" w:after="0"/>
              <w:jc w:val="center"/>
              <w:rPr>
                <w:rFonts w:ascii="Arial" w:hAnsi="Arial" w:cs="Arial"/>
                <w:sz w:val="16"/>
                <w:szCs w:val="16"/>
              </w:rPr>
            </w:pPr>
            <w:r w:rsidRPr="009516D6">
              <w:rPr>
                <w:rFonts w:ascii="Arial" w:hAnsi="Arial" w:cs="Arial"/>
                <w:sz w:val="16"/>
                <w:szCs w:val="16"/>
              </w:rPr>
              <w:t>SAMSURF C-COX 33</w:t>
            </w:r>
          </w:p>
        </w:tc>
        <w:tc>
          <w:tcPr>
            <w:tcW w:w="364" w:type="pct"/>
            <w:shd w:val="clear" w:color="auto" w:fill="auto"/>
            <w:vAlign w:val="center"/>
          </w:tcPr>
          <w:p w14:paraId="32916728" w14:textId="2C3B489A" w:rsidR="009516D6" w:rsidRPr="007B4315" w:rsidRDefault="009516D6" w:rsidP="009516D6">
            <w:pPr>
              <w:spacing w:before="0" w:after="0"/>
              <w:jc w:val="center"/>
              <w:rPr>
                <w:rFonts w:ascii="Arial" w:hAnsi="Arial" w:cs="Arial"/>
                <w:sz w:val="16"/>
                <w:szCs w:val="16"/>
              </w:rPr>
            </w:pPr>
            <w:r w:rsidRPr="007B4315">
              <w:rPr>
                <w:rFonts w:ascii="Arial" w:hAnsi="Arial" w:cs="Arial"/>
                <w:sz w:val="16"/>
                <w:szCs w:val="16"/>
              </w:rPr>
              <w:t>Líquido</w:t>
            </w:r>
          </w:p>
        </w:tc>
        <w:tc>
          <w:tcPr>
            <w:tcW w:w="485" w:type="pct"/>
            <w:shd w:val="clear" w:color="auto" w:fill="auto"/>
            <w:vAlign w:val="center"/>
          </w:tcPr>
          <w:p w14:paraId="0F2F4818" w14:textId="1F00E087" w:rsidR="009516D6" w:rsidRPr="00C73919" w:rsidRDefault="009516D6" w:rsidP="009516D6">
            <w:pPr>
              <w:spacing w:before="0" w:after="0"/>
              <w:jc w:val="center"/>
              <w:rPr>
                <w:rFonts w:ascii="Arial" w:hAnsi="Arial" w:cs="Arial"/>
                <w:sz w:val="16"/>
                <w:szCs w:val="16"/>
              </w:rPr>
            </w:pPr>
            <w:r>
              <w:rPr>
                <w:rFonts w:ascii="Arial" w:hAnsi="Arial" w:cs="Arial"/>
                <w:sz w:val="16"/>
                <w:szCs w:val="16"/>
              </w:rPr>
              <w:t>0</w:t>
            </w:r>
          </w:p>
        </w:tc>
        <w:tc>
          <w:tcPr>
            <w:tcW w:w="535" w:type="pct"/>
            <w:vAlign w:val="center"/>
          </w:tcPr>
          <w:p w14:paraId="23ED7D0A" w14:textId="79BF9BDA" w:rsidR="009516D6" w:rsidRPr="00FE5B6D" w:rsidRDefault="009516D6" w:rsidP="009516D6">
            <w:pPr>
              <w:spacing w:before="0" w:after="0"/>
              <w:jc w:val="center"/>
              <w:rPr>
                <w:rFonts w:ascii="Arial" w:hAnsi="Arial" w:cs="Arial"/>
                <w:sz w:val="16"/>
                <w:szCs w:val="16"/>
              </w:rPr>
            </w:pPr>
            <w:r>
              <w:rPr>
                <w:rFonts w:ascii="Arial" w:hAnsi="Arial" w:cs="Arial"/>
                <w:sz w:val="16"/>
                <w:szCs w:val="16"/>
              </w:rPr>
              <w:t>2</w:t>
            </w:r>
          </w:p>
        </w:tc>
        <w:tc>
          <w:tcPr>
            <w:tcW w:w="920" w:type="pct"/>
            <w:shd w:val="clear" w:color="auto" w:fill="auto"/>
            <w:vAlign w:val="center"/>
          </w:tcPr>
          <w:p w14:paraId="68E2A493" w14:textId="081FA766" w:rsidR="009516D6" w:rsidRPr="000129AB" w:rsidRDefault="009516D6" w:rsidP="009516D6">
            <w:pPr>
              <w:spacing w:before="0" w:after="0"/>
              <w:jc w:val="center"/>
              <w:rPr>
                <w:rFonts w:ascii="Arial" w:hAnsi="Arial" w:cs="Arial"/>
                <w:sz w:val="16"/>
                <w:szCs w:val="16"/>
              </w:rPr>
            </w:pPr>
            <w:r w:rsidRPr="009516D6">
              <w:rPr>
                <w:rFonts w:ascii="Arial" w:hAnsi="Arial" w:cs="Arial"/>
                <w:sz w:val="16"/>
                <w:szCs w:val="16"/>
              </w:rPr>
              <w:t>Aquatic Acute 1: Perigosidade aguda para o meio ambiente aquático, Categoria 1</w:t>
            </w:r>
          </w:p>
        </w:tc>
        <w:tc>
          <w:tcPr>
            <w:tcW w:w="340" w:type="pct"/>
            <w:shd w:val="clear" w:color="auto" w:fill="auto"/>
            <w:vAlign w:val="center"/>
          </w:tcPr>
          <w:p w14:paraId="59D0813B" w14:textId="78AD2676" w:rsidR="009516D6" w:rsidRPr="007B4315" w:rsidRDefault="009516D6" w:rsidP="009516D6">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tcPr>
          <w:p w14:paraId="2EFA8881" w14:textId="25A9761A" w:rsidR="009516D6" w:rsidRPr="000A5C86" w:rsidRDefault="009516D6" w:rsidP="009516D6">
            <w:pPr>
              <w:spacing w:before="0" w:after="0"/>
              <w:jc w:val="center"/>
              <w:rPr>
                <w:rFonts w:ascii="Arial" w:hAnsi="Arial" w:cs="Arial"/>
                <w:sz w:val="16"/>
                <w:szCs w:val="16"/>
              </w:rPr>
            </w:pPr>
            <w:r w:rsidRPr="000A5C86">
              <w:rPr>
                <w:rFonts w:ascii="Arial" w:hAnsi="Arial" w:cs="Arial"/>
                <w:sz w:val="16"/>
                <w:szCs w:val="16"/>
              </w:rPr>
              <w:t>Incombustível</w:t>
            </w:r>
          </w:p>
        </w:tc>
        <w:tc>
          <w:tcPr>
            <w:tcW w:w="591" w:type="pct"/>
            <w:shd w:val="clear" w:color="auto" w:fill="auto"/>
            <w:vAlign w:val="center"/>
          </w:tcPr>
          <w:p w14:paraId="5C538F0F" w14:textId="71249963" w:rsidR="009516D6" w:rsidRPr="007B4315" w:rsidRDefault="009516D6" w:rsidP="009516D6">
            <w:pPr>
              <w:spacing w:before="0" w:after="0"/>
              <w:jc w:val="center"/>
              <w:rPr>
                <w:rFonts w:ascii="Arial" w:hAnsi="Arial" w:cs="Arial"/>
                <w:sz w:val="16"/>
                <w:szCs w:val="16"/>
              </w:rPr>
            </w:pPr>
            <w:r w:rsidRPr="007B4315">
              <w:rPr>
                <w:rFonts w:ascii="Arial" w:hAnsi="Arial" w:cs="Arial"/>
                <w:sz w:val="16"/>
                <w:szCs w:val="16"/>
              </w:rPr>
              <w:t>Insolúvel em água</w:t>
            </w:r>
          </w:p>
        </w:tc>
      </w:tr>
      <w:tr w:rsidR="009516D6" w:rsidRPr="007B4315" w14:paraId="0E16DEB4" w14:textId="77777777" w:rsidTr="009516D6">
        <w:trPr>
          <w:cantSplit/>
          <w:trHeight w:val="567"/>
        </w:trPr>
        <w:tc>
          <w:tcPr>
            <w:tcW w:w="1137" w:type="pct"/>
            <w:shd w:val="clear" w:color="auto" w:fill="auto"/>
            <w:vAlign w:val="center"/>
          </w:tcPr>
          <w:p w14:paraId="59D47C79" w14:textId="2AA2F5C1" w:rsidR="009516D6" w:rsidRPr="000129AB" w:rsidRDefault="009516D6" w:rsidP="009516D6">
            <w:pPr>
              <w:spacing w:before="0" w:after="0"/>
              <w:jc w:val="center"/>
              <w:rPr>
                <w:rFonts w:ascii="Arial" w:hAnsi="Arial" w:cs="Arial"/>
                <w:sz w:val="16"/>
                <w:szCs w:val="16"/>
              </w:rPr>
            </w:pPr>
            <w:r w:rsidRPr="009516D6">
              <w:rPr>
                <w:rFonts w:ascii="Arial" w:hAnsi="Arial" w:cs="Arial"/>
                <w:sz w:val="16"/>
                <w:szCs w:val="16"/>
              </w:rPr>
              <w:t>SAMSORB ANTI UV-P</w:t>
            </w:r>
          </w:p>
        </w:tc>
        <w:tc>
          <w:tcPr>
            <w:tcW w:w="364" w:type="pct"/>
            <w:shd w:val="clear" w:color="auto" w:fill="auto"/>
            <w:vAlign w:val="center"/>
          </w:tcPr>
          <w:p w14:paraId="47B80AC1" w14:textId="795D0572" w:rsidR="009516D6" w:rsidRPr="007B4315" w:rsidRDefault="009516D6" w:rsidP="009516D6">
            <w:pPr>
              <w:spacing w:before="0" w:after="0"/>
              <w:jc w:val="center"/>
              <w:rPr>
                <w:rFonts w:ascii="Arial" w:hAnsi="Arial" w:cs="Arial"/>
                <w:sz w:val="16"/>
                <w:szCs w:val="16"/>
              </w:rPr>
            </w:pPr>
            <w:r>
              <w:rPr>
                <w:rFonts w:ascii="Arial" w:hAnsi="Arial" w:cs="Arial"/>
                <w:sz w:val="16"/>
                <w:szCs w:val="16"/>
              </w:rPr>
              <w:t>Sólido</w:t>
            </w:r>
          </w:p>
        </w:tc>
        <w:tc>
          <w:tcPr>
            <w:tcW w:w="485" w:type="pct"/>
            <w:shd w:val="clear" w:color="auto" w:fill="auto"/>
            <w:vAlign w:val="center"/>
          </w:tcPr>
          <w:p w14:paraId="7A8179B5" w14:textId="7FB26452" w:rsidR="009516D6" w:rsidRPr="00C73919" w:rsidRDefault="009516D6" w:rsidP="009516D6">
            <w:pPr>
              <w:spacing w:before="0" w:after="0"/>
              <w:jc w:val="center"/>
              <w:rPr>
                <w:rFonts w:ascii="Arial" w:hAnsi="Arial" w:cs="Arial"/>
                <w:sz w:val="16"/>
                <w:szCs w:val="16"/>
              </w:rPr>
            </w:pPr>
            <w:r>
              <w:rPr>
                <w:rFonts w:ascii="Arial" w:hAnsi="Arial" w:cs="Arial"/>
                <w:sz w:val="16"/>
                <w:szCs w:val="16"/>
              </w:rPr>
              <w:t>0</w:t>
            </w:r>
          </w:p>
        </w:tc>
        <w:tc>
          <w:tcPr>
            <w:tcW w:w="535" w:type="pct"/>
            <w:vAlign w:val="center"/>
          </w:tcPr>
          <w:p w14:paraId="54270EA9" w14:textId="46CAFEBE" w:rsidR="009516D6" w:rsidRPr="00FE5B6D" w:rsidRDefault="009516D6" w:rsidP="009516D6">
            <w:pPr>
              <w:spacing w:before="0" w:after="0"/>
              <w:jc w:val="center"/>
              <w:rPr>
                <w:rFonts w:ascii="Arial" w:hAnsi="Arial" w:cs="Arial"/>
                <w:sz w:val="16"/>
                <w:szCs w:val="16"/>
              </w:rPr>
            </w:pPr>
            <w:r>
              <w:rPr>
                <w:rFonts w:ascii="Arial" w:hAnsi="Arial" w:cs="Arial"/>
                <w:sz w:val="16"/>
                <w:szCs w:val="16"/>
              </w:rPr>
              <w:t>3</w:t>
            </w:r>
          </w:p>
        </w:tc>
        <w:tc>
          <w:tcPr>
            <w:tcW w:w="920" w:type="pct"/>
            <w:shd w:val="clear" w:color="auto" w:fill="auto"/>
            <w:vAlign w:val="center"/>
          </w:tcPr>
          <w:p w14:paraId="796A579C" w14:textId="4165A7D5" w:rsidR="009516D6" w:rsidRPr="000129AB" w:rsidRDefault="009516D6" w:rsidP="009516D6">
            <w:pPr>
              <w:spacing w:before="0" w:after="0"/>
              <w:jc w:val="center"/>
              <w:rPr>
                <w:rFonts w:ascii="Arial" w:hAnsi="Arial" w:cs="Arial"/>
                <w:sz w:val="16"/>
                <w:szCs w:val="16"/>
              </w:rPr>
            </w:pPr>
            <w:r w:rsidRPr="009516D6">
              <w:rPr>
                <w:rFonts w:ascii="Arial" w:hAnsi="Arial" w:cs="Arial"/>
                <w:sz w:val="16"/>
                <w:szCs w:val="16"/>
              </w:rPr>
              <w:t>Aquatic Chronic 1: Perigosidade crónica para o meio ambiente aquático, Categoria 1</w:t>
            </w:r>
          </w:p>
        </w:tc>
        <w:tc>
          <w:tcPr>
            <w:tcW w:w="340" w:type="pct"/>
            <w:shd w:val="clear" w:color="auto" w:fill="auto"/>
            <w:vAlign w:val="center"/>
          </w:tcPr>
          <w:p w14:paraId="7FB0034A" w14:textId="423436DC" w:rsidR="009516D6" w:rsidRPr="007B4315" w:rsidRDefault="009516D6" w:rsidP="009516D6">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tcPr>
          <w:p w14:paraId="1E7B2565" w14:textId="68295B14" w:rsidR="009516D6" w:rsidRPr="000A5C86" w:rsidRDefault="009516D6" w:rsidP="009516D6">
            <w:pPr>
              <w:spacing w:before="0" w:after="0"/>
              <w:jc w:val="center"/>
              <w:rPr>
                <w:rFonts w:ascii="Arial" w:hAnsi="Arial" w:cs="Arial"/>
                <w:sz w:val="16"/>
                <w:szCs w:val="16"/>
              </w:rPr>
            </w:pPr>
            <w:r w:rsidRPr="000A5C86">
              <w:rPr>
                <w:rFonts w:ascii="Arial" w:hAnsi="Arial" w:cs="Arial"/>
                <w:sz w:val="16"/>
                <w:szCs w:val="16"/>
              </w:rPr>
              <w:t>Incombustível</w:t>
            </w:r>
          </w:p>
        </w:tc>
        <w:tc>
          <w:tcPr>
            <w:tcW w:w="591" w:type="pct"/>
            <w:shd w:val="clear" w:color="auto" w:fill="auto"/>
            <w:vAlign w:val="center"/>
          </w:tcPr>
          <w:p w14:paraId="755662BD" w14:textId="15980135" w:rsidR="009516D6" w:rsidRPr="007B4315" w:rsidRDefault="009516D6" w:rsidP="009516D6">
            <w:pPr>
              <w:spacing w:before="0" w:after="0"/>
              <w:jc w:val="center"/>
              <w:rPr>
                <w:rFonts w:ascii="Arial" w:hAnsi="Arial" w:cs="Arial"/>
                <w:sz w:val="16"/>
                <w:szCs w:val="16"/>
              </w:rPr>
            </w:pPr>
            <w:r w:rsidRPr="007B4315">
              <w:rPr>
                <w:rFonts w:ascii="Arial" w:hAnsi="Arial" w:cs="Arial"/>
                <w:sz w:val="16"/>
                <w:szCs w:val="16"/>
              </w:rPr>
              <w:t>Insolúvel em água</w:t>
            </w:r>
          </w:p>
        </w:tc>
      </w:tr>
      <w:tr w:rsidR="009516D6" w:rsidRPr="007B4315" w14:paraId="3ABAC7DB" w14:textId="77777777" w:rsidTr="009516D6">
        <w:trPr>
          <w:cantSplit/>
          <w:trHeight w:val="567"/>
        </w:trPr>
        <w:tc>
          <w:tcPr>
            <w:tcW w:w="1137" w:type="pct"/>
            <w:shd w:val="clear" w:color="auto" w:fill="auto"/>
            <w:vAlign w:val="center"/>
          </w:tcPr>
          <w:p w14:paraId="22559713" w14:textId="48BAC8AD" w:rsidR="009516D6" w:rsidRPr="000129AB" w:rsidRDefault="009516D6" w:rsidP="009516D6">
            <w:pPr>
              <w:spacing w:before="0" w:after="0"/>
              <w:jc w:val="center"/>
              <w:rPr>
                <w:rFonts w:ascii="Arial" w:hAnsi="Arial" w:cs="Arial"/>
                <w:sz w:val="16"/>
                <w:szCs w:val="16"/>
              </w:rPr>
            </w:pPr>
            <w:r w:rsidRPr="009516D6">
              <w:rPr>
                <w:rFonts w:ascii="Arial" w:hAnsi="Arial" w:cs="Arial"/>
                <w:sz w:val="16"/>
                <w:szCs w:val="16"/>
              </w:rPr>
              <w:t>INIBIDOR DE CORROSÃO WTP WIM</w:t>
            </w:r>
          </w:p>
        </w:tc>
        <w:tc>
          <w:tcPr>
            <w:tcW w:w="364" w:type="pct"/>
            <w:shd w:val="clear" w:color="auto" w:fill="auto"/>
            <w:vAlign w:val="center"/>
          </w:tcPr>
          <w:p w14:paraId="48917564" w14:textId="00A6EDE3" w:rsidR="009516D6" w:rsidRPr="007B4315" w:rsidRDefault="009516D6" w:rsidP="009516D6">
            <w:pPr>
              <w:spacing w:before="0" w:after="0"/>
              <w:jc w:val="center"/>
              <w:rPr>
                <w:rFonts w:ascii="Arial" w:hAnsi="Arial" w:cs="Arial"/>
                <w:sz w:val="16"/>
                <w:szCs w:val="16"/>
              </w:rPr>
            </w:pPr>
            <w:r w:rsidRPr="007B4315">
              <w:rPr>
                <w:rFonts w:ascii="Arial" w:hAnsi="Arial" w:cs="Arial"/>
                <w:sz w:val="16"/>
                <w:szCs w:val="16"/>
              </w:rPr>
              <w:t>Líquido</w:t>
            </w:r>
          </w:p>
        </w:tc>
        <w:tc>
          <w:tcPr>
            <w:tcW w:w="485" w:type="pct"/>
            <w:shd w:val="clear" w:color="auto" w:fill="auto"/>
            <w:vAlign w:val="center"/>
          </w:tcPr>
          <w:p w14:paraId="0F514DBB" w14:textId="77777777" w:rsidR="009516D6" w:rsidRPr="00C73919" w:rsidRDefault="009516D6" w:rsidP="009516D6">
            <w:pPr>
              <w:spacing w:before="0" w:after="0"/>
              <w:jc w:val="center"/>
              <w:rPr>
                <w:rFonts w:ascii="Arial" w:hAnsi="Arial" w:cs="Arial"/>
                <w:sz w:val="16"/>
                <w:szCs w:val="16"/>
              </w:rPr>
            </w:pPr>
          </w:p>
        </w:tc>
        <w:tc>
          <w:tcPr>
            <w:tcW w:w="535" w:type="pct"/>
            <w:vAlign w:val="center"/>
          </w:tcPr>
          <w:p w14:paraId="3D1FAE97" w14:textId="2366653F" w:rsidR="009516D6" w:rsidRPr="00FE5B6D" w:rsidRDefault="009516D6" w:rsidP="009516D6">
            <w:pPr>
              <w:spacing w:before="0" w:after="0"/>
              <w:jc w:val="center"/>
              <w:rPr>
                <w:rFonts w:ascii="Arial" w:hAnsi="Arial" w:cs="Arial"/>
                <w:sz w:val="16"/>
                <w:szCs w:val="16"/>
              </w:rPr>
            </w:pPr>
            <w:r>
              <w:rPr>
                <w:rFonts w:ascii="Arial" w:hAnsi="Arial" w:cs="Arial"/>
                <w:sz w:val="16"/>
                <w:szCs w:val="16"/>
              </w:rPr>
              <w:t>1</w:t>
            </w:r>
          </w:p>
        </w:tc>
        <w:tc>
          <w:tcPr>
            <w:tcW w:w="920" w:type="pct"/>
            <w:shd w:val="clear" w:color="auto" w:fill="auto"/>
            <w:vAlign w:val="center"/>
          </w:tcPr>
          <w:p w14:paraId="0A550225" w14:textId="77777777" w:rsidR="009516D6" w:rsidRDefault="009516D6" w:rsidP="009516D6">
            <w:pPr>
              <w:spacing w:before="0" w:after="0"/>
              <w:jc w:val="center"/>
              <w:rPr>
                <w:rFonts w:ascii="Arial" w:hAnsi="Arial" w:cs="Arial"/>
                <w:sz w:val="16"/>
                <w:szCs w:val="16"/>
              </w:rPr>
            </w:pPr>
            <w:r w:rsidRPr="009516D6">
              <w:rPr>
                <w:rFonts w:ascii="Arial" w:hAnsi="Arial" w:cs="Arial"/>
                <w:sz w:val="16"/>
                <w:szCs w:val="16"/>
              </w:rPr>
              <w:t>Aquatic Acute 1: Perigosidade aguda para o meio ambiente aquático, Categoria 1</w:t>
            </w:r>
          </w:p>
          <w:p w14:paraId="03799E6A" w14:textId="7A400A13" w:rsidR="009516D6" w:rsidRPr="000129AB" w:rsidRDefault="009516D6" w:rsidP="009516D6">
            <w:pPr>
              <w:spacing w:before="0" w:after="0"/>
              <w:jc w:val="center"/>
              <w:rPr>
                <w:rFonts w:ascii="Arial" w:hAnsi="Arial" w:cs="Arial"/>
                <w:sz w:val="16"/>
                <w:szCs w:val="16"/>
              </w:rPr>
            </w:pPr>
            <w:r w:rsidRPr="009516D6">
              <w:rPr>
                <w:rFonts w:ascii="Arial" w:hAnsi="Arial" w:cs="Arial"/>
                <w:sz w:val="16"/>
                <w:szCs w:val="16"/>
              </w:rPr>
              <w:t>Aquatic Chronic 1: Perigosidade crónica para o meio ambiente aquático, Categoria 1</w:t>
            </w:r>
          </w:p>
        </w:tc>
        <w:tc>
          <w:tcPr>
            <w:tcW w:w="340" w:type="pct"/>
            <w:shd w:val="clear" w:color="auto" w:fill="auto"/>
            <w:vAlign w:val="center"/>
          </w:tcPr>
          <w:p w14:paraId="6BBF0DE4" w14:textId="03731A29" w:rsidR="009516D6" w:rsidRPr="007B4315" w:rsidRDefault="009516D6" w:rsidP="009516D6">
            <w:pPr>
              <w:spacing w:before="0" w:after="0"/>
              <w:jc w:val="center"/>
              <w:rPr>
                <w:rFonts w:ascii="Arial" w:hAnsi="Arial" w:cs="Arial"/>
                <w:sz w:val="16"/>
                <w:szCs w:val="16"/>
              </w:rPr>
            </w:pPr>
            <w:r w:rsidRPr="007B4315">
              <w:rPr>
                <w:rFonts w:ascii="Arial" w:hAnsi="Arial" w:cs="Arial"/>
                <w:sz w:val="16"/>
                <w:szCs w:val="16"/>
              </w:rPr>
              <w:t>&lt; 2%</w:t>
            </w:r>
          </w:p>
        </w:tc>
        <w:tc>
          <w:tcPr>
            <w:tcW w:w="629" w:type="pct"/>
            <w:shd w:val="clear" w:color="auto" w:fill="auto"/>
            <w:vAlign w:val="center"/>
          </w:tcPr>
          <w:p w14:paraId="1B84C550" w14:textId="71BF4A71" w:rsidR="009516D6" w:rsidRPr="000A5C86" w:rsidRDefault="009516D6" w:rsidP="009516D6">
            <w:pPr>
              <w:spacing w:before="0" w:after="0"/>
              <w:jc w:val="center"/>
              <w:rPr>
                <w:rFonts w:ascii="Arial" w:hAnsi="Arial" w:cs="Arial"/>
                <w:sz w:val="16"/>
                <w:szCs w:val="16"/>
              </w:rPr>
            </w:pPr>
            <w:r w:rsidRPr="000A5C86">
              <w:rPr>
                <w:rFonts w:ascii="Arial" w:hAnsi="Arial" w:cs="Arial"/>
                <w:sz w:val="16"/>
                <w:szCs w:val="16"/>
              </w:rPr>
              <w:t>Incombustível</w:t>
            </w:r>
          </w:p>
        </w:tc>
        <w:tc>
          <w:tcPr>
            <w:tcW w:w="591" w:type="pct"/>
            <w:shd w:val="clear" w:color="auto" w:fill="auto"/>
            <w:vAlign w:val="center"/>
          </w:tcPr>
          <w:p w14:paraId="4F924DAD" w14:textId="5297D00E" w:rsidR="009516D6" w:rsidRPr="007B4315" w:rsidRDefault="009516D6" w:rsidP="009516D6">
            <w:pPr>
              <w:spacing w:before="0" w:after="0"/>
              <w:jc w:val="center"/>
              <w:rPr>
                <w:rFonts w:ascii="Arial" w:hAnsi="Arial" w:cs="Arial"/>
                <w:sz w:val="16"/>
                <w:szCs w:val="16"/>
              </w:rPr>
            </w:pPr>
            <w:r w:rsidRPr="007B4315">
              <w:rPr>
                <w:rFonts w:ascii="Arial" w:hAnsi="Arial" w:cs="Arial"/>
                <w:sz w:val="16"/>
                <w:szCs w:val="16"/>
              </w:rPr>
              <w:t>Insolúvel em água</w:t>
            </w:r>
          </w:p>
        </w:tc>
      </w:tr>
    </w:tbl>
    <w:p w14:paraId="463D72F0" w14:textId="77777777" w:rsidR="0061790B" w:rsidRPr="008E6B22" w:rsidRDefault="0061790B" w:rsidP="002872AD">
      <w:pPr>
        <w:pStyle w:val="CorpodeTexto"/>
      </w:pPr>
      <w:r w:rsidRPr="008E6B22">
        <w:t>(*) Limites inferior e superior da regra da adição.</w:t>
      </w:r>
    </w:p>
    <w:p w14:paraId="388AC011" w14:textId="0C3D7535" w:rsidR="00D7013D" w:rsidRDefault="00D7013D" w:rsidP="002872AD">
      <w:pPr>
        <w:pStyle w:val="CorpodeTexto"/>
      </w:pPr>
      <w:r>
        <w:t xml:space="preserve">Existe a </w:t>
      </w:r>
      <w:r w:rsidR="00D444F6">
        <w:rPr>
          <w:u w:val="single"/>
        </w:rPr>
        <w:t>receção</w:t>
      </w:r>
      <w:r w:rsidRPr="008F27B3">
        <w:rPr>
          <w:u w:val="single"/>
        </w:rPr>
        <w:t xml:space="preserve"> de cisternas rodoviárias</w:t>
      </w:r>
      <w:r w:rsidR="00DE02B0" w:rsidRPr="008F27B3">
        <w:rPr>
          <w:u w:val="single"/>
        </w:rPr>
        <w:t xml:space="preserve"> de</w:t>
      </w:r>
      <w:r w:rsidRPr="008F27B3">
        <w:rPr>
          <w:u w:val="single"/>
        </w:rPr>
        <w:t xml:space="preserve"> hipoclorito de sódio</w:t>
      </w:r>
      <w:r w:rsidR="00DE02B0" w:rsidRPr="008F27B3">
        <w:rPr>
          <w:u w:val="single"/>
        </w:rPr>
        <w:t xml:space="preserve"> 13%</w:t>
      </w:r>
      <w:r w:rsidRPr="008F27B3">
        <w:rPr>
          <w:u w:val="single"/>
        </w:rPr>
        <w:t>,</w:t>
      </w:r>
      <w:r>
        <w:t xml:space="preserve"> e o enchimento (a partir de cisterna) de jerricans ou tambores, em área exterior dedicada (com bacia de retenção</w:t>
      </w:r>
      <w:r w:rsidR="00385C6F">
        <w:t xml:space="preserve"> junto à </w:t>
      </w:r>
      <w:r w:rsidR="00D444F6">
        <w:t>receção</w:t>
      </w:r>
      <w:r w:rsidR="00385C6F">
        <w:t xml:space="preserve"> de cisternas</w:t>
      </w:r>
      <w:r w:rsidR="0043249E">
        <w:t xml:space="preserve"> rodoviárias</w:t>
      </w:r>
      <w:r>
        <w:t xml:space="preserve">). </w:t>
      </w:r>
    </w:p>
    <w:p w14:paraId="63267BED" w14:textId="798A9EAE" w:rsidR="000129AB" w:rsidRDefault="000129AB" w:rsidP="000129AB">
      <w:pPr>
        <w:pStyle w:val="CorpodeTexto"/>
      </w:pPr>
      <w:r>
        <w:lastRenderedPageBreak/>
        <w:t xml:space="preserve">Das novas substâncias perigosas para o ambiente destaca-se o </w:t>
      </w:r>
      <w:r w:rsidRPr="000129AB">
        <w:t>SULFATO DE MANGANÊS MONOHIDRATADO</w:t>
      </w:r>
      <w:r>
        <w:t xml:space="preserve"> e o </w:t>
      </w:r>
      <w:r w:rsidRPr="000129AB">
        <w:t>ROFLEX 50</w:t>
      </w:r>
      <w:r>
        <w:t>, sendo a primeira sólida e a segunda líquida</w:t>
      </w:r>
      <w:r w:rsidR="00157F16">
        <w:t>, ambas com quant</w:t>
      </w:r>
      <w:r w:rsidR="00DE40C8">
        <w:t>i</w:t>
      </w:r>
      <w:r w:rsidR="00157F16">
        <w:t>dade superior a 2% do limiar superior de perigosidade</w:t>
      </w:r>
      <w:r>
        <w:t>.</w:t>
      </w:r>
    </w:p>
    <w:p w14:paraId="1F7A6830" w14:textId="77777777" w:rsidR="000129AB" w:rsidRDefault="000129AB" w:rsidP="002872AD">
      <w:pPr>
        <w:pStyle w:val="CorpodeTexto"/>
      </w:pPr>
    </w:p>
    <w:p w14:paraId="33A7A023" w14:textId="590B3EF0" w:rsidR="00A84ADE" w:rsidRPr="00A84ADE" w:rsidRDefault="00A84ADE" w:rsidP="002872AD">
      <w:pPr>
        <w:pStyle w:val="CorpodeTexto"/>
      </w:pPr>
      <w:r w:rsidRPr="00A84ADE">
        <w:t>Resumindo:</w:t>
      </w:r>
    </w:p>
    <w:p w14:paraId="3DF71D06" w14:textId="39169D91" w:rsidR="00DC4457" w:rsidRDefault="00DC4457" w:rsidP="002872AD">
      <w:pPr>
        <w:pStyle w:val="CorpodeTexto"/>
      </w:pPr>
      <w:r>
        <w:t xml:space="preserve">Mais uma vez indica-se que todas as substâncias </w:t>
      </w:r>
      <w:r w:rsidR="00DE02B0">
        <w:t xml:space="preserve">na SAMECA PQ </w:t>
      </w:r>
      <w:r>
        <w:t>são</w:t>
      </w:r>
      <w:r w:rsidR="00D7013D">
        <w:t xml:space="preserve"> recebidas,</w:t>
      </w:r>
      <w:r>
        <w:t xml:space="preserve"> armazenadas</w:t>
      </w:r>
      <w:r w:rsidR="00D7013D">
        <w:t>, e expedidas</w:t>
      </w:r>
      <w:r>
        <w:t xml:space="preserve"> em condições </w:t>
      </w:r>
      <w:r w:rsidR="0043249E">
        <w:t>de pressão atmosférica e de temperatura ambiente</w:t>
      </w:r>
      <w:r>
        <w:t>.</w:t>
      </w:r>
    </w:p>
    <w:p w14:paraId="4C2148A5" w14:textId="77777777" w:rsidR="00DC4457" w:rsidRPr="00A93BA9" w:rsidRDefault="00DC4457" w:rsidP="002872AD">
      <w:pPr>
        <w:pStyle w:val="CorpodeTexto"/>
      </w:pPr>
      <w:r w:rsidRPr="00A93BA9">
        <w:t xml:space="preserve">Das substâncias / produtos </w:t>
      </w:r>
      <w:r>
        <w:t xml:space="preserve">Seveso </w:t>
      </w:r>
      <w:r w:rsidRPr="00A93BA9">
        <w:t xml:space="preserve">armazenados e movimentados na </w:t>
      </w:r>
      <w:r>
        <w:t>SAMECA PQ</w:t>
      </w:r>
      <w:r w:rsidRPr="00A93BA9">
        <w:t xml:space="preserve"> (em condições normais), não é previsível que existam reações indesejáveis (polimerizações, aquecimentos espontâneos) que possam provocar acidentes industriais graves. </w:t>
      </w:r>
    </w:p>
    <w:p w14:paraId="33ECB723" w14:textId="2F79E5F3" w:rsidR="002F32ED" w:rsidRDefault="00DC4457" w:rsidP="002872AD">
      <w:pPr>
        <w:pStyle w:val="CorpodeTexto"/>
      </w:pPr>
      <w:r w:rsidRPr="00A93BA9">
        <w:t xml:space="preserve">O facto de </w:t>
      </w:r>
      <w:r w:rsidR="00C223D7">
        <w:t>quase</w:t>
      </w:r>
      <w:r>
        <w:t xml:space="preserve"> metade das substâncias</w:t>
      </w:r>
      <w:r w:rsidRPr="00A93BA9">
        <w:t xml:space="preserve"> </w:t>
      </w:r>
      <w:r w:rsidR="00C34FE7">
        <w:t xml:space="preserve">Seveso armazenadas na SAMECA PQ </w:t>
      </w:r>
      <w:r w:rsidRPr="00A93BA9">
        <w:t>estar</w:t>
      </w:r>
      <w:r w:rsidR="00C223D7">
        <w:t xml:space="preserve">em </w:t>
      </w:r>
      <w:r w:rsidRPr="00A93BA9">
        <w:t xml:space="preserve">no estado sólido </w:t>
      </w:r>
      <w:r w:rsidR="00C34FE7">
        <w:t>(#</w:t>
      </w:r>
      <w:r w:rsidR="004C7F31">
        <w:t>29</w:t>
      </w:r>
      <w:r w:rsidR="00C34FE7">
        <w:t xml:space="preserve"> num total de #</w:t>
      </w:r>
      <w:r w:rsidR="000129AB">
        <w:t>67</w:t>
      </w:r>
      <w:r w:rsidR="00C34FE7">
        <w:t xml:space="preserve">) </w:t>
      </w:r>
      <w:r w:rsidRPr="00A93BA9">
        <w:t>confere maior estabilidade às mesmas substâncias.</w:t>
      </w:r>
    </w:p>
    <w:p w14:paraId="1B3A8159" w14:textId="6C0BD8E9" w:rsidR="00DC4457" w:rsidRDefault="00DC4457" w:rsidP="002872AD">
      <w:pPr>
        <w:pStyle w:val="CorpodeTexto"/>
      </w:pPr>
      <w:r w:rsidRPr="00A93BA9">
        <w:t>Muitas das substâncias sólidas apresentam-se em grânulos ou em pó (de grande granulometria), o que as torna  menos reativas (devido à baixa área específica).</w:t>
      </w:r>
    </w:p>
    <w:p w14:paraId="2E80FFAF" w14:textId="7C71E5A2" w:rsidR="00DC4457" w:rsidRDefault="00DC4457" w:rsidP="002872AD">
      <w:pPr>
        <w:pStyle w:val="CorpodeTexto"/>
      </w:pPr>
      <w:r w:rsidRPr="00A93BA9">
        <w:t xml:space="preserve">A armazenagem </w:t>
      </w:r>
      <w:r>
        <w:t xml:space="preserve">e expedição </w:t>
      </w:r>
      <w:r w:rsidRPr="00A93BA9">
        <w:t xml:space="preserve">das substâncias perigosas </w:t>
      </w:r>
      <w:r w:rsidR="002F32ED">
        <w:t xml:space="preserve">classificadas </w:t>
      </w:r>
      <w:r>
        <w:t xml:space="preserve">Seveso </w:t>
      </w:r>
      <w:r w:rsidRPr="00A93BA9">
        <w:t xml:space="preserve">é efetuada de forma individualizada, em big-bags, sacos, </w:t>
      </w:r>
      <w:r w:rsidR="0043249E">
        <w:t>IBCs</w:t>
      </w:r>
      <w:r w:rsidRPr="00A93BA9">
        <w:t xml:space="preserve">, ou em contentores de menor capacidade (tambores, </w:t>
      </w:r>
      <w:r>
        <w:t>jerricans</w:t>
      </w:r>
      <w:r w:rsidRPr="00A93BA9">
        <w:t>).</w:t>
      </w:r>
      <w:r w:rsidR="002F32ED">
        <w:t xml:space="preserve"> </w:t>
      </w:r>
      <w:r w:rsidRPr="00A93BA9">
        <w:t>Este facto também proporciona uma diminuição do risco em caso de acidente</w:t>
      </w:r>
      <w:r w:rsidR="00C223D7">
        <w:t>, relativamente à quantidade máxima libertada (comparando com armazenagens em tanques fixos)</w:t>
      </w:r>
      <w:r w:rsidRPr="00A93BA9">
        <w:t>.</w:t>
      </w:r>
    </w:p>
    <w:p w14:paraId="25DDB9F0" w14:textId="1D562611" w:rsidR="00F82277" w:rsidRPr="00A93BA9" w:rsidRDefault="00112B39" w:rsidP="002872AD">
      <w:pPr>
        <w:pStyle w:val="CorpodeTexto"/>
      </w:pPr>
      <w:r w:rsidRPr="00112B39">
        <w:t>Na planta submetida no processo siliamb, encontra-se a localizaçao dos produtos químicos.</w:t>
      </w:r>
      <w:r w:rsidR="009516D6">
        <w:t xml:space="preserve"> </w:t>
      </w:r>
    </w:p>
    <w:p w14:paraId="4632EC1A" w14:textId="77777777" w:rsidR="003C1197" w:rsidRDefault="003C1197" w:rsidP="002872AD">
      <w:pPr>
        <w:pStyle w:val="CorpodeTexto"/>
        <w:sectPr w:rsidR="003C1197" w:rsidSect="005C3A12">
          <w:headerReference w:type="default" r:id="rId18"/>
          <w:pgSz w:w="11907" w:h="16840" w:code="9"/>
          <w:pgMar w:top="2268" w:right="1418" w:bottom="1134" w:left="1418" w:header="737" w:footer="737" w:gutter="0"/>
          <w:cols w:space="720"/>
          <w:noEndnote/>
          <w:docGrid w:linePitch="272"/>
        </w:sectPr>
      </w:pPr>
    </w:p>
    <w:p w14:paraId="2A9878F7" w14:textId="77777777" w:rsidR="00F82277" w:rsidRPr="00A93BA9" w:rsidRDefault="00F82277" w:rsidP="002872AD">
      <w:pPr>
        <w:pStyle w:val="CorpodeTexto"/>
      </w:pPr>
    </w:p>
    <w:p w14:paraId="36655534" w14:textId="77777777" w:rsidR="002D7988" w:rsidRPr="00C34FE7" w:rsidRDefault="002D7988" w:rsidP="002872AD">
      <w:pPr>
        <w:pStyle w:val="Ttulo2"/>
      </w:pPr>
      <w:bookmarkStart w:id="21" w:name="_Toc58842929"/>
      <w:r w:rsidRPr="00C34FE7">
        <w:t>Descrição de Atividades</w:t>
      </w:r>
      <w:bookmarkEnd w:id="21"/>
    </w:p>
    <w:p w14:paraId="68826B94" w14:textId="39CF5815" w:rsidR="00CB5A81" w:rsidRPr="00CB5A81" w:rsidRDefault="002D7988" w:rsidP="002872AD">
      <w:pPr>
        <w:pStyle w:val="CorpodeTexto"/>
      </w:pPr>
      <w:r w:rsidRPr="00A93BA9">
        <w:t>Em seguida efetua-se uma descrição das instalações</w:t>
      </w:r>
      <w:r w:rsidR="002D0D2F">
        <w:t xml:space="preserve"> e das atividades</w:t>
      </w:r>
      <w:r w:rsidRPr="00A93BA9">
        <w:t>.</w:t>
      </w:r>
      <w:r w:rsidR="003F0BBA">
        <w:t xml:space="preserve"> </w:t>
      </w:r>
      <w:r w:rsidR="00CB5A81" w:rsidRPr="00CB5A81">
        <w:t>A SAMECA PQ ocupa uma</w:t>
      </w:r>
      <w:r w:rsidR="00CB5A81">
        <w:t xml:space="preserve"> área total aproximada de 2</w:t>
      </w:r>
      <w:r w:rsidR="00145A55">
        <w:t xml:space="preserve">,18 hectares, na </w:t>
      </w:r>
      <w:r w:rsidR="00A63D78">
        <w:t xml:space="preserve">rua 1º de Maio, </w:t>
      </w:r>
      <w:r w:rsidR="00145A55">
        <w:t xml:space="preserve">freguesia de Alfena, no limite do concelho de Valongo, e </w:t>
      </w:r>
      <w:r w:rsidR="00112B39">
        <w:t>fronteiro</w:t>
      </w:r>
      <w:r w:rsidR="00A63D78">
        <w:t xml:space="preserve"> </w:t>
      </w:r>
      <w:r w:rsidR="00112B39">
        <w:t>a</w:t>
      </w:r>
      <w:r w:rsidR="00A63D78">
        <w:t>o Concelho da</w:t>
      </w:r>
      <w:r w:rsidR="00145A55">
        <w:t xml:space="preserve"> Maia.</w:t>
      </w:r>
    </w:p>
    <w:p w14:paraId="6E65F5BD" w14:textId="3B03A16F" w:rsidR="00B3127C" w:rsidRPr="00A93BA9" w:rsidRDefault="00B3127C" w:rsidP="002872AD">
      <w:pPr>
        <w:pStyle w:val="CorpodeTexto"/>
      </w:pPr>
      <w:r w:rsidRPr="00A93BA9">
        <w:t xml:space="preserve">O estabelecimento consiste numa instalação </w:t>
      </w:r>
      <w:r w:rsidR="002D0D2F">
        <w:t xml:space="preserve">de </w:t>
      </w:r>
      <w:r w:rsidR="00D444F6">
        <w:t>receção</w:t>
      </w:r>
      <w:r w:rsidR="006844E9">
        <w:t xml:space="preserve">, </w:t>
      </w:r>
      <w:r w:rsidR="002D0D2F">
        <w:t>armazenagem</w:t>
      </w:r>
      <w:r w:rsidRPr="00A93BA9">
        <w:t xml:space="preserve">, </w:t>
      </w:r>
      <w:r w:rsidR="00A63D78">
        <w:t>diluiç</w:t>
      </w:r>
      <w:r w:rsidR="00C50900">
        <w:t>ões</w:t>
      </w:r>
      <w:r w:rsidR="00A63D78">
        <w:t xml:space="preserve">, </w:t>
      </w:r>
      <w:r w:rsidR="006844E9">
        <w:t xml:space="preserve">e expedição de produtos químicos, </w:t>
      </w:r>
      <w:r w:rsidRPr="00A93BA9">
        <w:t>sendo constituíd</w:t>
      </w:r>
      <w:r w:rsidR="002D0D2F">
        <w:t>a</w:t>
      </w:r>
      <w:r w:rsidRPr="00A93BA9">
        <w:t xml:space="preserve"> </w:t>
      </w:r>
      <w:r w:rsidR="002D0D2F">
        <w:t>essencialmente pelas seguintes instalações</w:t>
      </w:r>
      <w:r w:rsidRPr="00A93BA9">
        <w:t xml:space="preserve"> (tabela resumo)</w:t>
      </w:r>
      <w:r w:rsidR="002D0D2F">
        <w:t>:</w:t>
      </w:r>
      <w:r w:rsidR="00C50900">
        <w:t xml:space="preserve"> </w:t>
      </w:r>
      <w:r w:rsidRPr="00A93BA9">
        <w:t>Na tabela seguinte apresentam-se as áreas do estabelecimento (ver a imagem seguinte e legenda).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1416"/>
        <w:gridCol w:w="4387"/>
      </w:tblGrid>
      <w:tr w:rsidR="002D0D2F" w:rsidRPr="00A93BA9" w14:paraId="2517E0C8" w14:textId="77777777" w:rsidTr="00112B39">
        <w:trPr>
          <w:cantSplit/>
          <w:trHeight w:val="340"/>
          <w:tblHeader/>
          <w:jc w:val="center"/>
        </w:trPr>
        <w:tc>
          <w:tcPr>
            <w:tcW w:w="1797" w:type="pct"/>
            <w:vAlign w:val="center"/>
          </w:tcPr>
          <w:p w14:paraId="58913FDB" w14:textId="77777777" w:rsidR="002D0D2F" w:rsidRPr="00A93BA9" w:rsidRDefault="00145A55" w:rsidP="00D53227">
            <w:pPr>
              <w:spacing w:before="0" w:after="40" w:line="360" w:lineRule="auto"/>
              <w:jc w:val="center"/>
              <w:rPr>
                <w:rFonts w:ascii="Arial" w:hAnsi="Arial" w:cs="Arial"/>
                <w:b/>
                <w:sz w:val="17"/>
                <w:szCs w:val="17"/>
              </w:rPr>
            </w:pPr>
            <w:r>
              <w:rPr>
                <w:rFonts w:ascii="Arial" w:hAnsi="Arial" w:cs="Arial"/>
                <w:b/>
                <w:sz w:val="17"/>
                <w:szCs w:val="17"/>
              </w:rPr>
              <w:t>Instalação</w:t>
            </w:r>
            <w:r w:rsidR="00D53227">
              <w:rPr>
                <w:rFonts w:ascii="Arial" w:hAnsi="Arial" w:cs="Arial"/>
                <w:b/>
                <w:sz w:val="17"/>
                <w:szCs w:val="17"/>
              </w:rPr>
              <w:t xml:space="preserve"> na SAMECA PQ</w:t>
            </w:r>
          </w:p>
        </w:tc>
        <w:tc>
          <w:tcPr>
            <w:tcW w:w="781" w:type="pct"/>
            <w:vAlign w:val="center"/>
          </w:tcPr>
          <w:p w14:paraId="574B997C" w14:textId="77777777" w:rsidR="002D0D2F" w:rsidRPr="00A93BA9" w:rsidRDefault="002D0D2F" w:rsidP="00D53227">
            <w:pPr>
              <w:spacing w:before="0" w:after="40" w:line="360" w:lineRule="auto"/>
              <w:jc w:val="center"/>
              <w:rPr>
                <w:rFonts w:ascii="Arial" w:hAnsi="Arial" w:cs="Arial"/>
                <w:b/>
                <w:sz w:val="17"/>
                <w:szCs w:val="17"/>
              </w:rPr>
            </w:pPr>
            <w:r w:rsidRPr="00A93BA9">
              <w:rPr>
                <w:rFonts w:ascii="Arial" w:hAnsi="Arial" w:cs="Arial"/>
                <w:b/>
                <w:sz w:val="17"/>
                <w:szCs w:val="17"/>
              </w:rPr>
              <w:t>Área (m</w:t>
            </w:r>
            <w:r w:rsidRPr="00A93BA9">
              <w:rPr>
                <w:rFonts w:ascii="Arial" w:hAnsi="Arial" w:cs="Arial"/>
                <w:b/>
                <w:sz w:val="17"/>
                <w:szCs w:val="17"/>
                <w:vertAlign w:val="superscript"/>
              </w:rPr>
              <w:t>2</w:t>
            </w:r>
            <w:r w:rsidRPr="00A93BA9">
              <w:rPr>
                <w:rFonts w:ascii="Arial" w:hAnsi="Arial" w:cs="Arial"/>
                <w:b/>
                <w:sz w:val="17"/>
                <w:szCs w:val="17"/>
              </w:rPr>
              <w:t>)</w:t>
            </w:r>
          </w:p>
        </w:tc>
        <w:tc>
          <w:tcPr>
            <w:tcW w:w="2421" w:type="pct"/>
            <w:vAlign w:val="center"/>
          </w:tcPr>
          <w:p w14:paraId="0A4C1D97" w14:textId="77777777" w:rsidR="002D0D2F" w:rsidRPr="00A93BA9" w:rsidRDefault="002D0D2F" w:rsidP="00D53227">
            <w:pPr>
              <w:spacing w:before="0" w:after="40" w:line="360" w:lineRule="auto"/>
              <w:jc w:val="center"/>
              <w:rPr>
                <w:rFonts w:ascii="Arial" w:hAnsi="Arial" w:cs="Arial"/>
                <w:b/>
                <w:sz w:val="17"/>
                <w:szCs w:val="17"/>
              </w:rPr>
            </w:pPr>
            <w:r w:rsidRPr="00A93BA9">
              <w:rPr>
                <w:rFonts w:ascii="Arial" w:hAnsi="Arial" w:cs="Arial"/>
                <w:b/>
                <w:sz w:val="17"/>
                <w:szCs w:val="17"/>
              </w:rPr>
              <w:t>Notas</w:t>
            </w:r>
          </w:p>
        </w:tc>
      </w:tr>
      <w:tr w:rsidR="002D0D2F" w:rsidRPr="00A93BA9" w14:paraId="00E3E712" w14:textId="77777777" w:rsidTr="00112B39">
        <w:trPr>
          <w:cantSplit/>
          <w:trHeight w:val="340"/>
          <w:jc w:val="center"/>
        </w:trPr>
        <w:tc>
          <w:tcPr>
            <w:tcW w:w="1797" w:type="pct"/>
            <w:vAlign w:val="center"/>
          </w:tcPr>
          <w:p w14:paraId="2017119B" w14:textId="77777777" w:rsidR="002D0D2F" w:rsidRPr="00A93BA9" w:rsidRDefault="00A63D78" w:rsidP="00D53227">
            <w:pPr>
              <w:spacing w:before="0" w:after="40" w:line="360" w:lineRule="auto"/>
              <w:rPr>
                <w:rFonts w:ascii="Arial" w:hAnsi="Arial" w:cs="Arial"/>
                <w:sz w:val="17"/>
                <w:szCs w:val="17"/>
              </w:rPr>
            </w:pPr>
            <w:r>
              <w:rPr>
                <w:rFonts w:ascii="Arial" w:hAnsi="Arial" w:cs="Arial"/>
                <w:sz w:val="17"/>
                <w:szCs w:val="17"/>
              </w:rPr>
              <w:t>Área administrativa e social</w:t>
            </w:r>
          </w:p>
        </w:tc>
        <w:tc>
          <w:tcPr>
            <w:tcW w:w="781" w:type="pct"/>
            <w:vAlign w:val="center"/>
          </w:tcPr>
          <w:p w14:paraId="300B1C95" w14:textId="77777777" w:rsidR="002D0D2F" w:rsidRPr="00A93BA9" w:rsidRDefault="00A63D78" w:rsidP="00D53227">
            <w:pPr>
              <w:spacing w:before="0" w:after="40" w:line="360" w:lineRule="auto"/>
              <w:jc w:val="center"/>
              <w:rPr>
                <w:rFonts w:ascii="Arial" w:hAnsi="Arial" w:cs="Arial"/>
                <w:sz w:val="17"/>
                <w:szCs w:val="17"/>
              </w:rPr>
            </w:pPr>
            <w:r>
              <w:rPr>
                <w:rFonts w:ascii="Arial" w:hAnsi="Arial" w:cs="Arial"/>
                <w:sz w:val="17"/>
                <w:szCs w:val="17"/>
              </w:rPr>
              <w:t>225 m2</w:t>
            </w:r>
          </w:p>
        </w:tc>
        <w:tc>
          <w:tcPr>
            <w:tcW w:w="2421" w:type="pct"/>
            <w:vAlign w:val="center"/>
          </w:tcPr>
          <w:p w14:paraId="35545F97" w14:textId="77777777" w:rsidR="00BA077B" w:rsidRPr="00A93BA9" w:rsidRDefault="00BA077B" w:rsidP="00D53227">
            <w:pPr>
              <w:spacing w:before="0" w:after="40" w:line="360" w:lineRule="auto"/>
              <w:rPr>
                <w:rFonts w:ascii="Arial" w:hAnsi="Arial" w:cs="Arial"/>
                <w:sz w:val="17"/>
                <w:szCs w:val="17"/>
              </w:rPr>
            </w:pPr>
            <w:r>
              <w:rPr>
                <w:rFonts w:ascii="Arial" w:hAnsi="Arial" w:cs="Arial"/>
                <w:sz w:val="17"/>
                <w:szCs w:val="17"/>
              </w:rPr>
              <w:t xml:space="preserve">Apenas piso térreo. </w:t>
            </w:r>
            <w:r w:rsidR="000C7D4C">
              <w:rPr>
                <w:rFonts w:ascii="Arial" w:hAnsi="Arial" w:cs="Arial"/>
                <w:sz w:val="17"/>
                <w:szCs w:val="17"/>
              </w:rPr>
              <w:t>R</w:t>
            </w:r>
            <w:r w:rsidR="00A63D78" w:rsidRPr="00A63D78">
              <w:rPr>
                <w:rFonts w:ascii="Arial" w:hAnsi="Arial" w:cs="Arial"/>
                <w:sz w:val="17"/>
                <w:szCs w:val="17"/>
              </w:rPr>
              <w:t>ece</w:t>
            </w:r>
            <w:r w:rsidR="00A63D78">
              <w:rPr>
                <w:rFonts w:ascii="Arial" w:hAnsi="Arial" w:cs="Arial"/>
                <w:sz w:val="17"/>
                <w:szCs w:val="17"/>
              </w:rPr>
              <w:t>p</w:t>
            </w:r>
            <w:r w:rsidR="00A63D78" w:rsidRPr="00A63D78">
              <w:rPr>
                <w:rFonts w:ascii="Arial" w:hAnsi="Arial" w:cs="Arial"/>
                <w:sz w:val="17"/>
                <w:szCs w:val="17"/>
              </w:rPr>
              <w:t>ção, sala de espera, 2</w:t>
            </w:r>
            <w:r w:rsidR="00A63D78">
              <w:rPr>
                <w:rFonts w:ascii="Arial" w:hAnsi="Arial" w:cs="Arial"/>
                <w:sz w:val="17"/>
                <w:szCs w:val="17"/>
              </w:rPr>
              <w:t xml:space="preserve"> </w:t>
            </w:r>
            <w:r w:rsidR="00A63D78" w:rsidRPr="00A63D78">
              <w:rPr>
                <w:rFonts w:ascii="Arial" w:hAnsi="Arial" w:cs="Arial"/>
                <w:sz w:val="17"/>
                <w:szCs w:val="17"/>
              </w:rPr>
              <w:t>gabinetes, uma sala de reuniões, a copa de apoio, as instalações sanitárias e os balneários</w:t>
            </w:r>
            <w:r w:rsidR="00FB0763">
              <w:rPr>
                <w:rFonts w:ascii="Arial" w:hAnsi="Arial" w:cs="Arial"/>
                <w:sz w:val="17"/>
                <w:szCs w:val="17"/>
              </w:rPr>
              <w:t>. Área contígua ao armazém.</w:t>
            </w:r>
          </w:p>
        </w:tc>
      </w:tr>
      <w:tr w:rsidR="002D0D2F" w:rsidRPr="00A93BA9" w14:paraId="6BD2AF01" w14:textId="77777777" w:rsidTr="00112B39">
        <w:trPr>
          <w:cantSplit/>
          <w:trHeight w:val="340"/>
          <w:jc w:val="center"/>
        </w:trPr>
        <w:tc>
          <w:tcPr>
            <w:tcW w:w="1797" w:type="pct"/>
            <w:vAlign w:val="center"/>
          </w:tcPr>
          <w:p w14:paraId="42244E64" w14:textId="77777777" w:rsidR="002D0D2F" w:rsidRPr="00A93BA9" w:rsidRDefault="00A63D78" w:rsidP="00D53227">
            <w:pPr>
              <w:spacing w:before="0" w:after="40" w:line="360" w:lineRule="auto"/>
              <w:rPr>
                <w:rFonts w:ascii="Arial" w:hAnsi="Arial" w:cs="Arial"/>
                <w:sz w:val="17"/>
                <w:szCs w:val="17"/>
              </w:rPr>
            </w:pPr>
            <w:r>
              <w:rPr>
                <w:rFonts w:ascii="Arial" w:hAnsi="Arial" w:cs="Arial"/>
                <w:sz w:val="17"/>
                <w:szCs w:val="17"/>
              </w:rPr>
              <w:t>Armazém</w:t>
            </w:r>
          </w:p>
        </w:tc>
        <w:tc>
          <w:tcPr>
            <w:tcW w:w="781" w:type="pct"/>
            <w:vAlign w:val="center"/>
          </w:tcPr>
          <w:p w14:paraId="05E03CA8" w14:textId="77777777" w:rsidR="002D0D2F" w:rsidRPr="00A93BA9" w:rsidRDefault="00A63D78" w:rsidP="00D53227">
            <w:pPr>
              <w:spacing w:before="0" w:after="40" w:line="360" w:lineRule="auto"/>
              <w:jc w:val="center"/>
              <w:rPr>
                <w:rFonts w:ascii="Arial" w:hAnsi="Arial" w:cs="Arial"/>
                <w:sz w:val="17"/>
                <w:szCs w:val="17"/>
              </w:rPr>
            </w:pPr>
            <w:r>
              <w:rPr>
                <w:rFonts w:ascii="Arial" w:hAnsi="Arial" w:cs="Arial"/>
                <w:sz w:val="17"/>
                <w:szCs w:val="17"/>
              </w:rPr>
              <w:t>2275 m2</w:t>
            </w:r>
          </w:p>
        </w:tc>
        <w:tc>
          <w:tcPr>
            <w:tcW w:w="2421" w:type="pct"/>
            <w:vAlign w:val="center"/>
          </w:tcPr>
          <w:p w14:paraId="0683AE4F" w14:textId="37CA6987" w:rsidR="002D0D2F" w:rsidRPr="001C0DE7" w:rsidRDefault="000C7D4C" w:rsidP="00D53227">
            <w:pPr>
              <w:spacing w:before="0" w:after="40" w:line="360" w:lineRule="auto"/>
              <w:jc w:val="left"/>
              <w:rPr>
                <w:rFonts w:ascii="Arial" w:hAnsi="Arial" w:cs="Arial"/>
                <w:sz w:val="17"/>
                <w:szCs w:val="17"/>
              </w:rPr>
            </w:pPr>
            <w:r>
              <w:rPr>
                <w:rFonts w:ascii="Arial" w:hAnsi="Arial" w:cs="Arial"/>
                <w:sz w:val="17"/>
                <w:szCs w:val="17"/>
              </w:rPr>
              <w:t>A</w:t>
            </w:r>
            <w:r w:rsidR="00A63D78" w:rsidRPr="00A63D78">
              <w:rPr>
                <w:rFonts w:ascii="Arial" w:hAnsi="Arial" w:cs="Arial"/>
                <w:sz w:val="17"/>
                <w:szCs w:val="17"/>
              </w:rPr>
              <w:t>rmazenamento de produtos químicos</w:t>
            </w:r>
            <w:r w:rsidR="001C0DE7">
              <w:rPr>
                <w:rFonts w:ascii="Arial" w:hAnsi="Arial" w:cs="Arial"/>
                <w:sz w:val="17"/>
                <w:szCs w:val="17"/>
              </w:rPr>
              <w:t xml:space="preserve"> sólidos Seveso</w:t>
            </w:r>
            <w:r>
              <w:rPr>
                <w:rFonts w:ascii="Arial" w:hAnsi="Arial" w:cs="Arial"/>
                <w:sz w:val="17"/>
                <w:szCs w:val="17"/>
              </w:rPr>
              <w:t>, em racks</w:t>
            </w:r>
            <w:r w:rsidR="00366CE1">
              <w:rPr>
                <w:rFonts w:ascii="Arial" w:hAnsi="Arial" w:cs="Arial"/>
                <w:sz w:val="17"/>
                <w:szCs w:val="17"/>
              </w:rPr>
              <w:t>.</w:t>
            </w:r>
            <w:r w:rsidR="001C0DE7">
              <w:rPr>
                <w:rFonts w:ascii="Arial" w:hAnsi="Arial" w:cs="Arial"/>
                <w:sz w:val="17"/>
                <w:szCs w:val="17"/>
              </w:rPr>
              <w:t xml:space="preserve"> </w:t>
            </w:r>
            <w:r w:rsidR="001C0DE7" w:rsidRPr="001C0DE7">
              <w:rPr>
                <w:rFonts w:ascii="Arial" w:eastAsia="Arial" w:hAnsi="Arial" w:cs="Arial"/>
                <w:sz w:val="17"/>
                <w:szCs w:val="17"/>
              </w:rPr>
              <w:t>Embalagens de desmoldantes (líquidos perigosos classificados Seveso)  inseridos em bacias de retenção.</w:t>
            </w:r>
          </w:p>
          <w:p w14:paraId="3F2AE652" w14:textId="77777777" w:rsidR="00366CE1" w:rsidRPr="00A93BA9" w:rsidRDefault="00366CE1" w:rsidP="00112B39">
            <w:pPr>
              <w:spacing w:before="0" w:after="40" w:line="360" w:lineRule="auto"/>
              <w:rPr>
                <w:rFonts w:ascii="Arial" w:hAnsi="Arial" w:cs="Arial"/>
                <w:sz w:val="17"/>
                <w:szCs w:val="17"/>
              </w:rPr>
            </w:pPr>
            <w:r>
              <w:rPr>
                <w:rFonts w:ascii="Arial" w:hAnsi="Arial" w:cs="Arial"/>
                <w:sz w:val="17"/>
                <w:szCs w:val="17"/>
              </w:rPr>
              <w:t>Armazenagem também em telheiro.</w:t>
            </w:r>
          </w:p>
        </w:tc>
      </w:tr>
      <w:tr w:rsidR="000C7D4C" w:rsidRPr="00A93BA9" w14:paraId="05246094" w14:textId="77777777" w:rsidTr="00112B39">
        <w:trPr>
          <w:cantSplit/>
          <w:trHeight w:val="340"/>
          <w:jc w:val="center"/>
        </w:trPr>
        <w:tc>
          <w:tcPr>
            <w:tcW w:w="1797" w:type="pct"/>
            <w:vAlign w:val="center"/>
          </w:tcPr>
          <w:p w14:paraId="0C90A3B1" w14:textId="4C5D8075" w:rsidR="000C7D4C" w:rsidRDefault="008D644F" w:rsidP="00D53227">
            <w:pPr>
              <w:spacing w:before="0" w:after="40" w:line="360" w:lineRule="auto"/>
              <w:rPr>
                <w:rFonts w:ascii="Arial" w:hAnsi="Arial" w:cs="Arial"/>
                <w:sz w:val="17"/>
                <w:szCs w:val="17"/>
              </w:rPr>
            </w:pPr>
            <w:r>
              <w:rPr>
                <w:rFonts w:ascii="Arial" w:hAnsi="Arial" w:cs="Arial"/>
                <w:sz w:val="17"/>
                <w:szCs w:val="17"/>
              </w:rPr>
              <w:t>Tanques de armazenagem de líquidos (não</w:t>
            </w:r>
            <w:r w:rsidR="00D53227">
              <w:rPr>
                <w:rFonts w:ascii="Arial" w:hAnsi="Arial" w:cs="Arial"/>
                <w:sz w:val="17"/>
                <w:szCs w:val="17"/>
              </w:rPr>
              <w:t xml:space="preserve"> classidficados </w:t>
            </w:r>
            <w:r>
              <w:rPr>
                <w:rFonts w:ascii="Arial" w:hAnsi="Arial" w:cs="Arial"/>
                <w:sz w:val="17"/>
                <w:szCs w:val="17"/>
              </w:rPr>
              <w:t xml:space="preserve">Seveso) em </w:t>
            </w:r>
            <w:r w:rsidR="00112B39">
              <w:rPr>
                <w:rFonts w:ascii="Arial" w:hAnsi="Arial" w:cs="Arial"/>
                <w:sz w:val="17"/>
                <w:szCs w:val="17"/>
              </w:rPr>
              <w:t>3</w:t>
            </w:r>
            <w:r>
              <w:rPr>
                <w:rFonts w:ascii="Arial" w:hAnsi="Arial" w:cs="Arial"/>
                <w:sz w:val="17"/>
                <w:szCs w:val="17"/>
              </w:rPr>
              <w:t xml:space="preserve"> bacias de retenção</w:t>
            </w:r>
            <w:r w:rsidR="00D53227">
              <w:rPr>
                <w:rFonts w:ascii="Arial" w:hAnsi="Arial" w:cs="Arial"/>
                <w:sz w:val="17"/>
                <w:szCs w:val="17"/>
              </w:rPr>
              <w:t xml:space="preserve"> impermeabilizadas</w:t>
            </w:r>
          </w:p>
        </w:tc>
        <w:tc>
          <w:tcPr>
            <w:tcW w:w="781" w:type="pct"/>
            <w:vAlign w:val="center"/>
          </w:tcPr>
          <w:p w14:paraId="23E46730" w14:textId="77777777" w:rsidR="000C7D4C" w:rsidRDefault="008D644F" w:rsidP="00D53227">
            <w:pPr>
              <w:spacing w:before="0" w:after="40" w:line="360" w:lineRule="auto"/>
              <w:jc w:val="center"/>
              <w:rPr>
                <w:rFonts w:ascii="Arial" w:hAnsi="Arial" w:cs="Arial"/>
                <w:sz w:val="17"/>
                <w:szCs w:val="17"/>
              </w:rPr>
            </w:pPr>
            <w:r>
              <w:rPr>
                <w:rFonts w:ascii="Arial" w:hAnsi="Arial" w:cs="Arial"/>
                <w:sz w:val="17"/>
                <w:szCs w:val="17"/>
              </w:rPr>
              <w:t>Bacia 1: 26 m2</w:t>
            </w:r>
          </w:p>
          <w:p w14:paraId="0C576486" w14:textId="77777777" w:rsidR="008D644F" w:rsidRDefault="008D644F" w:rsidP="00D53227">
            <w:pPr>
              <w:spacing w:before="0" w:after="40" w:line="360" w:lineRule="auto"/>
              <w:jc w:val="center"/>
              <w:rPr>
                <w:rFonts w:ascii="Arial" w:hAnsi="Arial" w:cs="Arial"/>
                <w:sz w:val="17"/>
                <w:szCs w:val="17"/>
              </w:rPr>
            </w:pPr>
            <w:r>
              <w:rPr>
                <w:rFonts w:ascii="Arial" w:hAnsi="Arial" w:cs="Arial"/>
                <w:sz w:val="17"/>
                <w:szCs w:val="17"/>
              </w:rPr>
              <w:t>Bacia 2: 34 m2</w:t>
            </w:r>
          </w:p>
          <w:p w14:paraId="0FB8121E" w14:textId="77777777" w:rsidR="008D644F" w:rsidRPr="00A93BA9" w:rsidRDefault="008D644F" w:rsidP="00D53227">
            <w:pPr>
              <w:spacing w:before="0" w:after="40" w:line="360" w:lineRule="auto"/>
              <w:jc w:val="center"/>
              <w:rPr>
                <w:rFonts w:ascii="Arial" w:hAnsi="Arial" w:cs="Arial"/>
                <w:sz w:val="17"/>
                <w:szCs w:val="17"/>
              </w:rPr>
            </w:pPr>
            <w:r>
              <w:rPr>
                <w:rFonts w:ascii="Arial" w:hAnsi="Arial" w:cs="Arial"/>
                <w:sz w:val="17"/>
                <w:szCs w:val="17"/>
              </w:rPr>
              <w:t xml:space="preserve">Bacia 3: </w:t>
            </w:r>
            <w:r w:rsidR="00572C47">
              <w:rPr>
                <w:rFonts w:ascii="Arial" w:hAnsi="Arial" w:cs="Arial"/>
                <w:sz w:val="17"/>
                <w:szCs w:val="17"/>
              </w:rPr>
              <w:t>10 m2</w:t>
            </w:r>
          </w:p>
        </w:tc>
        <w:tc>
          <w:tcPr>
            <w:tcW w:w="2421" w:type="pct"/>
            <w:vAlign w:val="center"/>
          </w:tcPr>
          <w:p w14:paraId="239BCD89" w14:textId="77777777" w:rsidR="000C7D4C" w:rsidRDefault="00572C47" w:rsidP="00D53227">
            <w:pPr>
              <w:spacing w:before="0" w:after="40" w:line="360" w:lineRule="auto"/>
              <w:jc w:val="left"/>
              <w:rPr>
                <w:rFonts w:ascii="Arial" w:hAnsi="Arial" w:cs="Arial"/>
                <w:sz w:val="17"/>
                <w:szCs w:val="17"/>
              </w:rPr>
            </w:pPr>
            <w:r>
              <w:rPr>
                <w:rFonts w:ascii="Arial" w:hAnsi="Arial" w:cs="Arial"/>
                <w:sz w:val="17"/>
                <w:szCs w:val="17"/>
              </w:rPr>
              <w:t xml:space="preserve">Bacia 1: </w:t>
            </w:r>
            <w:r w:rsidR="00A921CD">
              <w:rPr>
                <w:rFonts w:ascii="Arial" w:hAnsi="Arial" w:cs="Arial"/>
                <w:sz w:val="17"/>
                <w:szCs w:val="17"/>
              </w:rPr>
              <w:t>H2O2 49%, 2 x 30 m3.</w:t>
            </w:r>
          </w:p>
          <w:p w14:paraId="2B28C2EF" w14:textId="77777777" w:rsidR="00572C47" w:rsidRPr="004E0F61" w:rsidRDefault="00572C47" w:rsidP="00D53227">
            <w:pPr>
              <w:spacing w:before="0" w:after="40" w:line="360" w:lineRule="auto"/>
              <w:jc w:val="left"/>
              <w:rPr>
                <w:rFonts w:ascii="Arial" w:hAnsi="Arial" w:cs="Arial"/>
                <w:sz w:val="17"/>
                <w:szCs w:val="17"/>
              </w:rPr>
            </w:pPr>
            <w:r w:rsidRPr="004E0F61">
              <w:rPr>
                <w:rFonts w:ascii="Arial" w:hAnsi="Arial" w:cs="Arial"/>
                <w:sz w:val="17"/>
                <w:szCs w:val="17"/>
              </w:rPr>
              <w:t>Bacia 2:</w:t>
            </w:r>
            <w:r w:rsidR="00A921CD" w:rsidRPr="004E0F61">
              <w:rPr>
                <w:rFonts w:ascii="Arial" w:hAnsi="Arial" w:cs="Arial"/>
                <w:sz w:val="17"/>
                <w:szCs w:val="17"/>
              </w:rPr>
              <w:t>.</w:t>
            </w:r>
            <w:r w:rsidR="004E0F61" w:rsidRPr="004E0F61">
              <w:rPr>
                <w:rFonts w:ascii="Arial" w:hAnsi="Arial" w:cs="Arial"/>
                <w:sz w:val="17"/>
                <w:szCs w:val="17"/>
              </w:rPr>
              <w:t xml:space="preserve"> 1 tanque de soda caustica</w:t>
            </w:r>
            <w:r w:rsidR="005B7C0D">
              <w:rPr>
                <w:rFonts w:ascii="Arial" w:hAnsi="Arial" w:cs="Arial"/>
                <w:sz w:val="17"/>
                <w:szCs w:val="17"/>
              </w:rPr>
              <w:t xml:space="preserve"> 30 m3</w:t>
            </w:r>
            <w:r w:rsidR="00305AE9">
              <w:rPr>
                <w:rFonts w:ascii="Arial" w:hAnsi="Arial" w:cs="Arial"/>
                <w:sz w:val="17"/>
                <w:szCs w:val="17"/>
              </w:rPr>
              <w:t xml:space="preserve"> + </w:t>
            </w:r>
            <w:r w:rsidR="00305AE9" w:rsidRPr="004E0F61">
              <w:rPr>
                <w:rFonts w:ascii="Arial" w:hAnsi="Arial" w:cs="Arial"/>
                <w:sz w:val="17"/>
                <w:szCs w:val="17"/>
              </w:rPr>
              <w:t xml:space="preserve">1 </w:t>
            </w:r>
            <w:r w:rsidR="00305AE9">
              <w:rPr>
                <w:rFonts w:ascii="Arial" w:hAnsi="Arial" w:cs="Arial"/>
                <w:sz w:val="17"/>
                <w:szCs w:val="17"/>
              </w:rPr>
              <w:t>t</w:t>
            </w:r>
            <w:r w:rsidR="00305AE9" w:rsidRPr="004E0F61">
              <w:rPr>
                <w:rFonts w:ascii="Arial" w:hAnsi="Arial" w:cs="Arial"/>
                <w:sz w:val="17"/>
                <w:szCs w:val="17"/>
              </w:rPr>
              <w:t>anque duplo 15m3 + 15m3 de monoetilenoglicol</w:t>
            </w:r>
          </w:p>
          <w:p w14:paraId="55CB0D36" w14:textId="227DBA36" w:rsidR="00572C47" w:rsidRPr="004E0F61" w:rsidRDefault="00572C47" w:rsidP="00D53227">
            <w:pPr>
              <w:spacing w:before="0" w:after="40" w:line="360" w:lineRule="auto"/>
              <w:jc w:val="left"/>
              <w:rPr>
                <w:rFonts w:ascii="Arial" w:hAnsi="Arial" w:cs="Arial"/>
                <w:sz w:val="17"/>
                <w:szCs w:val="17"/>
              </w:rPr>
            </w:pPr>
            <w:r w:rsidRPr="004E0F61">
              <w:rPr>
                <w:rFonts w:ascii="Arial" w:hAnsi="Arial" w:cs="Arial"/>
                <w:sz w:val="17"/>
                <w:szCs w:val="17"/>
              </w:rPr>
              <w:t>Bacia 3:</w:t>
            </w:r>
            <w:r w:rsidR="0084606A" w:rsidRPr="004E0F61">
              <w:rPr>
                <w:rFonts w:ascii="Arial" w:hAnsi="Arial" w:cs="Arial"/>
                <w:sz w:val="17"/>
                <w:szCs w:val="17"/>
              </w:rPr>
              <w:t xml:space="preserve"> </w:t>
            </w:r>
            <w:r w:rsidR="004E0F61" w:rsidRPr="004E0F61">
              <w:rPr>
                <w:rFonts w:ascii="Arial" w:hAnsi="Arial" w:cs="Arial"/>
                <w:sz w:val="17"/>
                <w:szCs w:val="17"/>
              </w:rPr>
              <w:t>1 tanque de áci</w:t>
            </w:r>
            <w:r w:rsidR="004E0F61">
              <w:rPr>
                <w:rFonts w:ascii="Arial" w:hAnsi="Arial" w:cs="Arial"/>
                <w:sz w:val="17"/>
                <w:szCs w:val="17"/>
              </w:rPr>
              <w:t xml:space="preserve">do </w:t>
            </w:r>
            <w:r w:rsidR="00112B39">
              <w:rPr>
                <w:rFonts w:ascii="Arial" w:hAnsi="Arial" w:cs="Arial"/>
                <w:sz w:val="17"/>
                <w:szCs w:val="17"/>
              </w:rPr>
              <w:t>sulfúrico</w:t>
            </w:r>
            <w:r w:rsidR="004E0F61">
              <w:rPr>
                <w:rFonts w:ascii="Arial" w:hAnsi="Arial" w:cs="Arial"/>
                <w:sz w:val="17"/>
                <w:szCs w:val="17"/>
              </w:rPr>
              <w:t xml:space="preserve"> </w:t>
            </w:r>
            <w:r w:rsidR="00112B39">
              <w:rPr>
                <w:rFonts w:ascii="Arial" w:hAnsi="Arial" w:cs="Arial"/>
                <w:sz w:val="17"/>
                <w:szCs w:val="17"/>
              </w:rPr>
              <w:t>98</w:t>
            </w:r>
            <w:r w:rsidR="004E0F61">
              <w:rPr>
                <w:rFonts w:ascii="Arial" w:hAnsi="Arial" w:cs="Arial"/>
                <w:sz w:val="17"/>
                <w:szCs w:val="17"/>
              </w:rPr>
              <w:t>%.</w:t>
            </w:r>
          </w:p>
          <w:p w14:paraId="69C6A7E8" w14:textId="10E9461E" w:rsidR="00BA077B" w:rsidRPr="00A93BA9" w:rsidRDefault="00BA077B" w:rsidP="00D53227">
            <w:pPr>
              <w:spacing w:before="0" w:after="40" w:line="360" w:lineRule="auto"/>
              <w:jc w:val="left"/>
              <w:rPr>
                <w:rFonts w:ascii="Arial" w:hAnsi="Arial" w:cs="Arial"/>
                <w:sz w:val="17"/>
                <w:szCs w:val="17"/>
              </w:rPr>
            </w:pPr>
            <w:r>
              <w:rPr>
                <w:rFonts w:ascii="Arial" w:hAnsi="Arial" w:cs="Arial"/>
                <w:sz w:val="17"/>
                <w:szCs w:val="17"/>
              </w:rPr>
              <w:t xml:space="preserve">Bacias de retenção ligadas à </w:t>
            </w:r>
            <w:r w:rsidR="005B31AB">
              <w:rPr>
                <w:rFonts w:ascii="Arial" w:hAnsi="Arial" w:cs="Arial"/>
                <w:sz w:val="17"/>
                <w:szCs w:val="17"/>
              </w:rPr>
              <w:t>EPTARI</w:t>
            </w:r>
            <w:r>
              <w:rPr>
                <w:rFonts w:ascii="Arial" w:hAnsi="Arial" w:cs="Arial"/>
                <w:sz w:val="17"/>
                <w:szCs w:val="17"/>
              </w:rPr>
              <w:t>.</w:t>
            </w:r>
          </w:p>
        </w:tc>
      </w:tr>
      <w:tr w:rsidR="00572C47" w:rsidRPr="00A93BA9" w14:paraId="2266CC81" w14:textId="77777777" w:rsidTr="00112B39">
        <w:trPr>
          <w:cantSplit/>
          <w:trHeight w:val="340"/>
          <w:jc w:val="center"/>
        </w:trPr>
        <w:tc>
          <w:tcPr>
            <w:tcW w:w="1797" w:type="pct"/>
            <w:vAlign w:val="center"/>
          </w:tcPr>
          <w:p w14:paraId="5F99B374" w14:textId="77777777" w:rsidR="00572C47" w:rsidRDefault="00BA077B" w:rsidP="00D53227">
            <w:pPr>
              <w:spacing w:before="0" w:after="40" w:line="360" w:lineRule="auto"/>
              <w:rPr>
                <w:rFonts w:ascii="Arial" w:hAnsi="Arial" w:cs="Arial"/>
                <w:sz w:val="17"/>
                <w:szCs w:val="17"/>
              </w:rPr>
            </w:pPr>
            <w:r>
              <w:rPr>
                <w:rFonts w:ascii="Arial" w:hAnsi="Arial" w:cs="Arial"/>
                <w:sz w:val="17"/>
                <w:szCs w:val="17"/>
              </w:rPr>
              <w:t>Telheiro de descarga de cisternas  / enchimento de IBCs e contentores, diluições.</w:t>
            </w:r>
          </w:p>
        </w:tc>
        <w:tc>
          <w:tcPr>
            <w:tcW w:w="781" w:type="pct"/>
            <w:vAlign w:val="center"/>
          </w:tcPr>
          <w:p w14:paraId="268650FE" w14:textId="77777777" w:rsidR="00572C47" w:rsidRPr="00A93BA9" w:rsidRDefault="00BA077B" w:rsidP="00D53227">
            <w:pPr>
              <w:spacing w:before="0" w:after="40" w:line="360" w:lineRule="auto"/>
              <w:jc w:val="center"/>
              <w:rPr>
                <w:rFonts w:ascii="Arial" w:hAnsi="Arial" w:cs="Arial"/>
                <w:sz w:val="17"/>
                <w:szCs w:val="17"/>
              </w:rPr>
            </w:pPr>
            <w:r>
              <w:rPr>
                <w:rFonts w:ascii="Arial" w:hAnsi="Arial" w:cs="Arial"/>
                <w:sz w:val="17"/>
                <w:szCs w:val="17"/>
              </w:rPr>
              <w:t>27 m2</w:t>
            </w:r>
          </w:p>
        </w:tc>
        <w:tc>
          <w:tcPr>
            <w:tcW w:w="2421" w:type="pct"/>
            <w:vAlign w:val="center"/>
          </w:tcPr>
          <w:p w14:paraId="09DDF0AD" w14:textId="3B2E6B6C" w:rsidR="00572C47" w:rsidRDefault="00BA077B" w:rsidP="00D53227">
            <w:pPr>
              <w:spacing w:before="0" w:after="40" w:line="360" w:lineRule="auto"/>
              <w:rPr>
                <w:rFonts w:ascii="Arial" w:hAnsi="Arial" w:cs="Arial"/>
                <w:sz w:val="17"/>
                <w:szCs w:val="17"/>
              </w:rPr>
            </w:pPr>
            <w:r>
              <w:rPr>
                <w:rFonts w:ascii="Arial" w:hAnsi="Arial" w:cs="Arial"/>
                <w:sz w:val="17"/>
                <w:szCs w:val="17"/>
              </w:rPr>
              <w:t xml:space="preserve">Forma bacia de retenção, ligada à </w:t>
            </w:r>
            <w:r w:rsidR="005B31AB">
              <w:rPr>
                <w:rFonts w:ascii="Arial" w:hAnsi="Arial" w:cs="Arial"/>
                <w:sz w:val="17"/>
                <w:szCs w:val="17"/>
              </w:rPr>
              <w:t>EPTARI</w:t>
            </w:r>
            <w:r>
              <w:rPr>
                <w:rFonts w:ascii="Arial" w:hAnsi="Arial" w:cs="Arial"/>
                <w:sz w:val="17"/>
                <w:szCs w:val="17"/>
              </w:rPr>
              <w:t>.</w:t>
            </w:r>
          </w:p>
        </w:tc>
      </w:tr>
      <w:tr w:rsidR="00145478" w:rsidRPr="00A93BA9" w14:paraId="3DEADFA4" w14:textId="77777777" w:rsidTr="00112B39">
        <w:trPr>
          <w:cantSplit/>
          <w:trHeight w:val="483"/>
          <w:jc w:val="center"/>
        </w:trPr>
        <w:tc>
          <w:tcPr>
            <w:tcW w:w="1797" w:type="pct"/>
            <w:vAlign w:val="center"/>
          </w:tcPr>
          <w:p w14:paraId="5CC0386B" w14:textId="77777777" w:rsidR="00145478" w:rsidRDefault="00145478" w:rsidP="00D53227">
            <w:pPr>
              <w:spacing w:before="0" w:after="40" w:line="360" w:lineRule="auto"/>
              <w:rPr>
                <w:rFonts w:ascii="Arial" w:hAnsi="Arial" w:cs="Arial"/>
                <w:sz w:val="17"/>
                <w:szCs w:val="17"/>
              </w:rPr>
            </w:pPr>
            <w:r>
              <w:rPr>
                <w:rFonts w:ascii="Arial" w:hAnsi="Arial" w:cs="Arial"/>
                <w:sz w:val="17"/>
                <w:szCs w:val="17"/>
              </w:rPr>
              <w:t>Local de paragem de cisternas</w:t>
            </w:r>
          </w:p>
        </w:tc>
        <w:tc>
          <w:tcPr>
            <w:tcW w:w="781" w:type="pct"/>
            <w:vAlign w:val="center"/>
          </w:tcPr>
          <w:p w14:paraId="55414C9E" w14:textId="77777777" w:rsidR="00145478" w:rsidRDefault="002742AF" w:rsidP="00D53227">
            <w:pPr>
              <w:spacing w:before="0" w:after="40" w:line="360" w:lineRule="auto"/>
              <w:jc w:val="center"/>
              <w:rPr>
                <w:rFonts w:ascii="Arial" w:hAnsi="Arial" w:cs="Arial"/>
                <w:sz w:val="17"/>
                <w:szCs w:val="17"/>
              </w:rPr>
            </w:pPr>
            <w:r>
              <w:rPr>
                <w:rFonts w:ascii="Arial" w:hAnsi="Arial" w:cs="Arial"/>
                <w:sz w:val="17"/>
                <w:szCs w:val="17"/>
              </w:rPr>
              <w:t>48 m2</w:t>
            </w:r>
          </w:p>
        </w:tc>
        <w:tc>
          <w:tcPr>
            <w:tcW w:w="2421" w:type="pct"/>
            <w:vAlign w:val="center"/>
          </w:tcPr>
          <w:p w14:paraId="45252AE1" w14:textId="32BFDEB9" w:rsidR="00145478" w:rsidRDefault="001C0DE7" w:rsidP="00D53227">
            <w:pPr>
              <w:spacing w:before="0" w:after="40" w:line="360" w:lineRule="auto"/>
              <w:rPr>
                <w:rFonts w:ascii="Arial" w:hAnsi="Arial" w:cs="Arial"/>
                <w:sz w:val="17"/>
                <w:szCs w:val="17"/>
              </w:rPr>
            </w:pPr>
            <w:r>
              <w:rPr>
                <w:rFonts w:ascii="Arial" w:hAnsi="Arial" w:cs="Arial"/>
                <w:sz w:val="17"/>
                <w:szCs w:val="17"/>
              </w:rPr>
              <w:t>Área pavimentada</w:t>
            </w:r>
            <w:r w:rsidR="00112B39">
              <w:rPr>
                <w:rFonts w:ascii="Arial" w:hAnsi="Arial" w:cs="Arial"/>
                <w:sz w:val="17"/>
                <w:szCs w:val="17"/>
              </w:rPr>
              <w:t>.</w:t>
            </w:r>
          </w:p>
        </w:tc>
      </w:tr>
      <w:tr w:rsidR="00BA077B" w:rsidRPr="00A93BA9" w14:paraId="6A9A4C9B" w14:textId="77777777" w:rsidTr="00112B39">
        <w:trPr>
          <w:cantSplit/>
          <w:trHeight w:val="340"/>
          <w:jc w:val="center"/>
        </w:trPr>
        <w:tc>
          <w:tcPr>
            <w:tcW w:w="1797" w:type="pct"/>
            <w:vAlign w:val="center"/>
          </w:tcPr>
          <w:p w14:paraId="7692719D" w14:textId="5465FDF4" w:rsidR="00BA077B" w:rsidRDefault="005B31AB" w:rsidP="00D53227">
            <w:pPr>
              <w:spacing w:before="0" w:after="40" w:line="360" w:lineRule="auto"/>
              <w:rPr>
                <w:rFonts w:ascii="Arial" w:hAnsi="Arial" w:cs="Arial"/>
                <w:sz w:val="17"/>
                <w:szCs w:val="17"/>
              </w:rPr>
            </w:pPr>
            <w:r>
              <w:rPr>
                <w:rFonts w:ascii="Arial" w:hAnsi="Arial" w:cs="Arial"/>
                <w:sz w:val="17"/>
                <w:szCs w:val="17"/>
              </w:rPr>
              <w:t>EPTARI</w:t>
            </w:r>
          </w:p>
        </w:tc>
        <w:tc>
          <w:tcPr>
            <w:tcW w:w="781" w:type="pct"/>
            <w:vAlign w:val="center"/>
          </w:tcPr>
          <w:p w14:paraId="6B1D8879" w14:textId="77777777" w:rsidR="00BA077B" w:rsidRPr="00A93BA9" w:rsidRDefault="00360B04" w:rsidP="00D53227">
            <w:pPr>
              <w:spacing w:before="0" w:after="40" w:line="360" w:lineRule="auto"/>
              <w:jc w:val="center"/>
              <w:rPr>
                <w:rFonts w:ascii="Arial" w:hAnsi="Arial" w:cs="Arial"/>
                <w:sz w:val="17"/>
                <w:szCs w:val="17"/>
              </w:rPr>
            </w:pPr>
            <w:r>
              <w:rPr>
                <w:rFonts w:ascii="Arial" w:hAnsi="Arial" w:cs="Arial"/>
                <w:sz w:val="17"/>
                <w:szCs w:val="17"/>
              </w:rPr>
              <w:t>38m2 + 98 m2</w:t>
            </w:r>
          </w:p>
        </w:tc>
        <w:tc>
          <w:tcPr>
            <w:tcW w:w="2421" w:type="pct"/>
            <w:vAlign w:val="center"/>
          </w:tcPr>
          <w:p w14:paraId="67096E49" w14:textId="7507B309" w:rsidR="00BA077B" w:rsidRDefault="00360B04" w:rsidP="00D53227">
            <w:pPr>
              <w:spacing w:before="0" w:after="40" w:line="360" w:lineRule="auto"/>
              <w:rPr>
                <w:rFonts w:ascii="Arial" w:hAnsi="Arial" w:cs="Arial"/>
                <w:sz w:val="17"/>
                <w:szCs w:val="17"/>
              </w:rPr>
            </w:pPr>
            <w:r>
              <w:rPr>
                <w:rFonts w:ascii="Arial" w:hAnsi="Arial" w:cs="Arial"/>
                <w:sz w:val="17"/>
                <w:szCs w:val="17"/>
              </w:rPr>
              <w:t xml:space="preserve">Bacia de </w:t>
            </w:r>
            <w:r w:rsidR="00D444F6">
              <w:rPr>
                <w:rFonts w:ascii="Arial" w:hAnsi="Arial" w:cs="Arial"/>
                <w:sz w:val="17"/>
                <w:szCs w:val="17"/>
              </w:rPr>
              <w:t>receção</w:t>
            </w:r>
            <w:r>
              <w:rPr>
                <w:rFonts w:ascii="Arial" w:hAnsi="Arial" w:cs="Arial"/>
                <w:sz w:val="17"/>
                <w:szCs w:val="17"/>
              </w:rPr>
              <w:t>; Bacia de equalização;</w:t>
            </w:r>
          </w:p>
          <w:p w14:paraId="6FD8C8BF" w14:textId="08DDB7AE" w:rsidR="00360B04" w:rsidRDefault="00360B04" w:rsidP="00D53227">
            <w:pPr>
              <w:spacing w:before="0" w:after="40" w:line="360" w:lineRule="auto"/>
              <w:rPr>
                <w:rFonts w:ascii="Arial" w:hAnsi="Arial" w:cs="Arial"/>
                <w:sz w:val="17"/>
                <w:szCs w:val="17"/>
              </w:rPr>
            </w:pPr>
            <w:r>
              <w:rPr>
                <w:rFonts w:ascii="Arial" w:hAnsi="Arial" w:cs="Arial"/>
                <w:sz w:val="17"/>
                <w:szCs w:val="17"/>
              </w:rPr>
              <w:t xml:space="preserve">Edifício da </w:t>
            </w:r>
            <w:r w:rsidR="005B31AB">
              <w:rPr>
                <w:rFonts w:ascii="Arial" w:hAnsi="Arial" w:cs="Arial"/>
                <w:sz w:val="17"/>
                <w:szCs w:val="17"/>
              </w:rPr>
              <w:t>EPTARI</w:t>
            </w:r>
            <w:r w:rsidR="00CD75A1">
              <w:rPr>
                <w:rFonts w:ascii="Arial" w:hAnsi="Arial" w:cs="Arial"/>
                <w:sz w:val="17"/>
                <w:szCs w:val="17"/>
              </w:rPr>
              <w:t xml:space="preserve"> com bombas e </w:t>
            </w:r>
            <w:r w:rsidR="008407AB">
              <w:rPr>
                <w:rFonts w:ascii="Arial" w:hAnsi="Arial" w:cs="Arial"/>
                <w:sz w:val="17"/>
                <w:szCs w:val="17"/>
              </w:rPr>
              <w:t>sistemas de aditivos / tratamento de</w:t>
            </w:r>
            <w:r w:rsidR="00112B39">
              <w:rPr>
                <w:rFonts w:ascii="Arial" w:hAnsi="Arial" w:cs="Arial"/>
                <w:sz w:val="17"/>
                <w:szCs w:val="17"/>
              </w:rPr>
              <w:t xml:space="preserve"> efluentes e retenção de</w:t>
            </w:r>
            <w:r w:rsidR="008407AB">
              <w:rPr>
                <w:rFonts w:ascii="Arial" w:hAnsi="Arial" w:cs="Arial"/>
                <w:sz w:val="17"/>
                <w:szCs w:val="17"/>
              </w:rPr>
              <w:t xml:space="preserve"> lamas.</w:t>
            </w:r>
          </w:p>
        </w:tc>
      </w:tr>
      <w:tr w:rsidR="00CD75A1" w:rsidRPr="00A93BA9" w14:paraId="6427801A" w14:textId="77777777" w:rsidTr="00112B39">
        <w:trPr>
          <w:cantSplit/>
          <w:trHeight w:val="340"/>
          <w:jc w:val="center"/>
        </w:trPr>
        <w:tc>
          <w:tcPr>
            <w:tcW w:w="1797" w:type="pct"/>
            <w:vAlign w:val="center"/>
          </w:tcPr>
          <w:p w14:paraId="3C79D503" w14:textId="65C3E094" w:rsidR="00CD75A1" w:rsidRPr="00112B39" w:rsidRDefault="00112B39" w:rsidP="00D53227">
            <w:pPr>
              <w:spacing w:before="0" w:after="40" w:line="360" w:lineRule="auto"/>
              <w:rPr>
                <w:rFonts w:ascii="Arial" w:hAnsi="Arial" w:cs="Arial"/>
                <w:sz w:val="17"/>
                <w:szCs w:val="17"/>
              </w:rPr>
            </w:pPr>
            <w:r w:rsidRPr="00112B39">
              <w:rPr>
                <w:rFonts w:ascii="Arial" w:hAnsi="Arial" w:cs="Arial"/>
                <w:sz w:val="17"/>
                <w:szCs w:val="17"/>
              </w:rPr>
              <w:t>Parque</w:t>
            </w:r>
            <w:r w:rsidR="00CD75A1" w:rsidRPr="00112B39">
              <w:rPr>
                <w:rFonts w:ascii="Arial" w:hAnsi="Arial" w:cs="Arial"/>
                <w:sz w:val="17"/>
                <w:szCs w:val="17"/>
              </w:rPr>
              <w:t xml:space="preserve"> de resíduos</w:t>
            </w:r>
            <w:r w:rsidRPr="00112B39">
              <w:rPr>
                <w:rFonts w:ascii="Arial" w:hAnsi="Arial" w:cs="Arial"/>
                <w:sz w:val="17"/>
                <w:szCs w:val="17"/>
              </w:rPr>
              <w:t xml:space="preserve"> (junto EPTARI)</w:t>
            </w:r>
          </w:p>
        </w:tc>
        <w:tc>
          <w:tcPr>
            <w:tcW w:w="781" w:type="pct"/>
            <w:vAlign w:val="center"/>
          </w:tcPr>
          <w:p w14:paraId="28EDB3DA" w14:textId="77777777" w:rsidR="00CD75A1" w:rsidRPr="00112B39" w:rsidRDefault="00E2778A" w:rsidP="00D53227">
            <w:pPr>
              <w:spacing w:before="0" w:after="40" w:line="360" w:lineRule="auto"/>
              <w:jc w:val="center"/>
              <w:rPr>
                <w:rFonts w:ascii="Arial" w:hAnsi="Arial" w:cs="Arial"/>
                <w:sz w:val="17"/>
                <w:szCs w:val="17"/>
              </w:rPr>
            </w:pPr>
            <w:r w:rsidRPr="00112B39">
              <w:rPr>
                <w:rFonts w:ascii="Arial" w:hAnsi="Arial" w:cs="Arial"/>
                <w:sz w:val="17"/>
                <w:szCs w:val="17"/>
              </w:rPr>
              <w:t>50 m2</w:t>
            </w:r>
          </w:p>
        </w:tc>
        <w:tc>
          <w:tcPr>
            <w:tcW w:w="2421" w:type="pct"/>
            <w:vAlign w:val="center"/>
          </w:tcPr>
          <w:p w14:paraId="42196AEB" w14:textId="77777777" w:rsidR="00CD75A1" w:rsidRPr="00112B39" w:rsidRDefault="00A1190F" w:rsidP="00D53227">
            <w:pPr>
              <w:spacing w:before="0" w:after="40" w:line="360" w:lineRule="auto"/>
              <w:rPr>
                <w:rFonts w:ascii="Arial" w:hAnsi="Arial" w:cs="Arial"/>
                <w:sz w:val="17"/>
                <w:szCs w:val="17"/>
              </w:rPr>
            </w:pPr>
            <w:r w:rsidRPr="00112B39">
              <w:rPr>
                <w:rFonts w:ascii="Arial" w:hAnsi="Arial" w:cs="Arial"/>
                <w:sz w:val="17"/>
                <w:szCs w:val="17"/>
              </w:rPr>
              <w:t>Área pavimentada</w:t>
            </w:r>
            <w:r w:rsidR="00385C6F" w:rsidRPr="00112B39">
              <w:rPr>
                <w:rFonts w:ascii="Arial" w:hAnsi="Arial" w:cs="Arial"/>
                <w:sz w:val="17"/>
                <w:szCs w:val="17"/>
              </w:rPr>
              <w:t xml:space="preserve"> e coberta</w:t>
            </w:r>
            <w:r w:rsidRPr="00112B39">
              <w:rPr>
                <w:rFonts w:ascii="Arial" w:hAnsi="Arial" w:cs="Arial"/>
                <w:sz w:val="17"/>
                <w:szCs w:val="17"/>
              </w:rPr>
              <w:t xml:space="preserve">. Resíduos </w:t>
            </w:r>
            <w:r w:rsidR="00D53227" w:rsidRPr="00112B39">
              <w:rPr>
                <w:rFonts w:ascii="Arial" w:hAnsi="Arial" w:cs="Arial"/>
                <w:sz w:val="17"/>
                <w:szCs w:val="17"/>
              </w:rPr>
              <w:t xml:space="preserve">de produtos </w:t>
            </w:r>
            <w:r w:rsidRPr="00112B39">
              <w:rPr>
                <w:rFonts w:ascii="Arial" w:hAnsi="Arial" w:cs="Arial"/>
                <w:sz w:val="17"/>
                <w:szCs w:val="17"/>
              </w:rPr>
              <w:t xml:space="preserve">líquidos inseridos em bacias de retenção. </w:t>
            </w:r>
          </w:p>
        </w:tc>
      </w:tr>
      <w:tr w:rsidR="00CD75A1" w:rsidRPr="00A93BA9" w14:paraId="04AEE123" w14:textId="77777777" w:rsidTr="00112B39">
        <w:trPr>
          <w:cantSplit/>
          <w:trHeight w:val="340"/>
          <w:jc w:val="center"/>
        </w:trPr>
        <w:tc>
          <w:tcPr>
            <w:tcW w:w="1797" w:type="pct"/>
            <w:vAlign w:val="center"/>
          </w:tcPr>
          <w:p w14:paraId="5A6A5144" w14:textId="77777777" w:rsidR="00CD75A1" w:rsidRDefault="00CD75A1" w:rsidP="00D53227">
            <w:pPr>
              <w:spacing w:before="0" w:after="40" w:line="360" w:lineRule="auto"/>
              <w:rPr>
                <w:rFonts w:ascii="Arial" w:hAnsi="Arial" w:cs="Arial"/>
                <w:sz w:val="17"/>
                <w:szCs w:val="17"/>
              </w:rPr>
            </w:pPr>
            <w:r>
              <w:rPr>
                <w:rFonts w:ascii="Arial" w:hAnsi="Arial" w:cs="Arial"/>
                <w:sz w:val="17"/>
                <w:szCs w:val="17"/>
              </w:rPr>
              <w:t xml:space="preserve">Reserva de </w:t>
            </w:r>
            <w:r w:rsidR="008407AB">
              <w:rPr>
                <w:rFonts w:ascii="Arial" w:hAnsi="Arial" w:cs="Arial"/>
                <w:sz w:val="17"/>
                <w:szCs w:val="17"/>
              </w:rPr>
              <w:t>água de incêndios</w:t>
            </w:r>
          </w:p>
          <w:p w14:paraId="3BBC8627" w14:textId="77777777" w:rsidR="008407AB" w:rsidRDefault="008407AB" w:rsidP="00D53227">
            <w:pPr>
              <w:spacing w:before="0" w:after="40" w:line="360" w:lineRule="auto"/>
              <w:rPr>
                <w:rFonts w:ascii="Arial" w:hAnsi="Arial" w:cs="Arial"/>
                <w:sz w:val="17"/>
                <w:szCs w:val="17"/>
              </w:rPr>
            </w:pPr>
            <w:r>
              <w:rPr>
                <w:rFonts w:ascii="Arial" w:hAnsi="Arial" w:cs="Arial"/>
                <w:sz w:val="17"/>
                <w:szCs w:val="17"/>
              </w:rPr>
              <w:t>Central de bombagem de incêndios</w:t>
            </w:r>
          </w:p>
          <w:p w14:paraId="4A7367F3" w14:textId="77777777" w:rsidR="00053451" w:rsidRDefault="00053451" w:rsidP="00D53227">
            <w:pPr>
              <w:spacing w:before="0" w:after="40" w:line="360" w:lineRule="auto"/>
              <w:rPr>
                <w:rFonts w:ascii="Arial" w:hAnsi="Arial" w:cs="Arial"/>
                <w:sz w:val="17"/>
                <w:szCs w:val="17"/>
              </w:rPr>
            </w:pPr>
            <w:r>
              <w:rPr>
                <w:rFonts w:ascii="Arial" w:hAnsi="Arial" w:cs="Arial"/>
                <w:sz w:val="17"/>
                <w:szCs w:val="17"/>
              </w:rPr>
              <w:t>União siamesa</w:t>
            </w:r>
          </w:p>
        </w:tc>
        <w:tc>
          <w:tcPr>
            <w:tcW w:w="781" w:type="pct"/>
            <w:vAlign w:val="center"/>
          </w:tcPr>
          <w:p w14:paraId="4867B0B1" w14:textId="77777777" w:rsidR="00CD75A1" w:rsidRDefault="00E2778A" w:rsidP="00D53227">
            <w:pPr>
              <w:spacing w:before="0" w:after="40" w:line="360" w:lineRule="auto"/>
              <w:jc w:val="center"/>
              <w:rPr>
                <w:rFonts w:ascii="Arial" w:hAnsi="Arial" w:cs="Arial"/>
                <w:sz w:val="17"/>
                <w:szCs w:val="17"/>
              </w:rPr>
            </w:pPr>
            <w:r>
              <w:rPr>
                <w:rFonts w:ascii="Arial" w:hAnsi="Arial" w:cs="Arial"/>
                <w:sz w:val="17"/>
                <w:szCs w:val="17"/>
              </w:rPr>
              <w:t>67 m2</w:t>
            </w:r>
          </w:p>
        </w:tc>
        <w:tc>
          <w:tcPr>
            <w:tcW w:w="2421" w:type="pct"/>
            <w:vAlign w:val="center"/>
          </w:tcPr>
          <w:p w14:paraId="4CF240DB" w14:textId="77777777" w:rsidR="00CD75A1" w:rsidRDefault="008407AB" w:rsidP="00D53227">
            <w:pPr>
              <w:spacing w:before="0" w:after="40" w:line="360" w:lineRule="auto"/>
              <w:rPr>
                <w:rFonts w:ascii="Arial" w:hAnsi="Arial" w:cs="Arial"/>
                <w:sz w:val="17"/>
                <w:szCs w:val="17"/>
              </w:rPr>
            </w:pPr>
            <w:r>
              <w:rPr>
                <w:rFonts w:ascii="Arial" w:hAnsi="Arial" w:cs="Arial"/>
                <w:sz w:val="17"/>
                <w:szCs w:val="17"/>
              </w:rPr>
              <w:t>Tanque de betão de 100 m3. Central de bombagem</w:t>
            </w:r>
            <w:r w:rsidR="00D53227">
              <w:rPr>
                <w:rFonts w:ascii="Arial" w:hAnsi="Arial" w:cs="Arial"/>
                <w:sz w:val="17"/>
                <w:szCs w:val="17"/>
              </w:rPr>
              <w:t xml:space="preserve"> com</w:t>
            </w:r>
            <w:r>
              <w:rPr>
                <w:rFonts w:ascii="Arial" w:hAnsi="Arial" w:cs="Arial"/>
                <w:sz w:val="17"/>
                <w:szCs w:val="17"/>
              </w:rPr>
              <w:t xml:space="preserve"> electrobomba principal, electrobomba jockey e motobomba.</w:t>
            </w:r>
            <w:r w:rsidR="00053451">
              <w:rPr>
                <w:rFonts w:ascii="Arial" w:hAnsi="Arial" w:cs="Arial"/>
                <w:sz w:val="17"/>
                <w:szCs w:val="17"/>
              </w:rPr>
              <w:t xml:space="preserve"> </w:t>
            </w:r>
          </w:p>
        </w:tc>
      </w:tr>
      <w:tr w:rsidR="002D0D2F" w:rsidRPr="00A93BA9" w14:paraId="4EC4FC40" w14:textId="77777777" w:rsidTr="00112B39">
        <w:trPr>
          <w:cantSplit/>
          <w:trHeight w:val="340"/>
          <w:jc w:val="center"/>
        </w:trPr>
        <w:tc>
          <w:tcPr>
            <w:tcW w:w="1797" w:type="pct"/>
            <w:vAlign w:val="center"/>
          </w:tcPr>
          <w:p w14:paraId="43FFAB72" w14:textId="77777777" w:rsidR="002D0D2F" w:rsidRDefault="000C7D4C" w:rsidP="00D53227">
            <w:pPr>
              <w:spacing w:before="0" w:after="40" w:line="360" w:lineRule="auto"/>
              <w:rPr>
                <w:rFonts w:ascii="Arial" w:hAnsi="Arial" w:cs="Arial"/>
                <w:sz w:val="17"/>
                <w:szCs w:val="17"/>
              </w:rPr>
            </w:pPr>
            <w:r>
              <w:rPr>
                <w:rFonts w:ascii="Arial" w:hAnsi="Arial" w:cs="Arial"/>
                <w:sz w:val="17"/>
                <w:szCs w:val="17"/>
              </w:rPr>
              <w:lastRenderedPageBreak/>
              <w:t xml:space="preserve">Exterior: armazenagem de químicos </w:t>
            </w:r>
          </w:p>
          <w:p w14:paraId="426102F0" w14:textId="77777777" w:rsidR="00D53227" w:rsidRPr="00A93BA9" w:rsidRDefault="00D53227" w:rsidP="00D53227">
            <w:pPr>
              <w:spacing w:before="0" w:after="40" w:line="360" w:lineRule="auto"/>
              <w:rPr>
                <w:rFonts w:ascii="Arial" w:hAnsi="Arial" w:cs="Arial"/>
                <w:sz w:val="17"/>
                <w:szCs w:val="17"/>
              </w:rPr>
            </w:pPr>
            <w:r>
              <w:rPr>
                <w:rFonts w:ascii="Arial" w:hAnsi="Arial" w:cs="Arial"/>
                <w:sz w:val="17"/>
                <w:szCs w:val="17"/>
              </w:rPr>
              <w:t>(em áreas pavimentadas)</w:t>
            </w:r>
          </w:p>
        </w:tc>
        <w:tc>
          <w:tcPr>
            <w:tcW w:w="781" w:type="pct"/>
            <w:vAlign w:val="center"/>
          </w:tcPr>
          <w:p w14:paraId="1EBA98D1" w14:textId="77777777" w:rsidR="002D0D2F" w:rsidRPr="00A93BA9" w:rsidRDefault="00360B04" w:rsidP="00D53227">
            <w:pPr>
              <w:spacing w:before="0" w:after="40" w:line="360" w:lineRule="auto"/>
              <w:jc w:val="center"/>
              <w:rPr>
                <w:rFonts w:ascii="Arial" w:hAnsi="Arial" w:cs="Arial"/>
                <w:sz w:val="17"/>
                <w:szCs w:val="17"/>
              </w:rPr>
            </w:pPr>
            <w:r>
              <w:rPr>
                <w:rFonts w:ascii="Arial" w:hAnsi="Arial" w:cs="Arial"/>
                <w:sz w:val="17"/>
                <w:szCs w:val="17"/>
              </w:rPr>
              <w:t>-</w:t>
            </w:r>
          </w:p>
        </w:tc>
        <w:tc>
          <w:tcPr>
            <w:tcW w:w="2421" w:type="pct"/>
            <w:vAlign w:val="center"/>
          </w:tcPr>
          <w:p w14:paraId="7785456A" w14:textId="6F07EF19" w:rsidR="002D0D2F" w:rsidRPr="00A93BA9" w:rsidRDefault="000C7D4C" w:rsidP="00D53227">
            <w:pPr>
              <w:spacing w:before="0" w:after="40" w:line="360" w:lineRule="auto"/>
              <w:rPr>
                <w:rFonts w:ascii="Arial" w:hAnsi="Arial" w:cs="Arial"/>
                <w:sz w:val="17"/>
                <w:szCs w:val="17"/>
              </w:rPr>
            </w:pPr>
            <w:r>
              <w:rPr>
                <w:rFonts w:ascii="Arial" w:hAnsi="Arial" w:cs="Arial"/>
                <w:sz w:val="17"/>
                <w:szCs w:val="17"/>
              </w:rPr>
              <w:t>Contentores de líquidos</w:t>
            </w:r>
            <w:r w:rsidR="00D53227">
              <w:rPr>
                <w:rFonts w:ascii="Arial" w:hAnsi="Arial" w:cs="Arial"/>
                <w:sz w:val="17"/>
                <w:szCs w:val="17"/>
              </w:rPr>
              <w:t xml:space="preserve"> classificados </w:t>
            </w:r>
            <w:r>
              <w:rPr>
                <w:rFonts w:ascii="Arial" w:hAnsi="Arial" w:cs="Arial"/>
                <w:sz w:val="17"/>
                <w:szCs w:val="17"/>
              </w:rPr>
              <w:t xml:space="preserve"> </w:t>
            </w:r>
            <w:r w:rsidR="00830B6C">
              <w:rPr>
                <w:rFonts w:ascii="Arial" w:hAnsi="Arial" w:cs="Arial"/>
                <w:sz w:val="17"/>
                <w:szCs w:val="17"/>
              </w:rPr>
              <w:t xml:space="preserve">Seveso </w:t>
            </w:r>
            <w:r w:rsidR="00112B39">
              <w:rPr>
                <w:rFonts w:ascii="Arial" w:hAnsi="Arial" w:cs="Arial"/>
                <w:sz w:val="17"/>
                <w:szCs w:val="17"/>
              </w:rPr>
              <w:t>sob</w:t>
            </w:r>
            <w:r>
              <w:rPr>
                <w:rFonts w:ascii="Arial" w:hAnsi="Arial" w:cs="Arial"/>
                <w:sz w:val="17"/>
                <w:szCs w:val="17"/>
              </w:rPr>
              <w:t xml:space="preserve"> bacias de retenção.</w:t>
            </w:r>
            <w:r w:rsidR="00366CE1">
              <w:rPr>
                <w:rFonts w:ascii="Arial" w:hAnsi="Arial" w:cs="Arial"/>
                <w:sz w:val="17"/>
                <w:szCs w:val="17"/>
              </w:rPr>
              <w:t xml:space="preserve"> Sólidos</w:t>
            </w:r>
            <w:r w:rsidR="00112B39">
              <w:rPr>
                <w:rFonts w:ascii="Arial" w:hAnsi="Arial" w:cs="Arial"/>
                <w:sz w:val="17"/>
                <w:szCs w:val="17"/>
              </w:rPr>
              <w:t xml:space="preserve"> (não Seveso)</w:t>
            </w:r>
            <w:r w:rsidR="00572C47">
              <w:rPr>
                <w:rFonts w:ascii="Arial" w:hAnsi="Arial" w:cs="Arial"/>
                <w:sz w:val="17"/>
                <w:szCs w:val="17"/>
              </w:rPr>
              <w:t xml:space="preserve"> em sacos paletizados em filme plástico. Armazenagens.</w:t>
            </w:r>
          </w:p>
        </w:tc>
      </w:tr>
      <w:tr w:rsidR="002D0D2F" w:rsidRPr="00A93BA9" w14:paraId="05D9B88E" w14:textId="77777777" w:rsidTr="00112B39">
        <w:trPr>
          <w:cantSplit/>
          <w:trHeight w:val="340"/>
          <w:jc w:val="center"/>
        </w:trPr>
        <w:tc>
          <w:tcPr>
            <w:tcW w:w="1797" w:type="pct"/>
            <w:tcBorders>
              <w:bottom w:val="single" w:sz="4" w:space="0" w:color="auto"/>
            </w:tcBorders>
            <w:vAlign w:val="center"/>
          </w:tcPr>
          <w:p w14:paraId="760E101E" w14:textId="77777777" w:rsidR="002D0D2F" w:rsidRPr="00A93BA9" w:rsidRDefault="00360B04" w:rsidP="00D53227">
            <w:pPr>
              <w:spacing w:before="0" w:after="40" w:line="360" w:lineRule="auto"/>
              <w:rPr>
                <w:rFonts w:ascii="Arial" w:hAnsi="Arial" w:cs="Arial"/>
                <w:sz w:val="17"/>
                <w:szCs w:val="17"/>
              </w:rPr>
            </w:pPr>
            <w:r>
              <w:rPr>
                <w:rFonts w:ascii="Arial" w:hAnsi="Arial" w:cs="Arial"/>
                <w:sz w:val="17"/>
                <w:szCs w:val="17"/>
              </w:rPr>
              <w:t xml:space="preserve">Portaria </w:t>
            </w:r>
          </w:p>
        </w:tc>
        <w:tc>
          <w:tcPr>
            <w:tcW w:w="781" w:type="pct"/>
            <w:tcBorders>
              <w:bottom w:val="single" w:sz="4" w:space="0" w:color="auto"/>
            </w:tcBorders>
            <w:vAlign w:val="center"/>
          </w:tcPr>
          <w:p w14:paraId="148D4C2E" w14:textId="77777777" w:rsidR="002D0D2F" w:rsidRPr="00A93BA9" w:rsidRDefault="00360B04" w:rsidP="00D53227">
            <w:pPr>
              <w:spacing w:before="0" w:after="40" w:line="360" w:lineRule="auto"/>
              <w:jc w:val="center"/>
              <w:rPr>
                <w:rFonts w:ascii="Arial" w:hAnsi="Arial" w:cs="Arial"/>
                <w:sz w:val="17"/>
                <w:szCs w:val="17"/>
              </w:rPr>
            </w:pPr>
            <w:r>
              <w:rPr>
                <w:rFonts w:ascii="Arial" w:hAnsi="Arial" w:cs="Arial"/>
                <w:sz w:val="17"/>
                <w:szCs w:val="17"/>
              </w:rPr>
              <w:t>38 m2</w:t>
            </w:r>
          </w:p>
        </w:tc>
        <w:tc>
          <w:tcPr>
            <w:tcW w:w="2421" w:type="pct"/>
            <w:tcBorders>
              <w:bottom w:val="single" w:sz="4" w:space="0" w:color="auto"/>
            </w:tcBorders>
            <w:vAlign w:val="center"/>
          </w:tcPr>
          <w:p w14:paraId="0BB04F2A" w14:textId="46E14482" w:rsidR="002D0D2F" w:rsidRPr="00A93BA9" w:rsidRDefault="00690575" w:rsidP="00D53227">
            <w:pPr>
              <w:spacing w:before="0" w:after="40" w:line="360" w:lineRule="auto"/>
              <w:jc w:val="left"/>
              <w:rPr>
                <w:rFonts w:ascii="Arial" w:hAnsi="Arial" w:cs="Arial"/>
                <w:sz w:val="17"/>
                <w:szCs w:val="17"/>
              </w:rPr>
            </w:pPr>
            <w:r>
              <w:rPr>
                <w:rFonts w:ascii="Arial" w:hAnsi="Arial" w:cs="Arial"/>
                <w:sz w:val="17"/>
                <w:szCs w:val="17"/>
              </w:rPr>
              <w:t xml:space="preserve">Acesso principal. </w:t>
            </w:r>
            <w:r w:rsidR="00360B04">
              <w:rPr>
                <w:rFonts w:ascii="Arial" w:hAnsi="Arial" w:cs="Arial"/>
                <w:sz w:val="17"/>
                <w:szCs w:val="17"/>
              </w:rPr>
              <w:t>Controlo de acessos.</w:t>
            </w:r>
          </w:p>
        </w:tc>
      </w:tr>
    </w:tbl>
    <w:p w14:paraId="0C89DF34" w14:textId="77777777" w:rsidR="00B3127C" w:rsidRPr="00A93BA9" w:rsidRDefault="00B3127C" w:rsidP="00B637A1">
      <w:pPr>
        <w:pStyle w:val="TtulodeTabela"/>
      </w:pPr>
      <w:r w:rsidRPr="00A93BA9">
        <w:t>Resumo d</w:t>
      </w:r>
      <w:r w:rsidR="006B7DF1">
        <w:t>a</w:t>
      </w:r>
      <w:r w:rsidRPr="00A93BA9">
        <w:t xml:space="preserve">s </w:t>
      </w:r>
      <w:r w:rsidR="006B7DF1">
        <w:t>instalações</w:t>
      </w:r>
      <w:r w:rsidRPr="00A93BA9">
        <w:t xml:space="preserve"> da </w:t>
      </w:r>
      <w:r w:rsidR="006B7DF1">
        <w:t>SAMECA PQ</w:t>
      </w:r>
      <w:r w:rsidRPr="00A93BA9">
        <w:t>.</w:t>
      </w:r>
    </w:p>
    <w:p w14:paraId="20448989" w14:textId="77777777" w:rsidR="00B3127C" w:rsidRDefault="00A63D78" w:rsidP="002872AD">
      <w:pPr>
        <w:pStyle w:val="CorpodeTexto"/>
      </w:pPr>
      <w:r w:rsidRPr="005E45A6">
        <w:t xml:space="preserve">O espaço exterior é </w:t>
      </w:r>
      <w:r w:rsidR="00F05FA7">
        <w:t xml:space="preserve">também </w:t>
      </w:r>
      <w:r w:rsidRPr="005E45A6">
        <w:t>composto por espaços verdes</w:t>
      </w:r>
      <w:r w:rsidR="00F05FA7">
        <w:t>,</w:t>
      </w:r>
      <w:r w:rsidRPr="005E45A6">
        <w:t xml:space="preserve"> </w:t>
      </w:r>
      <w:r w:rsidR="00385C6F">
        <w:t>vias de</w:t>
      </w:r>
      <w:r w:rsidRPr="005E45A6">
        <w:t xml:space="preserve"> circulação de veículos e </w:t>
      </w:r>
      <w:r w:rsidR="00EF4D5C">
        <w:t>espaços de</w:t>
      </w:r>
      <w:r w:rsidRPr="005E45A6">
        <w:t xml:space="preserve"> estacionamento de viaturas</w:t>
      </w:r>
      <w:r w:rsidR="00AA095D">
        <w:t>.</w:t>
      </w:r>
      <w:r w:rsidR="00F05FA7">
        <w:t xml:space="preserve"> </w:t>
      </w:r>
      <w:r w:rsidR="00B3127C" w:rsidRPr="00A93BA9">
        <w:t xml:space="preserve">Na imagem seguinte apresenta-se a indicação das diversas áreas da </w:t>
      </w:r>
      <w:r w:rsidR="00AA095D">
        <w:t>SAMECA PQ</w:t>
      </w:r>
      <w:r w:rsidR="00690575">
        <w:t>, e o acesso principal</w:t>
      </w:r>
      <w:r w:rsidR="00B3127C" w:rsidRPr="00A93BA9">
        <w:t>.</w:t>
      </w:r>
    </w:p>
    <w:p w14:paraId="005D16BA" w14:textId="29B9B735" w:rsidR="00360B04" w:rsidRDefault="00112B39" w:rsidP="002872AD">
      <w:pPr>
        <w:pStyle w:val="CorpodeTexto"/>
      </w:pPr>
      <w:r>
        <w:rPr>
          <w:lang w:val="en-US" w:eastAsia="en-US"/>
        </w:rPr>
        <mc:AlternateContent>
          <mc:Choice Requires="wps">
            <w:drawing>
              <wp:anchor distT="0" distB="0" distL="114300" distR="114300" simplePos="0" relativeHeight="251680256" behindDoc="0" locked="0" layoutInCell="1" allowOverlap="1" wp14:anchorId="54B644E5" wp14:editId="2BE16915">
                <wp:simplePos x="0" y="0"/>
                <wp:positionH relativeFrom="column">
                  <wp:posOffset>1135104</wp:posOffset>
                </wp:positionH>
                <wp:positionV relativeFrom="paragraph">
                  <wp:posOffset>1885922</wp:posOffset>
                </wp:positionV>
                <wp:extent cx="301901" cy="409657"/>
                <wp:effectExtent l="0" t="0" r="0" b="0"/>
                <wp:wrapNone/>
                <wp:docPr id="7" name="Caixa de texto 56"/>
                <wp:cNvGraphicFramePr/>
                <a:graphic xmlns:a="http://schemas.openxmlformats.org/drawingml/2006/main">
                  <a:graphicData uri="http://schemas.microsoft.com/office/word/2010/wordprocessingShape">
                    <wps:wsp>
                      <wps:cNvSpPr txBox="1"/>
                      <wps:spPr>
                        <a:xfrm>
                          <a:off x="0" y="0"/>
                          <a:ext cx="301901" cy="409657"/>
                        </a:xfrm>
                        <a:prstGeom prst="rect">
                          <a:avLst/>
                        </a:prstGeom>
                        <a:noFill/>
                        <a:ln w="6350">
                          <a:noFill/>
                        </a:ln>
                      </wps:spPr>
                      <wps:txbx>
                        <w:txbxContent>
                          <w:p w14:paraId="6FA39FE9" w14:textId="175F8C63" w:rsidR="000027AF" w:rsidRPr="00616668" w:rsidRDefault="000027AF" w:rsidP="00112B39">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644E5" id="_x0000_t202" coordsize="21600,21600" o:spt="202" path="m,l,21600r21600,l21600,xe">
                <v:stroke joinstyle="miter"/>
                <v:path gradientshapeok="t" o:connecttype="rect"/>
              </v:shapetype>
              <v:shape id="Caixa de texto 56" o:spid="_x0000_s1026" type="#_x0000_t202" style="position:absolute;left:0;text-align:left;margin-left:89.4pt;margin-top:148.5pt;width:23.75pt;height:3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" filled="f" stroked="f" strokeweight=".5pt">
                <v:textbox>
                  <w:txbxContent>
                    <w:p w14:paraId="6FA39FE9" w14:textId="175F8C63" w:rsidR="000027AF" w:rsidRPr="00616668" w:rsidRDefault="000027AF" w:rsidP="00112B39">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I</w:t>
                      </w:r>
                    </w:p>
                  </w:txbxContent>
                </v:textbox>
              </v:shape>
            </w:pict>
          </mc:Fallback>
        </mc:AlternateContent>
      </w:r>
      <w:r w:rsidR="00616668">
        <w:rPr>
          <w:lang w:val="en-US" w:eastAsia="en-US"/>
        </w:rPr>
        <mc:AlternateContent>
          <mc:Choice Requires="wps">
            <w:drawing>
              <wp:anchor distT="0" distB="0" distL="114300" distR="114300" simplePos="0" relativeHeight="251678208" behindDoc="0" locked="0" layoutInCell="1" allowOverlap="1" wp14:anchorId="1C5CC484" wp14:editId="3C6FEB4B">
                <wp:simplePos x="0" y="0"/>
                <wp:positionH relativeFrom="column">
                  <wp:posOffset>1932221</wp:posOffset>
                </wp:positionH>
                <wp:positionV relativeFrom="paragraph">
                  <wp:posOffset>3047892</wp:posOffset>
                </wp:positionV>
                <wp:extent cx="508958" cy="362309"/>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508958" cy="362309"/>
                        </a:xfrm>
                        <a:prstGeom prst="rect">
                          <a:avLst/>
                        </a:prstGeom>
                        <a:noFill/>
                        <a:ln w="6350">
                          <a:noFill/>
                        </a:ln>
                      </wps:spPr>
                      <wps:txbx>
                        <w:txbxContent>
                          <w:p w14:paraId="6E896E63" w14:textId="77777777" w:rsidR="000027AF" w:rsidRPr="00616668" w:rsidRDefault="000027AF" w:rsidP="00616668">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CC484" id="Caixa de texto 57" o:spid="_x0000_s1027" type="#_x0000_t202" style="position:absolute;left:0;text-align:left;margin-left:152.15pt;margin-top:240pt;width:40.1pt;height:28.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" filled="f" stroked="f" strokeweight=".5pt">
                <v:textbox>
                  <w:txbxContent>
                    <w:p w14:paraId="6E896E63" w14:textId="77777777" w:rsidR="000027AF" w:rsidRPr="00616668" w:rsidRDefault="000027AF" w:rsidP="00616668">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H</w:t>
                      </w:r>
                    </w:p>
                  </w:txbxContent>
                </v:textbox>
              </v:shape>
            </w:pict>
          </mc:Fallback>
        </mc:AlternateContent>
      </w:r>
      <w:r w:rsidR="00616668">
        <w:rPr>
          <w:lang w:val="en-US" w:eastAsia="en-US"/>
        </w:rPr>
        <mc:AlternateContent>
          <mc:Choice Requires="wps">
            <w:drawing>
              <wp:anchor distT="0" distB="0" distL="114300" distR="114300" simplePos="0" relativeHeight="251676160" behindDoc="0" locked="0" layoutInCell="1" allowOverlap="1" wp14:anchorId="4570E3BD" wp14:editId="12B274D6">
                <wp:simplePos x="0" y="0"/>
                <wp:positionH relativeFrom="column">
                  <wp:posOffset>3890513</wp:posOffset>
                </wp:positionH>
                <wp:positionV relativeFrom="paragraph">
                  <wp:posOffset>2056321</wp:posOffset>
                </wp:positionV>
                <wp:extent cx="508958" cy="362309"/>
                <wp:effectExtent l="0" t="0" r="0" b="0"/>
                <wp:wrapNone/>
                <wp:docPr id="56" name="Caixa de texto 56"/>
                <wp:cNvGraphicFramePr/>
                <a:graphic xmlns:a="http://schemas.openxmlformats.org/drawingml/2006/main">
                  <a:graphicData uri="http://schemas.microsoft.com/office/word/2010/wordprocessingShape">
                    <wps:wsp>
                      <wps:cNvSpPr txBox="1"/>
                      <wps:spPr>
                        <a:xfrm>
                          <a:off x="0" y="0"/>
                          <a:ext cx="508958" cy="362309"/>
                        </a:xfrm>
                        <a:prstGeom prst="rect">
                          <a:avLst/>
                        </a:prstGeom>
                        <a:noFill/>
                        <a:ln w="6350">
                          <a:noFill/>
                        </a:ln>
                      </wps:spPr>
                      <wps:txbx>
                        <w:txbxContent>
                          <w:p w14:paraId="68593C0F" w14:textId="77777777" w:rsidR="000027AF" w:rsidRPr="00616668" w:rsidRDefault="000027AF" w:rsidP="00616668">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0E3BD" id="_x0000_s1028" type="#_x0000_t202" style="position:absolute;left:0;text-align:left;margin-left:306.35pt;margin-top:161.9pt;width:40.1pt;height:28.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" filled="f" stroked="f" strokeweight=".5pt">
                <v:textbox>
                  <w:txbxContent>
                    <w:p w14:paraId="68593C0F" w14:textId="77777777" w:rsidR="000027AF" w:rsidRPr="00616668" w:rsidRDefault="000027AF" w:rsidP="00616668">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G</w:t>
                      </w:r>
                    </w:p>
                  </w:txbxContent>
                </v:textbox>
              </v:shape>
            </w:pict>
          </mc:Fallback>
        </mc:AlternateContent>
      </w:r>
      <w:r w:rsidR="00616668">
        <w:rPr>
          <w:lang w:val="en-US" w:eastAsia="en-US"/>
        </w:rPr>
        <mc:AlternateContent>
          <mc:Choice Requires="wps">
            <w:drawing>
              <wp:anchor distT="0" distB="0" distL="114300" distR="114300" simplePos="0" relativeHeight="251674112" behindDoc="0" locked="0" layoutInCell="1" allowOverlap="1" wp14:anchorId="4D5813E2" wp14:editId="46FF98A6">
                <wp:simplePos x="0" y="0"/>
                <wp:positionH relativeFrom="column">
                  <wp:posOffset>1043340</wp:posOffset>
                </wp:positionH>
                <wp:positionV relativeFrom="paragraph">
                  <wp:posOffset>1572895</wp:posOffset>
                </wp:positionV>
                <wp:extent cx="508958" cy="362309"/>
                <wp:effectExtent l="0" t="0" r="0" b="0"/>
                <wp:wrapNone/>
                <wp:docPr id="55" name="Caixa de texto 55"/>
                <wp:cNvGraphicFramePr/>
                <a:graphic xmlns:a="http://schemas.openxmlformats.org/drawingml/2006/main">
                  <a:graphicData uri="http://schemas.microsoft.com/office/word/2010/wordprocessingShape">
                    <wps:wsp>
                      <wps:cNvSpPr txBox="1"/>
                      <wps:spPr>
                        <a:xfrm>
                          <a:off x="0" y="0"/>
                          <a:ext cx="508958" cy="362309"/>
                        </a:xfrm>
                        <a:prstGeom prst="rect">
                          <a:avLst/>
                        </a:prstGeom>
                        <a:noFill/>
                        <a:ln w="6350">
                          <a:noFill/>
                        </a:ln>
                      </wps:spPr>
                      <wps:txbx>
                        <w:txbxContent>
                          <w:p w14:paraId="4263A582" w14:textId="77777777" w:rsidR="000027AF" w:rsidRPr="00616668" w:rsidRDefault="000027AF" w:rsidP="00616668">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813E2" id="Caixa de texto 55" o:spid="_x0000_s1029" type="#_x0000_t202" style="position:absolute;left:0;text-align:left;margin-left:82.15pt;margin-top:123.85pt;width:40.1pt;height:28.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" filled="f" stroked="f" strokeweight=".5pt">
                <v:textbox>
                  <w:txbxContent>
                    <w:p w14:paraId="4263A582" w14:textId="77777777" w:rsidR="000027AF" w:rsidRPr="00616668" w:rsidRDefault="000027AF" w:rsidP="00616668">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F</w:t>
                      </w:r>
                    </w:p>
                  </w:txbxContent>
                </v:textbox>
              </v:shape>
            </w:pict>
          </mc:Fallback>
        </mc:AlternateContent>
      </w:r>
      <w:r w:rsidR="00616668">
        <w:rPr>
          <w:lang w:val="en-US" w:eastAsia="en-US"/>
        </w:rPr>
        <mc:AlternateContent>
          <mc:Choice Requires="wps">
            <w:drawing>
              <wp:anchor distT="0" distB="0" distL="114300" distR="114300" simplePos="0" relativeHeight="251672064" behindDoc="0" locked="0" layoutInCell="1" allowOverlap="1" wp14:anchorId="568FE016" wp14:editId="68948647">
                <wp:simplePos x="0" y="0"/>
                <wp:positionH relativeFrom="column">
                  <wp:posOffset>4313207</wp:posOffset>
                </wp:positionH>
                <wp:positionV relativeFrom="paragraph">
                  <wp:posOffset>443182</wp:posOffset>
                </wp:positionV>
                <wp:extent cx="508958" cy="362309"/>
                <wp:effectExtent l="0" t="0" r="0" b="0"/>
                <wp:wrapNone/>
                <wp:docPr id="54" name="Caixa de texto 54"/>
                <wp:cNvGraphicFramePr/>
                <a:graphic xmlns:a="http://schemas.openxmlformats.org/drawingml/2006/main">
                  <a:graphicData uri="http://schemas.microsoft.com/office/word/2010/wordprocessingShape">
                    <wps:wsp>
                      <wps:cNvSpPr txBox="1"/>
                      <wps:spPr>
                        <a:xfrm>
                          <a:off x="0" y="0"/>
                          <a:ext cx="508958" cy="362309"/>
                        </a:xfrm>
                        <a:prstGeom prst="rect">
                          <a:avLst/>
                        </a:prstGeom>
                        <a:noFill/>
                        <a:ln w="6350">
                          <a:noFill/>
                        </a:ln>
                      </wps:spPr>
                      <wps:txbx>
                        <w:txbxContent>
                          <w:p w14:paraId="106B157A" w14:textId="77777777" w:rsidR="000027AF" w:rsidRPr="00616668" w:rsidRDefault="000027AF" w:rsidP="00616668">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FE016" id="Caixa de texto 54" o:spid="_x0000_s1030" type="#_x0000_t202" style="position:absolute;left:0;text-align:left;margin-left:339.6pt;margin-top:34.9pt;width:40.1pt;height:28.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" filled="f" stroked="f" strokeweight=".5pt">
                <v:textbox>
                  <w:txbxContent>
                    <w:p w14:paraId="106B157A" w14:textId="77777777" w:rsidR="000027AF" w:rsidRPr="00616668" w:rsidRDefault="000027AF" w:rsidP="00616668">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E</w:t>
                      </w:r>
                    </w:p>
                  </w:txbxContent>
                </v:textbox>
              </v:shape>
            </w:pict>
          </mc:Fallback>
        </mc:AlternateContent>
      </w:r>
      <w:r w:rsidR="00616668">
        <w:rPr>
          <w:lang w:val="en-US" w:eastAsia="en-US"/>
        </w:rPr>
        <mc:AlternateContent>
          <mc:Choice Requires="wps">
            <w:drawing>
              <wp:anchor distT="0" distB="0" distL="114300" distR="114300" simplePos="0" relativeHeight="251670016" behindDoc="0" locked="0" layoutInCell="1" allowOverlap="1" wp14:anchorId="24F04D47" wp14:editId="31D15D75">
                <wp:simplePos x="0" y="0"/>
                <wp:positionH relativeFrom="column">
                  <wp:posOffset>1699404</wp:posOffset>
                </wp:positionH>
                <wp:positionV relativeFrom="paragraph">
                  <wp:posOffset>1021152</wp:posOffset>
                </wp:positionV>
                <wp:extent cx="508958" cy="362309"/>
                <wp:effectExtent l="0" t="0" r="0" b="0"/>
                <wp:wrapNone/>
                <wp:docPr id="53" name="Caixa de texto 53"/>
                <wp:cNvGraphicFramePr/>
                <a:graphic xmlns:a="http://schemas.openxmlformats.org/drawingml/2006/main">
                  <a:graphicData uri="http://schemas.microsoft.com/office/word/2010/wordprocessingShape">
                    <wps:wsp>
                      <wps:cNvSpPr txBox="1"/>
                      <wps:spPr>
                        <a:xfrm>
                          <a:off x="0" y="0"/>
                          <a:ext cx="508958" cy="362309"/>
                        </a:xfrm>
                        <a:prstGeom prst="rect">
                          <a:avLst/>
                        </a:prstGeom>
                        <a:noFill/>
                        <a:ln w="6350">
                          <a:noFill/>
                        </a:ln>
                      </wps:spPr>
                      <wps:txbx>
                        <w:txbxContent>
                          <w:p w14:paraId="2E961503" w14:textId="77777777" w:rsidR="000027AF" w:rsidRPr="00616668" w:rsidRDefault="000027AF" w:rsidP="00616668">
                            <w:pPr>
                              <w:jc w:val="left"/>
                              <w:rPr>
                                <w:b/>
                                <w:bCs/>
                                <w14:textOutline w14:w="9525" w14:cap="rnd" w14:cmpd="sng" w14:algn="ctr">
                                  <w14:noFill/>
                                  <w14:prstDash w14:val="solid"/>
                                  <w14:bevel/>
                                </w14:textOutline>
                              </w:rPr>
                            </w:pPr>
                            <w:r>
                              <w:rPr>
                                <w:b/>
                                <w:bCs/>
                                <w14:textOutline w14:w="9525" w14:cap="rnd" w14:cmpd="sng" w14:algn="ctr">
                                  <w14:noFill/>
                                  <w14:prstDash w14:val="solid"/>
                                  <w14:bevel/>
                                </w14:textOutlin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04D47" id="Caixa de texto 53" o:spid="_x0000_s1031" type="#_x0000_t202" style="position:absolute;left:0;text-align:left;margin-left:133.8pt;margin-top:80.4pt;width:40.1pt;height:28.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" filled="f" stroked="f" strokeweight=".5pt">
                <v:textbox>
                  <w:txbxContent>
                    <w:p w14:paraId="2E961503" w14:textId="77777777" w:rsidR="000027AF" w:rsidRPr="00616668" w:rsidRDefault="000027AF" w:rsidP="00616668">
                      <w:pPr>
                        <w:jc w:val="left"/>
                        <w:rPr>
                          <w:b/>
                          <w:bCs/>
                          <w14:textOutline w14:w="9525" w14:cap="rnd" w14:cmpd="sng" w14:algn="ctr">
                            <w14:noFill/>
                            <w14:prstDash w14:val="solid"/>
                            <w14:bevel/>
                          </w14:textOutline>
                        </w:rPr>
                      </w:pPr>
                      <w:r>
                        <w:rPr>
                          <w:b/>
                          <w:bCs/>
                          <w14:textOutline w14:w="9525" w14:cap="rnd" w14:cmpd="sng" w14:algn="ctr">
                            <w14:noFill/>
                            <w14:prstDash w14:val="solid"/>
                            <w14:bevel/>
                          </w14:textOutline>
                        </w:rPr>
                        <w:t>E</w:t>
                      </w:r>
                    </w:p>
                  </w:txbxContent>
                </v:textbox>
              </v:shape>
            </w:pict>
          </mc:Fallback>
        </mc:AlternateContent>
      </w:r>
      <w:r w:rsidR="00616668">
        <w:rPr>
          <w:lang w:val="en-US" w:eastAsia="en-US"/>
        </w:rPr>
        <mc:AlternateContent>
          <mc:Choice Requires="wps">
            <w:drawing>
              <wp:anchor distT="0" distB="0" distL="114300" distR="114300" simplePos="0" relativeHeight="251667968" behindDoc="0" locked="0" layoutInCell="1" allowOverlap="1" wp14:anchorId="47FB21FA" wp14:editId="085350CF">
                <wp:simplePos x="0" y="0"/>
                <wp:positionH relativeFrom="column">
                  <wp:posOffset>1319842</wp:posOffset>
                </wp:positionH>
                <wp:positionV relativeFrom="paragraph">
                  <wp:posOffset>1021151</wp:posOffset>
                </wp:positionV>
                <wp:extent cx="508958" cy="362309"/>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508958" cy="362309"/>
                        </a:xfrm>
                        <a:prstGeom prst="rect">
                          <a:avLst/>
                        </a:prstGeom>
                        <a:noFill/>
                        <a:ln w="6350">
                          <a:noFill/>
                        </a:ln>
                      </wps:spPr>
                      <wps:txbx>
                        <w:txbxContent>
                          <w:p w14:paraId="733A656D" w14:textId="77777777" w:rsidR="000027AF" w:rsidRPr="00616668" w:rsidRDefault="000027AF" w:rsidP="00616668">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B21FA" id="Caixa de texto 52" o:spid="_x0000_s1032" type="#_x0000_t202" style="position:absolute;left:0;text-align:left;margin-left:103.9pt;margin-top:80.4pt;width:40.1pt;height:28.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" filled="f" stroked="f" strokeweight=".5pt">
                <v:textbox>
                  <w:txbxContent>
                    <w:p w14:paraId="733A656D" w14:textId="77777777" w:rsidR="000027AF" w:rsidRPr="00616668" w:rsidRDefault="000027AF" w:rsidP="00616668">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D</w:t>
                      </w:r>
                    </w:p>
                  </w:txbxContent>
                </v:textbox>
              </v:shape>
            </w:pict>
          </mc:Fallback>
        </mc:AlternateContent>
      </w:r>
      <w:r w:rsidR="00616668">
        <w:rPr>
          <w:lang w:val="en-US" w:eastAsia="en-US"/>
        </w:rPr>
        <mc:AlternateContent>
          <mc:Choice Requires="wps">
            <w:drawing>
              <wp:anchor distT="0" distB="0" distL="114300" distR="114300" simplePos="0" relativeHeight="251665920" behindDoc="0" locked="0" layoutInCell="1" allowOverlap="1" wp14:anchorId="7F4FD8A2" wp14:editId="3536AAF9">
                <wp:simplePos x="0" y="0"/>
                <wp:positionH relativeFrom="column">
                  <wp:posOffset>1078301</wp:posOffset>
                </wp:positionH>
                <wp:positionV relativeFrom="paragraph">
                  <wp:posOffset>951961</wp:posOffset>
                </wp:positionV>
                <wp:extent cx="508958" cy="362309"/>
                <wp:effectExtent l="0" t="0" r="0" b="0"/>
                <wp:wrapNone/>
                <wp:docPr id="51" name="Caixa de texto 51"/>
                <wp:cNvGraphicFramePr/>
                <a:graphic xmlns:a="http://schemas.openxmlformats.org/drawingml/2006/main">
                  <a:graphicData uri="http://schemas.microsoft.com/office/word/2010/wordprocessingShape">
                    <wps:wsp>
                      <wps:cNvSpPr txBox="1"/>
                      <wps:spPr>
                        <a:xfrm>
                          <a:off x="0" y="0"/>
                          <a:ext cx="508958" cy="362309"/>
                        </a:xfrm>
                        <a:prstGeom prst="rect">
                          <a:avLst/>
                        </a:prstGeom>
                        <a:noFill/>
                        <a:ln w="6350">
                          <a:noFill/>
                        </a:ln>
                      </wps:spPr>
                      <wps:txbx>
                        <w:txbxContent>
                          <w:p w14:paraId="3D1E57C7" w14:textId="77777777" w:rsidR="000027AF" w:rsidRPr="00616668" w:rsidRDefault="000027AF" w:rsidP="00616668">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FD8A2" id="Caixa de texto 51" o:spid="_x0000_s1033" type="#_x0000_t202" style="position:absolute;left:0;text-align:left;margin-left:84.9pt;margin-top:74.95pt;width:40.1pt;height:28.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" filled="f" stroked="f" strokeweight=".5pt">
                <v:textbox>
                  <w:txbxContent>
                    <w:p w14:paraId="3D1E57C7" w14:textId="77777777" w:rsidR="000027AF" w:rsidRPr="00616668" w:rsidRDefault="000027AF" w:rsidP="00616668">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C</w:t>
                      </w:r>
                    </w:p>
                  </w:txbxContent>
                </v:textbox>
              </v:shape>
            </w:pict>
          </mc:Fallback>
        </mc:AlternateContent>
      </w:r>
      <w:r w:rsidR="00616668">
        <w:rPr>
          <w:lang w:val="en-US" w:eastAsia="en-US"/>
        </w:rPr>
        <mc:AlternateContent>
          <mc:Choice Requires="wps">
            <w:drawing>
              <wp:anchor distT="0" distB="0" distL="114300" distR="114300" simplePos="0" relativeHeight="251663872" behindDoc="0" locked="0" layoutInCell="1" allowOverlap="1" wp14:anchorId="0D49F07F" wp14:editId="689BEA09">
                <wp:simplePos x="0" y="0"/>
                <wp:positionH relativeFrom="column">
                  <wp:posOffset>3821502</wp:posOffset>
                </wp:positionH>
                <wp:positionV relativeFrom="paragraph">
                  <wp:posOffset>1147313</wp:posOffset>
                </wp:positionV>
                <wp:extent cx="508958" cy="362309"/>
                <wp:effectExtent l="0" t="0" r="0" b="0"/>
                <wp:wrapNone/>
                <wp:docPr id="48" name="Caixa de texto 48"/>
                <wp:cNvGraphicFramePr/>
                <a:graphic xmlns:a="http://schemas.openxmlformats.org/drawingml/2006/main">
                  <a:graphicData uri="http://schemas.microsoft.com/office/word/2010/wordprocessingShape">
                    <wps:wsp>
                      <wps:cNvSpPr txBox="1"/>
                      <wps:spPr>
                        <a:xfrm>
                          <a:off x="0" y="0"/>
                          <a:ext cx="508958" cy="362309"/>
                        </a:xfrm>
                        <a:prstGeom prst="rect">
                          <a:avLst/>
                        </a:prstGeom>
                        <a:noFill/>
                        <a:ln w="6350">
                          <a:noFill/>
                        </a:ln>
                      </wps:spPr>
                      <wps:txbx>
                        <w:txbxContent>
                          <w:p w14:paraId="17987E06" w14:textId="77777777" w:rsidR="000027AF" w:rsidRPr="00616668" w:rsidRDefault="000027AF" w:rsidP="00616668">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9F07F" id="Caixa de texto 48" o:spid="_x0000_s1034" type="#_x0000_t202" style="position:absolute;left:0;text-align:left;margin-left:300.9pt;margin-top:90.35pt;width:40.1pt;height:28.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" filled="f" stroked="f" strokeweight=".5pt">
                <v:textbox>
                  <w:txbxContent>
                    <w:p w14:paraId="17987E06" w14:textId="77777777" w:rsidR="000027AF" w:rsidRPr="00616668" w:rsidRDefault="000027AF" w:rsidP="00616668">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A</w:t>
                      </w:r>
                    </w:p>
                  </w:txbxContent>
                </v:textbox>
              </v:shape>
            </w:pict>
          </mc:Fallback>
        </mc:AlternateContent>
      </w:r>
      <w:r w:rsidR="00616668">
        <w:rPr>
          <w:lang w:val="en-US" w:eastAsia="en-US"/>
        </w:rPr>
        <mc:AlternateContent>
          <mc:Choice Requires="wps">
            <w:drawing>
              <wp:anchor distT="0" distB="0" distL="114300" distR="114300" simplePos="0" relativeHeight="251661824" behindDoc="0" locked="0" layoutInCell="1" allowOverlap="1" wp14:anchorId="406E5A6C" wp14:editId="648FC470">
                <wp:simplePos x="0" y="0"/>
                <wp:positionH relativeFrom="column">
                  <wp:posOffset>2610521</wp:posOffset>
                </wp:positionH>
                <wp:positionV relativeFrom="paragraph">
                  <wp:posOffset>1108207</wp:posOffset>
                </wp:positionV>
                <wp:extent cx="508958" cy="362309"/>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508958" cy="362309"/>
                        </a:xfrm>
                        <a:prstGeom prst="rect">
                          <a:avLst/>
                        </a:prstGeom>
                        <a:noFill/>
                        <a:ln w="6350">
                          <a:noFill/>
                        </a:ln>
                      </wps:spPr>
                      <wps:txbx>
                        <w:txbxContent>
                          <w:p w14:paraId="11C9DEFE" w14:textId="77777777" w:rsidR="000027AF" w:rsidRPr="00616668" w:rsidRDefault="000027AF">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E5A6C" id="Caixa de texto 47" o:spid="_x0000_s1035" type="#_x0000_t202" style="position:absolute;left:0;text-align:left;margin-left:205.55pt;margin-top:87.25pt;width:40.1pt;height:28.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" filled="f" stroked="f" strokeweight=".5pt">
                <v:textbox>
                  <w:txbxContent>
                    <w:p w14:paraId="11C9DEFE" w14:textId="77777777" w:rsidR="000027AF" w:rsidRPr="00616668" w:rsidRDefault="000027AF">
                      <w:pPr>
                        <w:rPr>
                          <w:b/>
                          <w:bCs/>
                          <w14:textOutline w14:w="9525" w14:cap="rnd" w14:cmpd="sng" w14:algn="ctr">
                            <w14:noFill/>
                            <w14:prstDash w14:val="solid"/>
                            <w14:bevel/>
                          </w14:textOutline>
                        </w:rPr>
                      </w:pPr>
                      <w:r>
                        <w:rPr>
                          <w:b/>
                          <w:bCs/>
                          <w14:textOutline w14:w="9525" w14:cap="rnd" w14:cmpd="sng" w14:algn="ctr">
                            <w14:noFill/>
                            <w14:prstDash w14:val="solid"/>
                            <w14:bevel/>
                          </w14:textOutline>
                        </w:rPr>
                        <w:t>B</w:t>
                      </w:r>
                    </w:p>
                  </w:txbxContent>
                </v:textbox>
              </v:shape>
            </w:pict>
          </mc:Fallback>
        </mc:AlternateContent>
      </w:r>
      <w:r w:rsidR="00690575">
        <w:rPr>
          <w:lang w:val="en-US" w:eastAsia="en-US"/>
        </w:rPr>
        <mc:AlternateContent>
          <mc:Choice Requires="wps">
            <w:drawing>
              <wp:anchor distT="0" distB="0" distL="114300" distR="114300" simplePos="0" relativeHeight="251660800" behindDoc="0" locked="0" layoutInCell="1" allowOverlap="1" wp14:anchorId="7A6FE968" wp14:editId="325A2A20">
                <wp:simplePos x="0" y="0"/>
                <wp:positionH relativeFrom="column">
                  <wp:posOffset>2387182</wp:posOffset>
                </wp:positionH>
                <wp:positionV relativeFrom="paragraph">
                  <wp:posOffset>3350894</wp:posOffset>
                </wp:positionV>
                <wp:extent cx="244596" cy="45719"/>
                <wp:effectExtent l="99695" t="0" r="140970" b="0"/>
                <wp:wrapNone/>
                <wp:docPr id="46"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V="1">
                          <a:off x="0" y="0"/>
                          <a:ext cx="244596" cy="45719"/>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80322" dir="17306097"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701DEF7A" id="_x0000_t32" coordsize="21600,21600" o:spt="32" o:oned="t" path="m,l21600,21600e" filled="f">
                <v:path arrowok="t" fillok="f" o:connecttype="none"/>
                <o:lock v:ext="edit" shapetype="t"/>
              </v:shapetype>
              <v:shape id="AutoShape 453" o:spid="_x0000_s1026" type="#_x0000_t32" style="position:absolute;margin-left:187.95pt;margin-top:263.85pt;width:19.25pt;height:3.6pt;rotation:-45;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" strokecolor="red" strokeweight="1.5pt">
                <v:stroke endarrow="block"/>
                <v:shadow offset=",-6pt"/>
              </v:shape>
            </w:pict>
          </mc:Fallback>
        </mc:AlternateContent>
      </w:r>
      <w:r w:rsidR="00300357">
        <w:drawing>
          <wp:inline distT="0" distB="0" distL="0" distR="0" wp14:anchorId="480EE477" wp14:editId="7E5F9712">
            <wp:extent cx="4621771" cy="3812876"/>
            <wp:effectExtent l="0" t="0" r="762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AMECA - foto capa.jpg"/>
                    <pic:cNvPicPr/>
                  </pic:nvPicPr>
                  <pic:blipFill rotWithShape="1">
                    <a:blip r:embed="rId9">
                      <a:extLst>
                        <a:ext uri="{28A0092B-C50C-407E-A947-70E740481C1C}">
                          <a14:useLocalDpi xmlns:a14="http://schemas.microsoft.com/office/drawing/2010/main" val="0"/>
                        </a:ext>
                      </a:extLst>
                    </a:blip>
                    <a:srcRect l="10485" t="21573" r="31249" b="14333"/>
                    <a:stretch/>
                  </pic:blipFill>
                  <pic:spPr bwMode="auto">
                    <a:xfrm>
                      <a:off x="0" y="0"/>
                      <a:ext cx="4634009" cy="3822972"/>
                    </a:xfrm>
                    <a:prstGeom prst="rect">
                      <a:avLst/>
                    </a:prstGeom>
                    <a:ln>
                      <a:noFill/>
                    </a:ln>
                    <a:extLst>
                      <a:ext uri="{53640926-AAD7-44D8-BBD7-CCE9431645EC}">
                        <a14:shadowObscured xmlns:a14="http://schemas.microsoft.com/office/drawing/2010/main"/>
                      </a:ext>
                    </a:extLst>
                  </pic:spPr>
                </pic:pic>
              </a:graphicData>
            </a:graphic>
          </wp:inline>
        </w:drawing>
      </w:r>
    </w:p>
    <w:p w14:paraId="0E3D9BC4" w14:textId="77777777" w:rsidR="00B3127C" w:rsidRPr="00A93BA9" w:rsidRDefault="00B3127C" w:rsidP="002872AD">
      <w:pPr>
        <w:pStyle w:val="CorpodeTexto"/>
      </w:pPr>
      <w:r w:rsidRPr="00A93BA9">
        <w:t xml:space="preserve">Figura </w:t>
      </w:r>
      <w:r w:rsidR="009E6234" w:rsidRPr="00A93BA9">
        <w:t>1</w:t>
      </w:r>
      <w:r w:rsidRPr="00A93BA9">
        <w:t xml:space="preserve"> - Planta com as diferentes áreas da </w:t>
      </w:r>
      <w:r w:rsidR="00A1190F">
        <w:t>SAMECA PQ</w:t>
      </w:r>
      <w:r w:rsidRPr="00A93BA9">
        <w:t>.</w:t>
      </w:r>
    </w:p>
    <w:tbl>
      <w:tblPr>
        <w:tblpPr w:leftFromText="180" w:rightFromText="180" w:vertAnchor="text" w:horzAnchor="margin" w:tblpY="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46"/>
      </w:tblGrid>
      <w:tr w:rsidR="00B3127C" w:rsidRPr="00A93BA9" w14:paraId="33CA7975" w14:textId="77777777" w:rsidTr="00112B39">
        <w:tc>
          <w:tcPr>
            <w:tcW w:w="4815" w:type="dxa"/>
            <w:vAlign w:val="center"/>
          </w:tcPr>
          <w:p w14:paraId="6C8D5889" w14:textId="77777777" w:rsidR="00B3127C" w:rsidRPr="00A01622" w:rsidRDefault="00B3127C" w:rsidP="00B3127C">
            <w:pPr>
              <w:tabs>
                <w:tab w:val="left" w:pos="1674"/>
              </w:tabs>
              <w:rPr>
                <w:rFonts w:ascii="Arial" w:hAnsi="Arial" w:cs="Arial"/>
                <w:sz w:val="16"/>
                <w:szCs w:val="16"/>
              </w:rPr>
            </w:pPr>
            <w:r w:rsidRPr="00A01622">
              <w:rPr>
                <w:rFonts w:ascii="Arial" w:hAnsi="Arial" w:cs="Arial"/>
                <w:sz w:val="16"/>
                <w:szCs w:val="16"/>
              </w:rPr>
              <w:t>LEGENDA:</w:t>
            </w:r>
          </w:p>
          <w:p w14:paraId="058A8008" w14:textId="77777777" w:rsidR="00B3127C" w:rsidRPr="00A01622" w:rsidRDefault="0039281A" w:rsidP="00B3127C">
            <w:pPr>
              <w:tabs>
                <w:tab w:val="left" w:pos="552"/>
              </w:tabs>
              <w:rPr>
                <w:rFonts w:ascii="Arial" w:hAnsi="Arial" w:cs="Arial"/>
                <w:sz w:val="16"/>
                <w:szCs w:val="16"/>
              </w:rPr>
            </w:pPr>
            <w:r w:rsidRPr="00A01622">
              <w:rPr>
                <w:rFonts w:ascii="Arial" w:hAnsi="Arial" w:cs="Arial"/>
                <w:noProof/>
                <w:sz w:val="16"/>
                <w:szCs w:val="16"/>
                <w:lang w:val="en-US" w:eastAsia="en-US"/>
              </w:rPr>
              <mc:AlternateContent>
                <mc:Choice Requires="wps">
                  <w:drawing>
                    <wp:anchor distT="0" distB="0" distL="114300" distR="114300" simplePos="0" relativeHeight="251656704" behindDoc="0" locked="0" layoutInCell="1" allowOverlap="1" wp14:anchorId="343398AF" wp14:editId="3A7530E4">
                      <wp:simplePos x="0" y="0"/>
                      <wp:positionH relativeFrom="column">
                        <wp:posOffset>-17145</wp:posOffset>
                      </wp:positionH>
                      <wp:positionV relativeFrom="paragraph">
                        <wp:posOffset>69215</wp:posOffset>
                      </wp:positionV>
                      <wp:extent cx="179705" cy="0"/>
                      <wp:effectExtent l="0" t="76200" r="10795" b="95250"/>
                      <wp:wrapNone/>
                      <wp:docPr id="40"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80322" dir="17306097"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301D701" id="AutoShape 453" o:spid="_x0000_s1026" type="#_x0000_t32" style="position:absolute;margin-left:-1.35pt;margin-top:5.45pt;width:14.1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" strokecolor="red">
                      <v:stroke endarrow="block"/>
                      <v:shadow offset=",-6pt"/>
                    </v:shape>
                  </w:pict>
                </mc:Fallback>
              </mc:AlternateContent>
            </w:r>
            <w:r w:rsidR="00B3127C" w:rsidRPr="00A01622">
              <w:rPr>
                <w:rFonts w:ascii="Arial" w:hAnsi="Arial" w:cs="Arial"/>
                <w:sz w:val="16"/>
                <w:szCs w:val="16"/>
              </w:rPr>
              <w:t xml:space="preserve">       Port</w:t>
            </w:r>
            <w:r w:rsidR="00F05FA7" w:rsidRPr="00A01622">
              <w:rPr>
                <w:rFonts w:ascii="Arial" w:hAnsi="Arial" w:cs="Arial"/>
                <w:sz w:val="16"/>
                <w:szCs w:val="16"/>
              </w:rPr>
              <w:t>ão</w:t>
            </w:r>
            <w:r w:rsidR="00B3127C" w:rsidRPr="00A01622">
              <w:rPr>
                <w:rFonts w:ascii="Arial" w:hAnsi="Arial" w:cs="Arial"/>
                <w:sz w:val="16"/>
                <w:szCs w:val="16"/>
              </w:rPr>
              <w:t xml:space="preserve"> de acesso</w:t>
            </w:r>
          </w:p>
          <w:p w14:paraId="2D5E6D21" w14:textId="77777777" w:rsidR="00B3127C" w:rsidRPr="00A01622" w:rsidRDefault="00B3127C" w:rsidP="00B3127C">
            <w:pPr>
              <w:tabs>
                <w:tab w:val="left" w:pos="1674"/>
              </w:tabs>
              <w:rPr>
                <w:rFonts w:ascii="Arial" w:hAnsi="Arial" w:cs="Arial"/>
                <w:sz w:val="16"/>
                <w:szCs w:val="16"/>
              </w:rPr>
            </w:pPr>
            <w:r w:rsidRPr="00A01622">
              <w:rPr>
                <w:rFonts w:ascii="Arial" w:hAnsi="Arial" w:cs="Arial"/>
                <w:sz w:val="16"/>
                <w:szCs w:val="16"/>
              </w:rPr>
              <w:t xml:space="preserve">A – </w:t>
            </w:r>
            <w:r w:rsidR="00F05FA7" w:rsidRPr="00A01622">
              <w:rPr>
                <w:rFonts w:ascii="Arial" w:hAnsi="Arial" w:cs="Arial"/>
                <w:sz w:val="16"/>
                <w:szCs w:val="16"/>
              </w:rPr>
              <w:t>Área Administrativa</w:t>
            </w:r>
          </w:p>
          <w:p w14:paraId="1A8D43A3" w14:textId="77777777" w:rsidR="00B3127C" w:rsidRPr="00A01622" w:rsidRDefault="00B3127C" w:rsidP="00B3127C">
            <w:pPr>
              <w:tabs>
                <w:tab w:val="left" w:pos="1674"/>
              </w:tabs>
              <w:rPr>
                <w:rFonts w:ascii="Arial" w:hAnsi="Arial" w:cs="Arial"/>
                <w:sz w:val="16"/>
                <w:szCs w:val="16"/>
              </w:rPr>
            </w:pPr>
            <w:r w:rsidRPr="00A01622">
              <w:rPr>
                <w:rFonts w:ascii="Arial" w:hAnsi="Arial" w:cs="Arial"/>
                <w:sz w:val="16"/>
                <w:szCs w:val="16"/>
              </w:rPr>
              <w:t xml:space="preserve">B – </w:t>
            </w:r>
            <w:r w:rsidR="00F05FA7" w:rsidRPr="00A01622">
              <w:rPr>
                <w:rFonts w:ascii="Arial" w:hAnsi="Arial" w:cs="Arial"/>
                <w:sz w:val="16"/>
                <w:szCs w:val="16"/>
              </w:rPr>
              <w:t>Armazém</w:t>
            </w:r>
          </w:p>
          <w:p w14:paraId="386883FB" w14:textId="77777777" w:rsidR="00B3127C" w:rsidRPr="00A01622" w:rsidRDefault="00B3127C" w:rsidP="00B3127C">
            <w:pPr>
              <w:tabs>
                <w:tab w:val="left" w:pos="1674"/>
              </w:tabs>
              <w:rPr>
                <w:rFonts w:ascii="Arial" w:hAnsi="Arial" w:cs="Arial"/>
                <w:sz w:val="16"/>
                <w:szCs w:val="16"/>
              </w:rPr>
            </w:pPr>
            <w:r w:rsidRPr="00A01622">
              <w:rPr>
                <w:rFonts w:ascii="Arial" w:hAnsi="Arial" w:cs="Arial"/>
                <w:sz w:val="16"/>
                <w:szCs w:val="16"/>
              </w:rPr>
              <w:t xml:space="preserve">C – </w:t>
            </w:r>
            <w:r w:rsidR="00F05FA7" w:rsidRPr="00A01622">
              <w:rPr>
                <w:rFonts w:ascii="Arial" w:hAnsi="Arial" w:cs="Arial"/>
                <w:sz w:val="16"/>
                <w:szCs w:val="16"/>
              </w:rPr>
              <w:t>Bacias de retenção</w:t>
            </w:r>
            <w:r w:rsidR="00A01622">
              <w:rPr>
                <w:rFonts w:ascii="Arial" w:hAnsi="Arial" w:cs="Arial"/>
                <w:sz w:val="16"/>
                <w:szCs w:val="16"/>
              </w:rPr>
              <w:t>. Área de diluição e enchimento de IBCs.</w:t>
            </w:r>
          </w:p>
          <w:p w14:paraId="1C9BFDC4" w14:textId="77777777" w:rsidR="00B3127C" w:rsidRPr="00A01622" w:rsidRDefault="00B3127C" w:rsidP="00B3127C">
            <w:pPr>
              <w:tabs>
                <w:tab w:val="left" w:pos="1674"/>
              </w:tabs>
              <w:rPr>
                <w:rFonts w:ascii="Arial" w:hAnsi="Arial" w:cs="Arial"/>
                <w:sz w:val="16"/>
                <w:szCs w:val="16"/>
              </w:rPr>
            </w:pPr>
            <w:r w:rsidRPr="00A01622">
              <w:rPr>
                <w:rFonts w:ascii="Arial" w:hAnsi="Arial" w:cs="Arial"/>
                <w:sz w:val="16"/>
                <w:szCs w:val="16"/>
              </w:rPr>
              <w:t xml:space="preserve">D – </w:t>
            </w:r>
            <w:r w:rsidR="00F05FA7" w:rsidRPr="00A01622">
              <w:rPr>
                <w:rFonts w:ascii="Arial" w:hAnsi="Arial" w:cs="Arial"/>
                <w:sz w:val="16"/>
                <w:szCs w:val="16"/>
              </w:rPr>
              <w:t xml:space="preserve">Parqueamento de cisterna e descarga </w:t>
            </w:r>
          </w:p>
        </w:tc>
        <w:tc>
          <w:tcPr>
            <w:tcW w:w="4246" w:type="dxa"/>
          </w:tcPr>
          <w:p w14:paraId="276309EB" w14:textId="77777777" w:rsidR="00B3127C" w:rsidRPr="00A01622" w:rsidRDefault="00B3127C" w:rsidP="00B3127C">
            <w:pPr>
              <w:tabs>
                <w:tab w:val="left" w:pos="1674"/>
              </w:tabs>
              <w:rPr>
                <w:rFonts w:ascii="Arial" w:hAnsi="Arial" w:cs="Arial"/>
                <w:sz w:val="16"/>
                <w:szCs w:val="16"/>
              </w:rPr>
            </w:pPr>
            <w:r w:rsidRPr="00A01622">
              <w:rPr>
                <w:rFonts w:ascii="Arial" w:hAnsi="Arial" w:cs="Arial"/>
                <w:sz w:val="16"/>
                <w:szCs w:val="16"/>
              </w:rPr>
              <w:t>LEGENDA:</w:t>
            </w:r>
          </w:p>
          <w:p w14:paraId="153374F0" w14:textId="76B88539" w:rsidR="00F40837" w:rsidRDefault="007F573E" w:rsidP="00B3127C">
            <w:pPr>
              <w:tabs>
                <w:tab w:val="left" w:pos="1674"/>
              </w:tabs>
              <w:rPr>
                <w:rFonts w:ascii="Arial" w:hAnsi="Arial" w:cs="Arial"/>
                <w:sz w:val="16"/>
                <w:szCs w:val="16"/>
              </w:rPr>
            </w:pPr>
            <w:r w:rsidRPr="00A01622">
              <w:rPr>
                <w:rFonts w:ascii="Arial" w:hAnsi="Arial" w:cs="Arial"/>
                <w:sz w:val="16"/>
                <w:szCs w:val="16"/>
              </w:rPr>
              <w:t>E</w:t>
            </w:r>
            <w:r w:rsidR="00B3127C" w:rsidRPr="00A01622">
              <w:rPr>
                <w:rFonts w:ascii="Arial" w:hAnsi="Arial" w:cs="Arial"/>
                <w:sz w:val="16"/>
                <w:szCs w:val="16"/>
              </w:rPr>
              <w:t xml:space="preserve"> – </w:t>
            </w:r>
            <w:r w:rsidRPr="00A01622">
              <w:rPr>
                <w:rFonts w:ascii="Arial" w:hAnsi="Arial" w:cs="Arial"/>
                <w:sz w:val="16"/>
                <w:szCs w:val="16"/>
              </w:rPr>
              <w:t>Exterior: armazenagens</w:t>
            </w:r>
          </w:p>
          <w:p w14:paraId="5B7035B7" w14:textId="2FDAC340" w:rsidR="00B3127C" w:rsidRPr="00A01622" w:rsidRDefault="007F573E" w:rsidP="00B3127C">
            <w:pPr>
              <w:tabs>
                <w:tab w:val="left" w:pos="1674"/>
              </w:tabs>
              <w:rPr>
                <w:rFonts w:ascii="Arial" w:hAnsi="Arial" w:cs="Arial"/>
                <w:sz w:val="16"/>
                <w:szCs w:val="16"/>
              </w:rPr>
            </w:pPr>
            <w:r w:rsidRPr="00A01622">
              <w:rPr>
                <w:rFonts w:ascii="Arial" w:hAnsi="Arial" w:cs="Arial"/>
                <w:sz w:val="16"/>
                <w:szCs w:val="16"/>
              </w:rPr>
              <w:t>F</w:t>
            </w:r>
            <w:r w:rsidR="00B3127C" w:rsidRPr="00A01622">
              <w:rPr>
                <w:rFonts w:ascii="Arial" w:hAnsi="Arial" w:cs="Arial"/>
                <w:sz w:val="16"/>
                <w:szCs w:val="16"/>
              </w:rPr>
              <w:t xml:space="preserve"> – </w:t>
            </w:r>
            <w:r w:rsidR="005B31AB">
              <w:rPr>
                <w:rFonts w:ascii="Arial" w:hAnsi="Arial" w:cs="Arial"/>
                <w:sz w:val="16"/>
                <w:szCs w:val="16"/>
              </w:rPr>
              <w:t>EPTARI</w:t>
            </w:r>
          </w:p>
          <w:p w14:paraId="7AC99C85" w14:textId="5D2B363E" w:rsidR="00B3127C" w:rsidRPr="00A01622" w:rsidRDefault="007F573E" w:rsidP="00B3127C">
            <w:pPr>
              <w:tabs>
                <w:tab w:val="left" w:pos="1674"/>
              </w:tabs>
              <w:rPr>
                <w:rFonts w:ascii="Arial" w:hAnsi="Arial" w:cs="Arial"/>
                <w:sz w:val="16"/>
                <w:szCs w:val="16"/>
              </w:rPr>
            </w:pPr>
            <w:r w:rsidRPr="00A01622">
              <w:rPr>
                <w:rFonts w:ascii="Arial" w:hAnsi="Arial" w:cs="Arial"/>
                <w:sz w:val="16"/>
                <w:szCs w:val="16"/>
              </w:rPr>
              <w:t>G</w:t>
            </w:r>
            <w:r w:rsidR="00B3127C" w:rsidRPr="00A01622">
              <w:rPr>
                <w:rFonts w:ascii="Arial" w:hAnsi="Arial" w:cs="Arial"/>
                <w:sz w:val="16"/>
                <w:szCs w:val="16"/>
              </w:rPr>
              <w:t xml:space="preserve"> –</w:t>
            </w:r>
            <w:r w:rsidRPr="00A01622">
              <w:rPr>
                <w:rFonts w:ascii="Arial" w:hAnsi="Arial" w:cs="Arial"/>
                <w:sz w:val="16"/>
                <w:szCs w:val="16"/>
              </w:rPr>
              <w:t>T</w:t>
            </w:r>
            <w:r w:rsidR="00A01622" w:rsidRPr="00A01622">
              <w:rPr>
                <w:rFonts w:ascii="Arial" w:hAnsi="Arial" w:cs="Arial"/>
                <w:sz w:val="16"/>
                <w:szCs w:val="16"/>
              </w:rPr>
              <w:t>anque</w:t>
            </w:r>
            <w:r w:rsidRPr="00A01622">
              <w:rPr>
                <w:rFonts w:ascii="Arial" w:hAnsi="Arial" w:cs="Arial"/>
                <w:sz w:val="16"/>
                <w:szCs w:val="16"/>
              </w:rPr>
              <w:t xml:space="preserve"> água incêndios</w:t>
            </w:r>
          </w:p>
          <w:p w14:paraId="2386A1DD" w14:textId="77777777" w:rsidR="00B3127C" w:rsidRPr="00A01622" w:rsidRDefault="007F573E" w:rsidP="00B3127C">
            <w:pPr>
              <w:tabs>
                <w:tab w:val="left" w:pos="1674"/>
              </w:tabs>
              <w:rPr>
                <w:rFonts w:ascii="Arial" w:hAnsi="Arial" w:cs="Arial"/>
                <w:sz w:val="16"/>
                <w:szCs w:val="16"/>
              </w:rPr>
            </w:pPr>
            <w:r w:rsidRPr="00A01622">
              <w:rPr>
                <w:rFonts w:ascii="Arial" w:hAnsi="Arial" w:cs="Arial"/>
                <w:sz w:val="16"/>
                <w:szCs w:val="16"/>
              </w:rPr>
              <w:t>H</w:t>
            </w:r>
            <w:r w:rsidR="00B3127C" w:rsidRPr="00A01622">
              <w:rPr>
                <w:rFonts w:ascii="Arial" w:hAnsi="Arial" w:cs="Arial"/>
                <w:sz w:val="16"/>
                <w:szCs w:val="16"/>
              </w:rPr>
              <w:t xml:space="preserve"> – </w:t>
            </w:r>
            <w:r w:rsidRPr="00A01622">
              <w:rPr>
                <w:rFonts w:ascii="Arial" w:hAnsi="Arial" w:cs="Arial"/>
                <w:sz w:val="16"/>
                <w:szCs w:val="16"/>
              </w:rPr>
              <w:t>Portaria</w:t>
            </w:r>
          </w:p>
          <w:p w14:paraId="7EFC6563" w14:textId="740C2F71" w:rsidR="00B3127C" w:rsidRPr="00A01622" w:rsidRDefault="00112B39" w:rsidP="007F573E">
            <w:pPr>
              <w:tabs>
                <w:tab w:val="left" w:pos="1674"/>
              </w:tabs>
              <w:rPr>
                <w:rFonts w:ascii="Arial" w:hAnsi="Arial" w:cs="Arial"/>
                <w:sz w:val="16"/>
                <w:szCs w:val="16"/>
              </w:rPr>
            </w:pPr>
            <w:r>
              <w:rPr>
                <w:rFonts w:ascii="Arial" w:hAnsi="Arial" w:cs="Arial"/>
                <w:sz w:val="16"/>
                <w:szCs w:val="16"/>
              </w:rPr>
              <w:t>I – Telheiro de Resíduos</w:t>
            </w:r>
          </w:p>
        </w:tc>
      </w:tr>
    </w:tbl>
    <w:p w14:paraId="79A245F5" w14:textId="77777777" w:rsidR="00053451" w:rsidRDefault="00053451">
      <w:pPr>
        <w:spacing w:before="0" w:after="0"/>
        <w:jc w:val="left"/>
        <w:rPr>
          <w:rFonts w:ascii="Arial" w:hAnsi="Arial" w:cs="Arial"/>
          <w:noProof/>
          <w:highlight w:val="yellow"/>
        </w:rPr>
      </w:pPr>
      <w:r>
        <w:rPr>
          <w:rFonts w:ascii="Arial" w:hAnsi="Arial" w:cs="Arial"/>
          <w:highlight w:val="yellow"/>
        </w:rPr>
        <w:br w:type="page"/>
      </w:r>
    </w:p>
    <w:p w14:paraId="6162BAA4" w14:textId="77777777" w:rsidR="007F573E" w:rsidRPr="00A93BA9" w:rsidRDefault="007F573E" w:rsidP="002872AD">
      <w:pPr>
        <w:pStyle w:val="CorpodeTexto"/>
        <w:rPr>
          <w:highlight w:val="yellow"/>
        </w:rPr>
      </w:pPr>
    </w:p>
    <w:p w14:paraId="239F227C" w14:textId="77777777" w:rsidR="00272DFC" w:rsidRPr="00F64356" w:rsidRDefault="009E6234" w:rsidP="002872AD">
      <w:pPr>
        <w:pStyle w:val="Ttulo3"/>
      </w:pPr>
      <w:bookmarkStart w:id="22" w:name="_Toc58842930"/>
      <w:r w:rsidRPr="00F64356">
        <w:t>Processo</w:t>
      </w:r>
      <w:r w:rsidR="00A01622" w:rsidRPr="00F64356">
        <w:t>s</w:t>
      </w:r>
      <w:r w:rsidRPr="00F64356">
        <w:t xml:space="preserve"> </w:t>
      </w:r>
      <w:r w:rsidR="00A01622" w:rsidRPr="00F64356">
        <w:t>na SAMECA PQ</w:t>
      </w:r>
      <w:bookmarkEnd w:id="22"/>
    </w:p>
    <w:p w14:paraId="2AFAC105" w14:textId="065A8C77" w:rsidR="00A01622" w:rsidRDefault="009E6234" w:rsidP="002872AD">
      <w:pPr>
        <w:pStyle w:val="CorpodeTexto"/>
      </w:pPr>
      <w:r w:rsidRPr="00F64356">
        <w:t>O</w:t>
      </w:r>
      <w:r w:rsidR="00A01622" w:rsidRPr="00F64356">
        <w:t>s</w:t>
      </w:r>
      <w:r w:rsidRPr="00F64356">
        <w:t xml:space="preserve"> processo</w:t>
      </w:r>
      <w:r w:rsidR="00A01622" w:rsidRPr="00F64356">
        <w:t>s</w:t>
      </w:r>
      <w:r w:rsidRPr="00F64356">
        <w:t xml:space="preserve"> </w:t>
      </w:r>
      <w:r w:rsidR="00A01622" w:rsidRPr="00F64356">
        <w:t xml:space="preserve">na SAMECA PQ são muito simples, e resumem-se apenas à </w:t>
      </w:r>
      <w:r w:rsidR="00D444F6">
        <w:t>receção</w:t>
      </w:r>
      <w:r w:rsidR="00A01622" w:rsidRPr="00F64356">
        <w:t>, armazenagem, e expedição de produtos químicos. Não existem processos químicos.</w:t>
      </w:r>
      <w:r w:rsidR="00652261" w:rsidRPr="00F64356">
        <w:t xml:space="preserve"> Como já foi referido</w:t>
      </w:r>
      <w:r w:rsidR="003C38FD">
        <w:t xml:space="preserve"> todas </w:t>
      </w:r>
      <w:r w:rsidR="00652261" w:rsidRPr="00F64356">
        <w:t xml:space="preserve"> as substâncias</w:t>
      </w:r>
      <w:r w:rsidR="00652261">
        <w:t xml:space="preserve"> são armazenadas em condições </w:t>
      </w:r>
      <w:r w:rsidR="00F40837">
        <w:t>de pressão atmosférica e temperatura ambiente</w:t>
      </w:r>
      <w:r w:rsidR="00652261">
        <w:t>.</w:t>
      </w:r>
    </w:p>
    <w:p w14:paraId="70CBABB7" w14:textId="00A49798" w:rsidR="00F64356" w:rsidRDefault="00F64356" w:rsidP="002872AD">
      <w:pPr>
        <w:pStyle w:val="CorpodeTexto"/>
      </w:pPr>
      <w:r>
        <w:t xml:space="preserve">A armazenagem no interior do </w:t>
      </w:r>
      <w:r w:rsidR="00892E84">
        <w:t>edifício de a</w:t>
      </w:r>
      <w:r>
        <w:t>rmaz</w:t>
      </w:r>
      <w:r w:rsidR="00892E84">
        <w:t>enagem</w:t>
      </w:r>
      <w:r>
        <w:t xml:space="preserve"> é </w:t>
      </w:r>
      <w:r w:rsidR="00A74AAE">
        <w:t>efetuada</w:t>
      </w:r>
      <w:r>
        <w:t xml:space="preserve"> em estantes (racks) metálicos maioritariamente com paletes de sacos / embalagens de produtos sólidos e alguns jerricans </w:t>
      </w:r>
      <w:r w:rsidR="00892E84">
        <w:t xml:space="preserve">/ contentores </w:t>
      </w:r>
      <w:r>
        <w:t>de produtos líquidos</w:t>
      </w:r>
      <w:r w:rsidR="00EF4D5C">
        <w:t>, mas em baixa quantidade</w:t>
      </w:r>
      <w:r>
        <w:t>.</w:t>
      </w:r>
    </w:p>
    <w:p w14:paraId="50876F95" w14:textId="5CCA61C6" w:rsidR="00892E84" w:rsidRDefault="00892E84" w:rsidP="002872AD">
      <w:pPr>
        <w:pStyle w:val="CorpodeTexto"/>
      </w:pPr>
      <w:r>
        <w:t>No telheiro do edifício de armazenagem efectua-se a armazenagem de contentores / IBCs de produtos líquidos (inseridos em bacias de retenção) e de sacos / embalagens de produtos sólidos</w:t>
      </w:r>
      <w:r w:rsidR="00127D5B">
        <w:t xml:space="preserve"> </w:t>
      </w:r>
      <w:bookmarkStart w:id="23" w:name="_Hlk75454527"/>
      <w:r w:rsidR="00127D5B" w:rsidRPr="00127D5B">
        <w:rPr>
          <w:highlight w:val="green"/>
        </w:rPr>
        <w:t>(substâncias perigosas comburentes, perigosas para o ambiente e inflamáveis devidamente separadas por classes de compatibilidade)</w:t>
      </w:r>
      <w:bookmarkEnd w:id="23"/>
      <w:r>
        <w:t>.</w:t>
      </w:r>
    </w:p>
    <w:p w14:paraId="76D09ABE" w14:textId="77777777" w:rsidR="00892E84" w:rsidRPr="00A01622" w:rsidRDefault="00892E84" w:rsidP="002872AD">
      <w:pPr>
        <w:pStyle w:val="CorpodeTexto"/>
      </w:pPr>
      <w:r>
        <w:t>No exterior do edifício de armazenagem efectua-se também alguma armazenagem de contentores / IBCs de produtos líquidos (inseridos em bacias de retenção).</w:t>
      </w:r>
    </w:p>
    <w:p w14:paraId="3BCD4F47" w14:textId="756F96AE" w:rsidR="00A93BA9" w:rsidRDefault="00652261" w:rsidP="002872AD">
      <w:pPr>
        <w:pStyle w:val="CorpodeTexto"/>
      </w:pPr>
      <w:r>
        <w:t>Os únicos locais onde se efectua alguma manipulação das sub</w:t>
      </w:r>
      <w:r w:rsidR="00F40837">
        <w:t>s</w:t>
      </w:r>
      <w:r>
        <w:t>tâncias é o telheiro de enchimento de IBCs</w:t>
      </w:r>
      <w:r w:rsidR="00F64356">
        <w:t xml:space="preserve"> / </w:t>
      </w:r>
      <w:r w:rsidR="00F40837">
        <w:t>tambores / jerricans</w:t>
      </w:r>
      <w:r>
        <w:t xml:space="preserve">, e onde se fazem também diluições. Estas operações são </w:t>
      </w:r>
      <w:r w:rsidR="002067B5">
        <w:t>efetuadas</w:t>
      </w:r>
      <w:r>
        <w:t xml:space="preserve"> </w:t>
      </w:r>
      <w:r w:rsidR="00F40837" w:rsidRPr="00F40837">
        <w:t xml:space="preserve">em locais com </w:t>
      </w:r>
      <w:r>
        <w:t xml:space="preserve">bacia de retenção dedicada, e </w:t>
      </w:r>
      <w:r w:rsidR="00F64356">
        <w:t xml:space="preserve">esta bacia </w:t>
      </w:r>
      <w:r>
        <w:t xml:space="preserve">é uma área classificada ATEX. </w:t>
      </w:r>
    </w:p>
    <w:p w14:paraId="4E673221" w14:textId="0BFD5456" w:rsidR="00D837F4" w:rsidRDefault="00D837F4" w:rsidP="002872AD">
      <w:pPr>
        <w:pStyle w:val="CorpodeTexto"/>
      </w:pPr>
      <w:r>
        <w:t xml:space="preserve">A descarga de cisternas de líquidos é acompanhada em permanência por operadores da SAMECA PQ e pelo motorista da cisterna rodoviária. A descarga é </w:t>
      </w:r>
      <w:r w:rsidR="00A74AAE">
        <w:t>efetuada</w:t>
      </w:r>
      <w:r>
        <w:t xml:space="preserve"> através da utilização da bomba da cisterna, ou através de ar comprimido que pressuriza ligeiramente a cisterna.</w:t>
      </w:r>
      <w:r w:rsidR="003C38FD">
        <w:t xml:space="preserve"> Na descarga de cisterna (apenas 1 de cada vez </w:t>
      </w:r>
      <w:r w:rsidR="00F40837">
        <w:t xml:space="preserve">se </w:t>
      </w:r>
      <w:r w:rsidR="003C38FD">
        <w:t>encontra n</w:t>
      </w:r>
      <w:r w:rsidR="00D749C1">
        <w:t>a</w:t>
      </w:r>
      <w:r w:rsidR="003C38FD">
        <w:t xml:space="preserve"> </w:t>
      </w:r>
      <w:r w:rsidR="00D749C1">
        <w:t>zona de descarga</w:t>
      </w:r>
      <w:r w:rsidR="003C38FD">
        <w:t xml:space="preserve">) pode ser efectuado o enchimento dos reservatórios fixos (inseridos em </w:t>
      </w:r>
      <w:r w:rsidR="00F40837">
        <w:t>3</w:t>
      </w:r>
      <w:r w:rsidR="003C38FD">
        <w:t xml:space="preserve"> bacias de substâncias químicas não classificadas Seveso)</w:t>
      </w:r>
      <w:r w:rsidR="00127D5B">
        <w:t>.</w:t>
      </w:r>
    </w:p>
    <w:p w14:paraId="67FB05EF" w14:textId="135B5FB8" w:rsidR="00A01622" w:rsidRDefault="00CE63B6" w:rsidP="002872AD">
      <w:pPr>
        <w:pStyle w:val="CorpodeTexto"/>
      </w:pPr>
      <w:r>
        <w:t xml:space="preserve">As bacias de retenção dos reservatórios fixos (produtos químicos não Seveso) estão ligadas à </w:t>
      </w:r>
      <w:r w:rsidR="00F40837">
        <w:t>EPTARI</w:t>
      </w:r>
      <w:r>
        <w:t xml:space="preserve">, assim como a bacia de enchimento / diluição de produtos. </w:t>
      </w:r>
    </w:p>
    <w:p w14:paraId="241F9BE2" w14:textId="77777777" w:rsidR="00CE63B6" w:rsidRDefault="00CE63B6" w:rsidP="002872AD">
      <w:pPr>
        <w:pStyle w:val="CorpodeTexto"/>
      </w:pPr>
    </w:p>
    <w:p w14:paraId="6BAC02D1" w14:textId="77777777" w:rsidR="00093819" w:rsidRPr="0060598C" w:rsidRDefault="00093819" w:rsidP="002872AD">
      <w:pPr>
        <w:pStyle w:val="Ttulo3"/>
      </w:pPr>
      <w:bookmarkStart w:id="24" w:name="_Toc58842931"/>
      <w:r w:rsidRPr="0060598C">
        <w:t>Serviços e Utilidades</w:t>
      </w:r>
      <w:bookmarkEnd w:id="24"/>
    </w:p>
    <w:p w14:paraId="40F50456" w14:textId="77777777" w:rsidR="002D7988" w:rsidRPr="0060598C" w:rsidRDefault="00093819" w:rsidP="002872AD">
      <w:pPr>
        <w:pStyle w:val="Ttulo4"/>
      </w:pPr>
      <w:r w:rsidRPr="0060598C">
        <w:t>Energia Elétrica</w:t>
      </w:r>
    </w:p>
    <w:p w14:paraId="12B42D30" w14:textId="4B92D280" w:rsidR="00CE63B6" w:rsidRDefault="00093819" w:rsidP="002872AD">
      <w:pPr>
        <w:pStyle w:val="CorpodeTexto"/>
      </w:pPr>
      <w:r w:rsidRPr="0060598C">
        <w:t xml:space="preserve">A </w:t>
      </w:r>
      <w:r w:rsidR="00F64356" w:rsidRPr="0060598C">
        <w:t>SAMECA PQ</w:t>
      </w:r>
      <w:r w:rsidRPr="0060598C">
        <w:t xml:space="preserve"> utiliza a energia elétrica como </w:t>
      </w:r>
      <w:r w:rsidR="00CE63B6" w:rsidRPr="0060598C">
        <w:t>a única</w:t>
      </w:r>
      <w:r w:rsidRPr="0060598C">
        <w:t xml:space="preserve"> fonte de energia</w:t>
      </w:r>
      <w:r w:rsidR="00CE63B6" w:rsidRPr="0060598C">
        <w:t xml:space="preserve"> para os seus processos (incluindo a operação na </w:t>
      </w:r>
      <w:r w:rsidR="005B31AB">
        <w:t>EPTARI</w:t>
      </w:r>
      <w:r w:rsidR="00CE63B6" w:rsidRPr="0060598C">
        <w:t>)</w:t>
      </w:r>
      <w:r w:rsidRPr="0060598C">
        <w:t xml:space="preserve">. Para o efeito </w:t>
      </w:r>
      <w:r w:rsidR="00CE63B6" w:rsidRPr="0060598C">
        <w:t>o estabelecimento é alimentado em baixa tensão</w:t>
      </w:r>
      <w:r w:rsidR="00C34FE7">
        <w:t xml:space="preserve"> (400 V)</w:t>
      </w:r>
      <w:r w:rsidR="00CE63B6" w:rsidRPr="0060598C">
        <w:t xml:space="preserve"> a partir de um posto de transformação público no exterior.</w:t>
      </w:r>
      <w:r w:rsidR="00312220">
        <w:t xml:space="preserve"> A interrupção do fornecimento de energia eléctrica apenas fará a paragem das </w:t>
      </w:r>
      <w:r w:rsidR="00A74AAE">
        <w:t>atividades</w:t>
      </w:r>
      <w:r w:rsidR="00312220">
        <w:t xml:space="preserve"> normais, sem outras consequências.</w:t>
      </w:r>
    </w:p>
    <w:p w14:paraId="25364B07" w14:textId="77777777" w:rsidR="00093819" w:rsidRDefault="00093819" w:rsidP="002872AD">
      <w:pPr>
        <w:pStyle w:val="CorpodeTexto"/>
      </w:pPr>
    </w:p>
    <w:p w14:paraId="2EE9150D" w14:textId="77777777" w:rsidR="005F219A" w:rsidRPr="0060598C" w:rsidRDefault="005F219A" w:rsidP="002872AD">
      <w:pPr>
        <w:pStyle w:val="Ttulo4"/>
      </w:pPr>
      <w:r w:rsidRPr="0060598C">
        <w:t>Ar Comprimido</w:t>
      </w:r>
    </w:p>
    <w:p w14:paraId="3ED94E78" w14:textId="58B784B5" w:rsidR="0060598C" w:rsidRPr="0060598C" w:rsidRDefault="005F219A" w:rsidP="002872AD">
      <w:pPr>
        <w:pStyle w:val="CorpodeTexto"/>
      </w:pPr>
      <w:r w:rsidRPr="0060598C">
        <w:t xml:space="preserve">Existe </w:t>
      </w:r>
      <w:r w:rsidR="0060598C" w:rsidRPr="0060598C">
        <w:t>um compressor e reservatório de ar comprimido para pressurização de cisternas (operação de descarga das mesmas)</w:t>
      </w:r>
      <w:r w:rsidR="00C34FE7">
        <w:t>, assim como para al</w:t>
      </w:r>
      <w:r w:rsidR="00312220">
        <w:t>g</w:t>
      </w:r>
      <w:r w:rsidR="00C34FE7">
        <w:t xml:space="preserve">umas operações na </w:t>
      </w:r>
      <w:r w:rsidR="005B31AB">
        <w:t>EPTARI</w:t>
      </w:r>
      <w:r w:rsidR="0060598C" w:rsidRPr="0060598C">
        <w:t>.</w:t>
      </w:r>
    </w:p>
    <w:p w14:paraId="31A414A8" w14:textId="77777777" w:rsidR="00093819" w:rsidRDefault="00093819" w:rsidP="002872AD">
      <w:pPr>
        <w:pStyle w:val="CorpodeTexto"/>
      </w:pPr>
    </w:p>
    <w:p w14:paraId="7EB93A4F" w14:textId="77777777" w:rsidR="005F219A" w:rsidRPr="00A93BA9" w:rsidRDefault="005F219A" w:rsidP="002872AD">
      <w:pPr>
        <w:pStyle w:val="Ttulo4"/>
      </w:pPr>
      <w:r>
        <w:t>Água</w:t>
      </w:r>
    </w:p>
    <w:p w14:paraId="22FEDB44" w14:textId="66488BE5" w:rsidR="005F219A" w:rsidRPr="005F219A" w:rsidRDefault="0060598C" w:rsidP="002872AD">
      <w:pPr>
        <w:pStyle w:val="CorpodeTexto"/>
      </w:pPr>
      <w:r w:rsidRPr="005F219A">
        <w:t>O abastecimento de água</w:t>
      </w:r>
      <w:r>
        <w:t xml:space="preserve"> para o reservat</w:t>
      </w:r>
      <w:r w:rsidR="00432E65">
        <w:t xml:space="preserve">ório da rede </w:t>
      </w:r>
      <w:r>
        <w:t>de incêndios</w:t>
      </w:r>
      <w:r w:rsidR="00432E65">
        <w:t>,</w:t>
      </w:r>
      <w:r>
        <w:t xml:space="preserve"> de utilização na </w:t>
      </w:r>
      <w:r w:rsidR="005B31AB">
        <w:t>EPTARI</w:t>
      </w:r>
      <w:r w:rsidR="00432E65">
        <w:t>,</w:t>
      </w:r>
      <w:r>
        <w:t xml:space="preserve"> </w:t>
      </w:r>
      <w:r w:rsidR="00312220">
        <w:t xml:space="preserve">lavagens de contentores, </w:t>
      </w:r>
      <w:r>
        <w:t xml:space="preserve">e </w:t>
      </w:r>
      <w:r w:rsidR="00D53227">
        <w:t xml:space="preserve">de </w:t>
      </w:r>
      <w:r>
        <w:t xml:space="preserve">rega (áreas ajardinadas) na </w:t>
      </w:r>
      <w:r w:rsidR="00312220">
        <w:t>SAMECA PQ</w:t>
      </w:r>
      <w:r w:rsidRPr="005F219A">
        <w:t xml:space="preserve"> provém de </w:t>
      </w:r>
      <w:r w:rsidR="00D53227">
        <w:t>um</w:t>
      </w:r>
      <w:r w:rsidRPr="005F219A">
        <w:t xml:space="preserve"> furo artesiano</w:t>
      </w:r>
      <w:r w:rsidR="00432E65">
        <w:t xml:space="preserve"> </w:t>
      </w:r>
      <w:r w:rsidR="00C34FE7">
        <w:t xml:space="preserve">(com bomba </w:t>
      </w:r>
      <w:r w:rsidR="009C69DC">
        <w:t xml:space="preserve">de potência &lt; </w:t>
      </w:r>
      <w:r w:rsidR="00C34FE7">
        <w:t>5 HP)</w:t>
      </w:r>
      <w:r w:rsidR="00432E65">
        <w:t>.</w:t>
      </w:r>
      <w:r w:rsidR="00312220">
        <w:t xml:space="preserve"> </w:t>
      </w:r>
      <w:r w:rsidR="005F219A" w:rsidRPr="005F219A">
        <w:t xml:space="preserve">A água para consumo humano </w:t>
      </w:r>
      <w:r w:rsidR="00432E65">
        <w:t>provém dos serviços municipalizados.</w:t>
      </w:r>
    </w:p>
    <w:p w14:paraId="262E8F34" w14:textId="77777777" w:rsidR="000322E1" w:rsidRPr="00A93BA9" w:rsidRDefault="000322E1" w:rsidP="002872AD">
      <w:pPr>
        <w:pStyle w:val="CorpodeTexto"/>
      </w:pPr>
    </w:p>
    <w:p w14:paraId="63388D03" w14:textId="77777777" w:rsidR="00D17395" w:rsidRPr="00C34FE7" w:rsidRDefault="005F219A" w:rsidP="002872AD">
      <w:pPr>
        <w:pStyle w:val="Ttulo3"/>
      </w:pPr>
      <w:bookmarkStart w:id="25" w:name="_Toc58842932"/>
      <w:r w:rsidRPr="00C34FE7">
        <w:t>Rede de Efluentes</w:t>
      </w:r>
      <w:bookmarkEnd w:id="25"/>
    </w:p>
    <w:p w14:paraId="0B86A51A" w14:textId="60BBB9C1" w:rsidR="002864FB" w:rsidRDefault="005F219A" w:rsidP="002872AD">
      <w:pPr>
        <w:pStyle w:val="CorpodeTexto"/>
      </w:pPr>
      <w:r w:rsidRPr="005F219A">
        <w:t xml:space="preserve">As águas residuais </w:t>
      </w:r>
      <w:r w:rsidR="00432E65">
        <w:t xml:space="preserve">industriais </w:t>
      </w:r>
      <w:r w:rsidRPr="005F219A">
        <w:t xml:space="preserve">produzidas têm origem </w:t>
      </w:r>
      <w:r w:rsidR="00432E65">
        <w:t xml:space="preserve">nas operações de lavagens de contentores (em bacia </w:t>
      </w:r>
      <w:r w:rsidR="00D53227">
        <w:t xml:space="preserve">impermeabilizada </w:t>
      </w:r>
      <w:r w:rsidR="00432E65">
        <w:t xml:space="preserve">ligada à </w:t>
      </w:r>
      <w:r w:rsidR="005B31AB">
        <w:t>EPTARI</w:t>
      </w:r>
      <w:r w:rsidR="00432E65">
        <w:t xml:space="preserve">), nas operações de diluições </w:t>
      </w:r>
      <w:r w:rsidR="002864FB">
        <w:t xml:space="preserve">de alguns produtos miscíveis, e nas águas contaminadas das bacias retenção com tanques fixos. As águas industriais são encaminhadas para a </w:t>
      </w:r>
      <w:r w:rsidR="005B31AB">
        <w:t>EPTARI</w:t>
      </w:r>
      <w:r w:rsidR="002864FB">
        <w:t xml:space="preserve">. Após o devido tratamento, as águas despoluídas são descarregadas </w:t>
      </w:r>
      <w:r w:rsidR="008F6F82">
        <w:t xml:space="preserve">no </w:t>
      </w:r>
      <w:r w:rsidR="002067B5">
        <w:t>coletor</w:t>
      </w:r>
      <w:r w:rsidR="008F6F82">
        <w:t xml:space="preserve"> municipal</w:t>
      </w:r>
      <w:r w:rsidR="00811E8D">
        <w:t xml:space="preserve"> </w:t>
      </w:r>
      <w:r w:rsidR="009C69DC">
        <w:t>de saneamento</w:t>
      </w:r>
      <w:r w:rsidR="00312220">
        <w:t xml:space="preserve">. </w:t>
      </w:r>
      <w:r w:rsidR="00D217E8">
        <w:t xml:space="preserve">São </w:t>
      </w:r>
      <w:r w:rsidR="002067B5">
        <w:t>efetuadas</w:t>
      </w:r>
      <w:r w:rsidR="00D217E8">
        <w:t xml:space="preserve"> análises às descargas dos efluentes tratados para o </w:t>
      </w:r>
      <w:r w:rsidR="002067B5">
        <w:t>coletor</w:t>
      </w:r>
      <w:r w:rsidR="00D217E8">
        <w:t xml:space="preserve"> municipal.</w:t>
      </w:r>
    </w:p>
    <w:p w14:paraId="47789755" w14:textId="770C9800" w:rsidR="005F219A" w:rsidRDefault="005F219A" w:rsidP="002872AD">
      <w:pPr>
        <w:pStyle w:val="CorpodeTexto"/>
      </w:pPr>
      <w:r w:rsidRPr="005F219A">
        <w:t xml:space="preserve">As águas residuais domésticas </w:t>
      </w:r>
      <w:r w:rsidR="008F6F82">
        <w:t xml:space="preserve">(provenientes dos sanitários e balneários) </w:t>
      </w:r>
      <w:r w:rsidRPr="005F219A">
        <w:t xml:space="preserve">são descarregadas para </w:t>
      </w:r>
      <w:r w:rsidR="002864FB">
        <w:t>o</w:t>
      </w:r>
      <w:r w:rsidRPr="005F219A">
        <w:t xml:space="preserve"> coletor</w:t>
      </w:r>
      <w:r w:rsidR="002864FB">
        <w:t xml:space="preserve"> municipal</w:t>
      </w:r>
      <w:r w:rsidR="008F6F82">
        <w:t xml:space="preserve"> de </w:t>
      </w:r>
      <w:r w:rsidR="009C69DC">
        <w:t>saneamento</w:t>
      </w:r>
      <w:r w:rsidRPr="005F219A">
        <w:t>.</w:t>
      </w:r>
    </w:p>
    <w:p w14:paraId="78527D41" w14:textId="2864414D" w:rsidR="005F219A" w:rsidRPr="000358CC" w:rsidRDefault="005F219A" w:rsidP="002872AD">
      <w:pPr>
        <w:pStyle w:val="CorpodeTexto"/>
      </w:pPr>
      <w:r w:rsidRPr="008F6F82">
        <w:t xml:space="preserve">No exterior </w:t>
      </w:r>
      <w:r w:rsidR="008F6F82" w:rsidRPr="008F6F82">
        <w:t>do edifício de armazenagem</w:t>
      </w:r>
      <w:r w:rsidRPr="008F6F82">
        <w:t>, nas vias de circulação de viaturas existe um conjunto de grelhas e sumidouros</w:t>
      </w:r>
      <w:r w:rsidR="008F6F82" w:rsidRPr="008F6F82">
        <w:t xml:space="preserve"> (</w:t>
      </w:r>
      <w:r w:rsidR="00240568">
        <w:t>grelhas de sarjetas</w:t>
      </w:r>
      <w:r w:rsidR="008F6F82" w:rsidRPr="008F6F82">
        <w:t xml:space="preserve"> de </w:t>
      </w:r>
      <w:r w:rsidR="00811E8D">
        <w:t xml:space="preserve">águas </w:t>
      </w:r>
      <w:r w:rsidR="008F6F82" w:rsidRPr="008F6F82">
        <w:t>pluviais)</w:t>
      </w:r>
      <w:r w:rsidRPr="008F6F82">
        <w:t xml:space="preserve">, que encaminham as águas das chuvas para condutas enterradas, que por sua vez as encaminham para caixas de </w:t>
      </w:r>
      <w:r w:rsidRPr="000358CC">
        <w:t xml:space="preserve">visita </w:t>
      </w:r>
      <w:r w:rsidR="000358CC" w:rsidRPr="000358CC">
        <w:rPr>
          <w:rFonts w:eastAsia="Arial"/>
        </w:rPr>
        <w:t>ligadas entre si numa rede gravítica</w:t>
      </w:r>
      <w:r w:rsidRPr="000358CC">
        <w:t>.</w:t>
      </w:r>
      <w:r w:rsidR="008F6F82" w:rsidRPr="000358CC">
        <w:t xml:space="preserve"> A rede de drenagem de águas pluviais</w:t>
      </w:r>
      <w:r w:rsidR="000358CC" w:rsidRPr="000358CC">
        <w:t xml:space="preserve">, por gravidade, </w:t>
      </w:r>
      <w:r w:rsidR="008F6F82" w:rsidRPr="000358CC">
        <w:t xml:space="preserve">desemboca no </w:t>
      </w:r>
      <w:r w:rsidR="002067B5">
        <w:t>coletor</w:t>
      </w:r>
      <w:r w:rsidR="008F6F82" w:rsidRPr="000358CC">
        <w:t xml:space="preserve"> municipal da rede de águas pluviais. Por sua vez o </w:t>
      </w:r>
      <w:r w:rsidR="002067B5">
        <w:t>coletor</w:t>
      </w:r>
      <w:r w:rsidR="008F6F82" w:rsidRPr="000358CC">
        <w:t xml:space="preserve"> municipal pode descarregar no Rio </w:t>
      </w:r>
      <w:r w:rsidR="000358CC" w:rsidRPr="000358CC">
        <w:t>Ferreira</w:t>
      </w:r>
      <w:r w:rsidR="008F6F82" w:rsidRPr="000358CC">
        <w:t>.</w:t>
      </w:r>
    </w:p>
    <w:p w14:paraId="0F9C1D9A" w14:textId="77777777" w:rsidR="005F219A" w:rsidRPr="00432E65" w:rsidRDefault="005F219A" w:rsidP="002872AD">
      <w:pPr>
        <w:pStyle w:val="CorpodeTexto"/>
        <w:rPr>
          <w:highlight w:val="yellow"/>
        </w:rPr>
      </w:pPr>
    </w:p>
    <w:p w14:paraId="73286180" w14:textId="1AFA844E" w:rsidR="005F219A" w:rsidRPr="008F6F82" w:rsidRDefault="005F219A" w:rsidP="002872AD">
      <w:pPr>
        <w:pStyle w:val="Ttulo4"/>
      </w:pPr>
      <w:r w:rsidRPr="008F6F82">
        <w:t>Efluentes industriais líquidos</w:t>
      </w:r>
      <w:r w:rsidR="00C34FE7">
        <w:t xml:space="preserve"> - </w:t>
      </w:r>
      <w:r w:rsidR="005B31AB">
        <w:t>EPTARI</w:t>
      </w:r>
    </w:p>
    <w:p w14:paraId="023E3E79" w14:textId="77777777" w:rsidR="0004569B" w:rsidRDefault="005F219A" w:rsidP="002872AD">
      <w:pPr>
        <w:pStyle w:val="CorpodeTexto"/>
      </w:pPr>
      <w:r w:rsidRPr="008F6F82">
        <w:t xml:space="preserve">Para o tratamento dos efluentes industriais, a </w:t>
      </w:r>
      <w:r w:rsidR="009E4D25">
        <w:t>SAMECA PQ</w:t>
      </w:r>
      <w:r w:rsidRPr="008F6F82">
        <w:t xml:space="preserve"> tem instalada uma Estação de </w:t>
      </w:r>
      <w:r w:rsidR="0004569B">
        <w:t>Pre-</w:t>
      </w:r>
      <w:r w:rsidRPr="008F6F82">
        <w:t>Tratamento de Águas Residuais Industriais (</w:t>
      </w:r>
      <w:r w:rsidR="005B31AB">
        <w:t>EPTARI</w:t>
      </w:r>
      <w:r w:rsidRPr="008F6F82">
        <w:t>).</w:t>
      </w:r>
      <w:r w:rsidR="009E4D25">
        <w:t xml:space="preserve"> A </w:t>
      </w:r>
      <w:r w:rsidR="005B31AB">
        <w:t>EPTARI</w:t>
      </w:r>
      <w:r w:rsidR="009E4D25">
        <w:t xml:space="preserve"> encontra-se junto da estação de descarga de cisternas, bacias de tanques, e da bacia de carga / diluições de IBCs / contentores. </w:t>
      </w:r>
    </w:p>
    <w:p w14:paraId="5DCC5BC1" w14:textId="7F1B1F72" w:rsidR="00C34FE7" w:rsidRPr="00C34FE7" w:rsidRDefault="009E4D25" w:rsidP="002872AD">
      <w:pPr>
        <w:pStyle w:val="CorpodeTexto"/>
      </w:pPr>
      <w:r>
        <w:lastRenderedPageBreak/>
        <w:t xml:space="preserve">A </w:t>
      </w:r>
      <w:r w:rsidR="005B31AB">
        <w:t>EPTARI</w:t>
      </w:r>
      <w:r>
        <w:t xml:space="preserve"> apenas serve as instalações anteriormente referidas</w:t>
      </w:r>
      <w:r w:rsidR="00992406">
        <w:t>, onde à partida são gerados resíduos industriais</w:t>
      </w:r>
      <w:r>
        <w:t>.</w:t>
      </w:r>
      <w:r w:rsidR="0004569B">
        <w:t xml:space="preserve"> </w:t>
      </w:r>
      <w:r w:rsidR="00C34FE7" w:rsidRPr="00C34FE7">
        <w:t>A água tratada resulta das operações de limpeza e lavagem de vasilhame de transporte de produtos químicos diversos, bem como de eventuais águas decorrentes de derrames de depósitos e lavagens da zona de enchimento.</w:t>
      </w:r>
    </w:p>
    <w:p w14:paraId="03E8EEA8" w14:textId="77777777" w:rsidR="00C34FE7" w:rsidRPr="00C34FE7" w:rsidRDefault="00C34FE7" w:rsidP="002872AD">
      <w:pPr>
        <w:pStyle w:val="CorpodeTexto"/>
      </w:pPr>
      <w:r w:rsidRPr="00C34FE7">
        <w:t>Para efeitos de dimensionamento da solução de tratamento foi considerado um valor máximo de 10.000L de efluente produzido num dia de operação. A unidade tem uma capacidade de tratamento prática de cerca de 800 a 900 litros/hora de água tratada final.</w:t>
      </w:r>
    </w:p>
    <w:p w14:paraId="1A1859F5" w14:textId="77777777" w:rsidR="00C34FE7" w:rsidRPr="00C34FE7" w:rsidRDefault="00C34FE7" w:rsidP="002872AD">
      <w:pPr>
        <w:pStyle w:val="CorpodeTexto"/>
      </w:pPr>
      <w:r w:rsidRPr="00C34FE7">
        <w:t xml:space="preserve">A solução foi concebida para tratamento de efluente diverso, com variabilidade de acordo com o produto químico contido no vasilhame a serem lavados, que poderá ser tão diverso como, ácidos e bases, compostos com detergentes, água oxigenada, fosfatos, glicerinas, solventes, hipocloritos, etc.. </w:t>
      </w:r>
    </w:p>
    <w:p w14:paraId="333FC4F3" w14:textId="77777777" w:rsidR="00C34FE7" w:rsidRPr="00C34FE7" w:rsidRDefault="00C34FE7" w:rsidP="002872AD">
      <w:pPr>
        <w:pStyle w:val="CorpodeTexto"/>
      </w:pPr>
      <w:r w:rsidRPr="00C34FE7">
        <w:t>O destino final das águas exigiu a adequação das suas características de modo a permitir a sua recuperação para o processo de lavagem de vasilhame ou no caso de haver excesso de água no circuito, efetuar a sua descarga em coletor municipal.</w:t>
      </w:r>
    </w:p>
    <w:p w14:paraId="307379EA" w14:textId="77777777" w:rsidR="00C34FE7" w:rsidRPr="00C34FE7" w:rsidRDefault="00C34FE7" w:rsidP="002872AD">
      <w:pPr>
        <w:pStyle w:val="CorpodeTexto"/>
      </w:pPr>
      <w:r w:rsidRPr="00C34FE7">
        <w:t>O sistema de tratamento físico-químico é de coagulação/floculação química. O processo é desenvolvido considerando a fase de clarificação com recurso a um processo de flotação. Para a remoção da matéria dissolvida, no momento em que é feita a descarga em coletor, recorre-se ao processo de adsorção em carvão ativado.</w:t>
      </w:r>
    </w:p>
    <w:p w14:paraId="5918E577" w14:textId="31C4D351" w:rsidR="00C34FE7" w:rsidRPr="00C34FE7" w:rsidRDefault="00C34FE7" w:rsidP="002872AD">
      <w:pPr>
        <w:pStyle w:val="CorpodeTexto"/>
      </w:pPr>
      <w:r w:rsidRPr="00C34FE7">
        <w:t xml:space="preserve">O processo de tratamento </w:t>
      </w:r>
      <w:r>
        <w:t xml:space="preserve">na </w:t>
      </w:r>
      <w:r w:rsidR="005B31AB">
        <w:t>EPTARI</w:t>
      </w:r>
      <w:r>
        <w:t xml:space="preserve"> </w:t>
      </w:r>
      <w:r w:rsidRPr="00C34FE7">
        <w:t>desenvolve-se segundo as seguintes fases:</w:t>
      </w:r>
    </w:p>
    <w:p w14:paraId="2B27EFCE" w14:textId="77777777" w:rsidR="00C34FE7" w:rsidRPr="00C34FE7" w:rsidRDefault="00C34FE7" w:rsidP="002872AD">
      <w:pPr>
        <w:pStyle w:val="CorpodeTexto"/>
        <w:numPr>
          <w:ilvl w:val="0"/>
          <w:numId w:val="35"/>
        </w:numPr>
      </w:pPr>
      <w:r w:rsidRPr="00C34FE7">
        <w:t xml:space="preserve">Acumulação e homogeneização em </w:t>
      </w:r>
      <w:r w:rsidR="009B1BB2">
        <w:t>2</w:t>
      </w:r>
      <w:r w:rsidRPr="00C34FE7">
        <w:t xml:space="preserve"> tanques, 10m3 e 16 m3 (capacidade útil)</w:t>
      </w:r>
      <w:r w:rsidR="009B1BB2">
        <w:t>;</w:t>
      </w:r>
    </w:p>
    <w:p w14:paraId="3627890E" w14:textId="77777777" w:rsidR="00C34FE7" w:rsidRPr="00C34FE7" w:rsidRDefault="00C34FE7" w:rsidP="002872AD">
      <w:pPr>
        <w:pStyle w:val="CorpodeTexto"/>
        <w:numPr>
          <w:ilvl w:val="0"/>
          <w:numId w:val="35"/>
        </w:numPr>
      </w:pPr>
      <w:r w:rsidRPr="00C34FE7">
        <w:t>Tratamento físico-químico por decantação</w:t>
      </w:r>
      <w:r w:rsidR="009B1BB2">
        <w:t>;</w:t>
      </w:r>
    </w:p>
    <w:p w14:paraId="25C1A20C" w14:textId="77777777" w:rsidR="00C34FE7" w:rsidRPr="00C34FE7" w:rsidRDefault="00C34FE7" w:rsidP="002872AD">
      <w:pPr>
        <w:pStyle w:val="CorpodeTexto"/>
        <w:numPr>
          <w:ilvl w:val="0"/>
          <w:numId w:val="35"/>
        </w:numPr>
      </w:pPr>
      <w:r w:rsidRPr="00C34FE7">
        <w:t>Tratamento de Lamas</w:t>
      </w:r>
      <w:r w:rsidR="009B1BB2">
        <w:t>;</w:t>
      </w:r>
    </w:p>
    <w:p w14:paraId="10727689" w14:textId="77777777" w:rsidR="00C34FE7" w:rsidRPr="00C34FE7" w:rsidRDefault="00C34FE7" w:rsidP="002872AD">
      <w:pPr>
        <w:pStyle w:val="CorpodeTexto"/>
        <w:numPr>
          <w:ilvl w:val="0"/>
          <w:numId w:val="35"/>
        </w:numPr>
      </w:pPr>
      <w:r w:rsidRPr="00C34FE7">
        <w:t>Filtração final</w:t>
      </w:r>
      <w:r w:rsidR="009B1BB2">
        <w:t>.</w:t>
      </w:r>
    </w:p>
    <w:p w14:paraId="123A26E3" w14:textId="77777777" w:rsidR="00C34FE7" w:rsidRPr="00992406" w:rsidRDefault="00992406" w:rsidP="002872AD">
      <w:pPr>
        <w:pStyle w:val="CorpodeTexto"/>
      </w:pPr>
      <w:r w:rsidRPr="00992406">
        <w:t>Acumulação e homogeneização</w:t>
      </w:r>
    </w:p>
    <w:p w14:paraId="5BF28005" w14:textId="77777777" w:rsidR="00992406" w:rsidRPr="00992406" w:rsidRDefault="00992406" w:rsidP="002872AD">
      <w:pPr>
        <w:pStyle w:val="CorpodeTexto"/>
      </w:pPr>
      <w:r w:rsidRPr="00992406">
        <w:t xml:space="preserve">Esta etapa é necessária para absorver os picos de caudal, de forma a garantir uma alimentação o mais constante possível às fases seguintes de tratamento. Reduzem-se assim os choques hidráulicos e de carga, permitindo uma alimentação mais estável ao tratamento. </w:t>
      </w:r>
    </w:p>
    <w:p w14:paraId="01262A72" w14:textId="77777777" w:rsidR="00992406" w:rsidRPr="00992406" w:rsidRDefault="00992406" w:rsidP="002872AD">
      <w:pPr>
        <w:pStyle w:val="CorpodeTexto"/>
      </w:pPr>
      <w:r w:rsidRPr="00992406">
        <w:t>No tanque está instalado um sistema de agitação submersível, tipo mixer, responsável pela homogeneização e mistura do efluente do efluente a tratar.</w:t>
      </w:r>
    </w:p>
    <w:p w14:paraId="3036F6BC" w14:textId="77777777" w:rsidR="00992406" w:rsidRPr="00992406" w:rsidRDefault="00992406" w:rsidP="002872AD">
      <w:pPr>
        <w:pStyle w:val="CorpodeTexto"/>
      </w:pPr>
      <w:r w:rsidRPr="00992406">
        <w:t>A alimentação à fase seguinte de tratamento é processada através de bombagem externa, a partir do referido tanque, com respetivo controlo de nível.</w:t>
      </w:r>
    </w:p>
    <w:p w14:paraId="47A4614A" w14:textId="77777777" w:rsidR="00992406" w:rsidRDefault="00992406">
      <w:pPr>
        <w:spacing w:before="0" w:after="0"/>
        <w:jc w:val="left"/>
        <w:rPr>
          <w:rFonts w:ascii="Arial" w:hAnsi="Arial" w:cs="Arial"/>
          <w:noProof/>
        </w:rPr>
      </w:pPr>
      <w:r>
        <w:rPr>
          <w:rFonts w:ascii="Arial" w:hAnsi="Arial" w:cs="Arial"/>
        </w:rPr>
        <w:br w:type="page"/>
      </w:r>
    </w:p>
    <w:p w14:paraId="083534CE" w14:textId="77777777" w:rsidR="00992406" w:rsidRPr="00992406" w:rsidRDefault="00992406" w:rsidP="002872AD">
      <w:pPr>
        <w:pStyle w:val="CorpodeTexto"/>
      </w:pPr>
      <w:r>
        <w:lastRenderedPageBreak/>
        <w:t>Tratamento físico-químico por flotação</w:t>
      </w:r>
    </w:p>
    <w:p w14:paraId="7C37879E" w14:textId="77777777" w:rsidR="00992406" w:rsidRPr="00992406" w:rsidRDefault="00992406" w:rsidP="002872AD">
      <w:pPr>
        <w:pStyle w:val="CorpodeTexto"/>
      </w:pPr>
      <w:r w:rsidRPr="00992406">
        <w:t>As águas resultantes da fase de homogeneização são bombeadas para a estação de tratamento, onde sofrem mistura dos reagentes de coagulação, floculação e correção de pH, doseados automaticamente, segundo um sistema de controlo/regulação de pH. É também efetuado o tratamento de peróxido de hidrogénio com recurso a uma solução dissolvida a 4% de Metabissulfito de Sódio.</w:t>
      </w:r>
    </w:p>
    <w:p w14:paraId="795AAEDB" w14:textId="77777777" w:rsidR="00992406" w:rsidRPr="00992406" w:rsidRDefault="00992406" w:rsidP="002872AD">
      <w:pPr>
        <w:pStyle w:val="CorpodeTexto"/>
      </w:pPr>
      <w:r w:rsidRPr="00992406">
        <w:t>Trata-se de uma unidade compacta, monobloco, construída em PP/PE, contendo todos os sistemas de comando e controlo do tratamento.</w:t>
      </w:r>
    </w:p>
    <w:p w14:paraId="558049F2" w14:textId="60F3E800" w:rsidR="00992406" w:rsidRPr="00992406" w:rsidRDefault="00992406" w:rsidP="002872AD">
      <w:pPr>
        <w:pStyle w:val="CorpodeTexto"/>
      </w:pPr>
      <w:r w:rsidRPr="00992406">
        <w:t>Após a reação química, a separação das lamas entretanto formadas é realizada numa unidade de flotação, equipada com sistema de saturação de ar, sistema de recirculação de água saturada, raspador superficial de lamas e sistema de separação de lamas densas (não flotadas) por decantação.</w:t>
      </w:r>
      <w:r w:rsidR="00C2695C">
        <w:t xml:space="preserve"> </w:t>
      </w:r>
      <w:r w:rsidRPr="00992406">
        <w:t>A água clarificada no flotador é descarregada para o tanque de acumulação de água tratada, para posterior reutilização, enquanto que as lamas entretanto separadas são enviadas para o sistema de desidratação.</w:t>
      </w:r>
    </w:p>
    <w:p w14:paraId="35A1B603" w14:textId="77777777" w:rsidR="00C34FE7" w:rsidRPr="005D1E15" w:rsidRDefault="005D1E15" w:rsidP="002872AD">
      <w:pPr>
        <w:pStyle w:val="CorpodeTexto"/>
      </w:pPr>
      <w:r w:rsidRPr="005D1E15">
        <w:t>Tratamento de Lamas</w:t>
      </w:r>
    </w:p>
    <w:p w14:paraId="17D0568D" w14:textId="77777777" w:rsidR="005D1E15" w:rsidRPr="005D1E15" w:rsidRDefault="005D1E15" w:rsidP="002872AD">
      <w:pPr>
        <w:pStyle w:val="CorpodeTexto"/>
      </w:pPr>
      <w:r w:rsidRPr="005D1E15">
        <w:t>As lamas extraídas da unidade de tratamento são descarregadas, de forma automática, para uma unidade de desidratação por sacos filtrantes, com o objetivo de reduzir o seu peso e volume.</w:t>
      </w:r>
    </w:p>
    <w:p w14:paraId="2E952150" w14:textId="77777777" w:rsidR="00C34FE7" w:rsidRPr="005D1E15" w:rsidRDefault="005D1E15" w:rsidP="002872AD">
      <w:pPr>
        <w:pStyle w:val="CorpodeTexto"/>
      </w:pPr>
      <w:r w:rsidRPr="005D1E15">
        <w:t>Filtração final</w:t>
      </w:r>
    </w:p>
    <w:p w14:paraId="2A2BB57B" w14:textId="77777777" w:rsidR="005D1E15" w:rsidRPr="005D1E15" w:rsidRDefault="005D1E15" w:rsidP="002872AD">
      <w:pPr>
        <w:pStyle w:val="CorpodeTexto"/>
      </w:pPr>
      <w:r w:rsidRPr="005D1E15">
        <w:t>Sempre que ocorre excesso de água tratada no circuito de recuperação de água, é encaminhada para a rede se saneamento, sendo previamente filtrada num filtro de carvão ativado, para remoção de alguma matéria dissolvida em excesso e cumprimento dos limites de descarga em coletor.</w:t>
      </w:r>
    </w:p>
    <w:p w14:paraId="69DE0B18" w14:textId="77777777" w:rsidR="005F219A" w:rsidRDefault="005F219A" w:rsidP="002872AD">
      <w:pPr>
        <w:pStyle w:val="CorpodeTexto"/>
      </w:pPr>
    </w:p>
    <w:p w14:paraId="065C88A4" w14:textId="77777777" w:rsidR="00026175" w:rsidRPr="005D1E15" w:rsidRDefault="00026175" w:rsidP="002872AD">
      <w:pPr>
        <w:pStyle w:val="Ttulo4"/>
      </w:pPr>
      <w:r w:rsidRPr="005D1E15">
        <w:t>Resíduos</w:t>
      </w:r>
    </w:p>
    <w:p w14:paraId="26F2A4CA" w14:textId="77777777" w:rsidR="00521F5A" w:rsidRPr="005D1E15" w:rsidRDefault="00521F5A" w:rsidP="002872AD">
      <w:pPr>
        <w:pStyle w:val="CorpodeTexto"/>
      </w:pPr>
      <w:r w:rsidRPr="005D1E15">
        <w:t xml:space="preserve">Os resíduos produzidos na </w:t>
      </w:r>
      <w:r w:rsidR="009E4D25" w:rsidRPr="005D1E15">
        <w:t>SAMECA PQ</w:t>
      </w:r>
      <w:r w:rsidRPr="005D1E15">
        <w:t xml:space="preserve"> são recolhidos de modo selectivo, codificados, quantificados e entregues a entidades licenciadas para a sua gestão, quer no transporte, quer no destino final.</w:t>
      </w:r>
    </w:p>
    <w:p w14:paraId="45A8AF7A" w14:textId="4745BE1C" w:rsidR="00A85504" w:rsidRPr="005D1E15" w:rsidRDefault="00A85504" w:rsidP="002872AD">
      <w:pPr>
        <w:pStyle w:val="CorpodeTexto"/>
      </w:pPr>
      <w:r w:rsidRPr="005D1E15">
        <w:t xml:space="preserve">Alguns dos resíduos </w:t>
      </w:r>
      <w:r w:rsidR="009B1BB2">
        <w:t xml:space="preserve">líquidos </w:t>
      </w:r>
      <w:r w:rsidRPr="005D1E15">
        <w:t xml:space="preserve">gerados são tratados na própria </w:t>
      </w:r>
      <w:r w:rsidR="005B31AB">
        <w:t>EPTARI</w:t>
      </w:r>
      <w:r w:rsidRPr="005D1E15">
        <w:t xml:space="preserve"> do estabelecimento.</w:t>
      </w:r>
    </w:p>
    <w:p w14:paraId="7360A9D8" w14:textId="1090FABC" w:rsidR="009E4D25" w:rsidRPr="005D1E15" w:rsidRDefault="009E4D25" w:rsidP="002872AD">
      <w:pPr>
        <w:pStyle w:val="CorpodeTexto"/>
      </w:pPr>
      <w:r w:rsidRPr="005D1E15">
        <w:t xml:space="preserve">Atendendo a que as </w:t>
      </w:r>
      <w:r w:rsidR="00A74AAE">
        <w:t>atividades</w:t>
      </w:r>
      <w:r w:rsidRPr="005D1E15">
        <w:t xml:space="preserve"> são apenas a </w:t>
      </w:r>
      <w:r w:rsidR="00D444F6">
        <w:t>receção</w:t>
      </w:r>
      <w:r w:rsidRPr="005D1E15">
        <w:t xml:space="preserve"> / armazenagem </w:t>
      </w:r>
      <w:r w:rsidR="008E3609">
        <w:t xml:space="preserve">/ diluição em água / </w:t>
      </w:r>
      <w:r w:rsidRPr="005D1E15">
        <w:t>expedição de produtos químicos</w:t>
      </w:r>
      <w:r w:rsidR="00A85504" w:rsidRPr="005D1E15">
        <w:t>, a quantidade de resíduos perigosos gerada é baixa, e será essencialmente algun</w:t>
      </w:r>
      <w:r w:rsidR="008E3609">
        <w:t>s dos</w:t>
      </w:r>
      <w:r w:rsidR="00A85504" w:rsidRPr="005D1E15">
        <w:t xml:space="preserve"> produtos fora de especificação (que pelas suas características não podem ser tratados na </w:t>
      </w:r>
      <w:r w:rsidR="005B31AB">
        <w:t>EPTARI</w:t>
      </w:r>
      <w:r w:rsidR="00A85504" w:rsidRPr="005D1E15">
        <w:t>), e embalagens vazias.</w:t>
      </w:r>
    </w:p>
    <w:p w14:paraId="5E60AB18" w14:textId="3B31B61D" w:rsidR="00A85504" w:rsidRPr="005D1E15" w:rsidRDefault="00A85504" w:rsidP="002872AD">
      <w:pPr>
        <w:pStyle w:val="CorpodeTexto"/>
      </w:pPr>
      <w:r w:rsidRPr="005D1E15">
        <w:t>Os resíduos são temporariamente armazenados n</w:t>
      </w:r>
      <w:r w:rsidR="00521F5A" w:rsidRPr="005D1E15">
        <w:t>um local específico</w:t>
      </w:r>
      <w:r w:rsidRPr="005D1E15">
        <w:t xml:space="preserve"> que forma telheiro, pavimentado, e em que os resíduos líquidos estão inseridos em bacias de retenção</w:t>
      </w:r>
      <w:r w:rsidR="00550F1D">
        <w:t xml:space="preserve"> (projecto)</w:t>
      </w:r>
      <w:r w:rsidRPr="005D1E15">
        <w:t>.</w:t>
      </w:r>
    </w:p>
    <w:p w14:paraId="3D9099A7" w14:textId="08181FF8" w:rsidR="00C2695C" w:rsidRDefault="00C2695C">
      <w:pPr>
        <w:spacing w:before="0" w:after="0"/>
        <w:jc w:val="left"/>
        <w:rPr>
          <w:rFonts w:ascii="Arial" w:hAnsi="Arial" w:cs="Arial"/>
          <w:noProof/>
        </w:rPr>
      </w:pPr>
      <w:r>
        <w:rPr>
          <w:rFonts w:ascii="Arial" w:hAnsi="Arial" w:cs="Arial"/>
        </w:rPr>
        <w:br w:type="page"/>
      </w:r>
    </w:p>
    <w:p w14:paraId="208F2A03" w14:textId="77777777" w:rsidR="005F219A" w:rsidRDefault="005F219A" w:rsidP="002872AD">
      <w:pPr>
        <w:pStyle w:val="CorpodeTexto"/>
      </w:pPr>
    </w:p>
    <w:p w14:paraId="6F635EA7" w14:textId="77777777" w:rsidR="00303FD9" w:rsidRPr="00A55914" w:rsidRDefault="00303FD9" w:rsidP="002872AD">
      <w:pPr>
        <w:pStyle w:val="Ttulo2"/>
      </w:pPr>
      <w:bookmarkStart w:id="26" w:name="_Toc58842933"/>
      <w:r w:rsidRPr="00A55914">
        <w:t>Medidas de Prevenção e Mitigação</w:t>
      </w:r>
      <w:bookmarkEnd w:id="26"/>
    </w:p>
    <w:p w14:paraId="52331558" w14:textId="05CC2117" w:rsidR="00201536" w:rsidRPr="00A93BA9" w:rsidRDefault="000A5494" w:rsidP="002872AD">
      <w:pPr>
        <w:pStyle w:val="CorpodeTexto"/>
        <w:rPr>
          <w:noProof w:val="0"/>
        </w:rPr>
      </w:pPr>
      <w:r w:rsidRPr="00A55914">
        <w:t xml:space="preserve">A construção das </w:t>
      </w:r>
      <w:r w:rsidR="00FE2948">
        <w:t>i</w:t>
      </w:r>
      <w:r w:rsidRPr="00A55914">
        <w:t>nstalações d</w:t>
      </w:r>
      <w:r w:rsidR="00635C5C" w:rsidRPr="00A55914">
        <w:t>a</w:t>
      </w:r>
      <w:r w:rsidRPr="00A55914">
        <w:t xml:space="preserve"> </w:t>
      </w:r>
      <w:r w:rsidR="00A55914" w:rsidRPr="00A55914">
        <w:t>SAMECA PQ</w:t>
      </w:r>
      <w:r w:rsidRPr="00A55914">
        <w:t xml:space="preserve"> respeita os princípios da legislação nacional</w:t>
      </w:r>
      <w:r w:rsidR="00A55914" w:rsidRPr="00A55914">
        <w:t xml:space="preserve"> e das boas práticas de armazenagem de químicos.</w:t>
      </w:r>
      <w:r w:rsidRPr="00A55914">
        <w:t xml:space="preserve"> </w:t>
      </w:r>
      <w:r w:rsidRPr="00A55914">
        <w:rPr>
          <w:noProof w:val="0"/>
        </w:rPr>
        <w:t xml:space="preserve">Com o </w:t>
      </w:r>
      <w:r w:rsidR="00A74AAE">
        <w:rPr>
          <w:noProof w:val="0"/>
        </w:rPr>
        <w:t>objetivo</w:t>
      </w:r>
      <w:r w:rsidRPr="00A55914">
        <w:rPr>
          <w:noProof w:val="0"/>
        </w:rPr>
        <w:t xml:space="preserve"> de Prevenção de Acidentes Graves, </w:t>
      </w:r>
      <w:r w:rsidR="00E25A40">
        <w:rPr>
          <w:noProof w:val="0"/>
        </w:rPr>
        <w:t>e</w:t>
      </w:r>
      <w:r w:rsidRPr="00A55914">
        <w:rPr>
          <w:noProof w:val="0"/>
        </w:rPr>
        <w:t xml:space="preserve"> a limitação das suas repercussões nas pessoas e no meio ambiente, </w:t>
      </w:r>
      <w:r w:rsidR="00FE2948">
        <w:rPr>
          <w:noProof w:val="0"/>
        </w:rPr>
        <w:t>foram</w:t>
      </w:r>
      <w:r w:rsidR="00A55914" w:rsidRPr="00A55914">
        <w:rPr>
          <w:noProof w:val="0"/>
        </w:rPr>
        <w:t xml:space="preserve"> </w:t>
      </w:r>
      <w:r w:rsidRPr="00A55914">
        <w:rPr>
          <w:noProof w:val="0"/>
        </w:rPr>
        <w:t>ado</w:t>
      </w:r>
      <w:r w:rsidR="00A55914">
        <w:rPr>
          <w:noProof w:val="0"/>
        </w:rPr>
        <w:t>p</w:t>
      </w:r>
      <w:r w:rsidRPr="00A55914">
        <w:rPr>
          <w:noProof w:val="0"/>
        </w:rPr>
        <w:t>t</w:t>
      </w:r>
      <w:r w:rsidR="00FE2948">
        <w:rPr>
          <w:noProof w:val="0"/>
        </w:rPr>
        <w:t>adas</w:t>
      </w:r>
      <w:r w:rsidRPr="00A55914">
        <w:rPr>
          <w:noProof w:val="0"/>
        </w:rPr>
        <w:t xml:space="preserve"> um conjunto de soluções de engenharia </w:t>
      </w:r>
      <w:r w:rsidR="00FE2948">
        <w:rPr>
          <w:noProof w:val="0"/>
        </w:rPr>
        <w:t xml:space="preserve">e de organização </w:t>
      </w:r>
      <w:r w:rsidRPr="00A55914">
        <w:rPr>
          <w:noProof w:val="0"/>
        </w:rPr>
        <w:t>na melhoria dos seus equipamentos e instalações.</w:t>
      </w:r>
      <w:r w:rsidR="009722F5" w:rsidRPr="00A93BA9">
        <w:rPr>
          <w:noProof w:val="0"/>
        </w:rPr>
        <w:t xml:space="preserve"> </w:t>
      </w:r>
    </w:p>
    <w:p w14:paraId="0CC6A15F" w14:textId="18C07EE9" w:rsidR="000A5494" w:rsidRPr="00A93BA9" w:rsidRDefault="00201536" w:rsidP="002872AD">
      <w:pPr>
        <w:pStyle w:val="CorpodeTexto"/>
      </w:pPr>
      <w:r w:rsidRPr="00A93BA9">
        <w:t>As medidas referidas abra</w:t>
      </w:r>
      <w:r w:rsidR="00635C5C">
        <w:t>n</w:t>
      </w:r>
      <w:r w:rsidRPr="00A93BA9">
        <w:t xml:space="preserve">gem </w:t>
      </w:r>
      <w:r w:rsidR="00635C5C">
        <w:t xml:space="preserve">as </w:t>
      </w:r>
      <w:r w:rsidR="00A55914">
        <w:t xml:space="preserve">áreas de </w:t>
      </w:r>
      <w:r w:rsidR="00D444F6">
        <w:t>receção</w:t>
      </w:r>
      <w:r w:rsidR="00A55914">
        <w:t xml:space="preserve"> / expedição e </w:t>
      </w:r>
      <w:r w:rsidR="00635C5C">
        <w:t>armazenage</w:t>
      </w:r>
      <w:r w:rsidR="00C2695C">
        <w:t>m</w:t>
      </w:r>
      <w:r w:rsidR="00635C5C">
        <w:t xml:space="preserve"> de substâncias perigosas</w:t>
      </w:r>
      <w:r w:rsidRPr="00A93BA9">
        <w:t xml:space="preserve">, e todas as </w:t>
      </w:r>
      <w:r w:rsidR="00A74AAE">
        <w:t>atividades</w:t>
      </w:r>
      <w:r w:rsidRPr="00A93BA9">
        <w:t>.</w:t>
      </w:r>
      <w:r w:rsidR="0020522F">
        <w:t xml:space="preserve"> </w:t>
      </w:r>
      <w:r w:rsidR="000A5494" w:rsidRPr="00A93BA9">
        <w:t>As soluções gerais que se aplicam são:</w:t>
      </w:r>
    </w:p>
    <w:p w14:paraId="3B29692B" w14:textId="27EB0FF3" w:rsidR="009E04CA" w:rsidRDefault="009E04CA" w:rsidP="002872AD">
      <w:pPr>
        <w:pStyle w:val="MarcaodeTexto"/>
      </w:pPr>
      <w:r>
        <w:t xml:space="preserve">Armazenagem </w:t>
      </w:r>
      <w:r w:rsidR="009B1BB2">
        <w:t>de</w:t>
      </w:r>
      <w:r>
        <w:t xml:space="preserve"> produtos perigosos em edifício</w:t>
      </w:r>
      <w:r w:rsidR="00D749C1">
        <w:t xml:space="preserve"> (a grande maioria sólidos)</w:t>
      </w:r>
      <w:r w:rsidR="00FA6068">
        <w:t>, e</w:t>
      </w:r>
      <w:r>
        <w:t xml:space="preserve"> </w:t>
      </w:r>
      <w:r w:rsidR="00FA6068">
        <w:t xml:space="preserve">no caso de líquidos </w:t>
      </w:r>
      <w:r>
        <w:t>e</w:t>
      </w:r>
      <w:r w:rsidR="00FA6068">
        <w:t>m</w:t>
      </w:r>
      <w:r>
        <w:t xml:space="preserve"> bacias impermeabilizadas</w:t>
      </w:r>
      <w:r w:rsidR="00734B7E">
        <w:t xml:space="preserve"> (seja no edifício, seja no exterior do armazém)</w:t>
      </w:r>
      <w:r>
        <w:t>.</w:t>
      </w:r>
    </w:p>
    <w:p w14:paraId="3EB45E2E" w14:textId="77777777" w:rsidR="000C3D3C" w:rsidRDefault="000C3D3C" w:rsidP="002872AD">
      <w:pPr>
        <w:pStyle w:val="MarcaodeTexto"/>
      </w:pPr>
      <w:r>
        <w:t>Organização / armazenagem dos produtos perigosos, de acordo com as características de incompatibilidades</w:t>
      </w:r>
      <w:r w:rsidR="009B1BB2">
        <w:t xml:space="preserve"> químicas</w:t>
      </w:r>
      <w:r>
        <w:t>.</w:t>
      </w:r>
    </w:p>
    <w:p w14:paraId="288DD019" w14:textId="77777777" w:rsidR="003B6BDA" w:rsidRDefault="003B6BDA" w:rsidP="002872AD">
      <w:pPr>
        <w:pStyle w:val="MarcaodeTexto"/>
      </w:pPr>
      <w:r w:rsidRPr="003B6BDA">
        <w:t xml:space="preserve">Controlo das operações de descarga de </w:t>
      </w:r>
      <w:r w:rsidR="00D7073F" w:rsidRPr="003B6BDA">
        <w:t>matérias-primas</w:t>
      </w:r>
      <w:r w:rsidRPr="003B6BDA">
        <w:t xml:space="preserve"> (substância perigosas ou não) acompanhadas por pessoal com formação adequada e experiência</w:t>
      </w:r>
      <w:r w:rsidR="000F36F6">
        <w:t xml:space="preserve"> </w:t>
      </w:r>
      <w:r w:rsidRPr="003B6BDA">
        <w:t>– estes processos permitem reduzir a ocorrência de falhas operacionais / erros humanos.</w:t>
      </w:r>
    </w:p>
    <w:p w14:paraId="63750A33" w14:textId="77777777" w:rsidR="003B6BDA" w:rsidRPr="003B6BDA" w:rsidRDefault="003B6BDA" w:rsidP="002872AD">
      <w:pPr>
        <w:pStyle w:val="MarcaodeTexto"/>
      </w:pPr>
      <w:r>
        <w:t>Procedimentos de operação na manipulação e movimentação de substâncias perigosas.</w:t>
      </w:r>
    </w:p>
    <w:p w14:paraId="1C152C6F" w14:textId="79171890" w:rsidR="00734B7E" w:rsidRDefault="00734B7E" w:rsidP="002872AD">
      <w:pPr>
        <w:pStyle w:val="MarcaodeTexto"/>
      </w:pPr>
      <w:r>
        <w:t>A manipulação (descarga de cisternas</w:t>
      </w:r>
      <w:r w:rsidR="000F36F6">
        <w:t xml:space="preserve"> rodoviárias</w:t>
      </w:r>
      <w:r>
        <w:t xml:space="preserve">, enchimento de contentores, diluições, apenas de algumas substâncias perigosas) é </w:t>
      </w:r>
      <w:r w:rsidR="00A74AAE">
        <w:t>efetuada</w:t>
      </w:r>
      <w:r>
        <w:t xml:space="preserve"> em bacia de retenção (ligada à </w:t>
      </w:r>
      <w:r w:rsidR="005B31AB">
        <w:t>EPTARI</w:t>
      </w:r>
      <w:r>
        <w:t>).</w:t>
      </w:r>
    </w:p>
    <w:p w14:paraId="735652FF" w14:textId="3263F5CE" w:rsidR="0020522F" w:rsidRDefault="0020522F" w:rsidP="002872AD">
      <w:pPr>
        <w:pStyle w:val="MarcaodeTexto"/>
      </w:pPr>
      <w:r>
        <w:t xml:space="preserve">Nos locais de armazenagem </w:t>
      </w:r>
      <w:r w:rsidR="003B6BDA">
        <w:t xml:space="preserve">/ descarga </w:t>
      </w:r>
      <w:r>
        <w:t>de substâncias perigosas, existe controlo de fontes de ignição.</w:t>
      </w:r>
      <w:r w:rsidR="00FA6068">
        <w:t xml:space="preserve"> A área de descarga de cisternas e da bacia de enchimento de IBCs / contentores é classificada ATEX. </w:t>
      </w:r>
    </w:p>
    <w:p w14:paraId="51BAF513" w14:textId="124F83AF" w:rsidR="000C3D3C" w:rsidRDefault="000C3D3C" w:rsidP="002872AD">
      <w:pPr>
        <w:pStyle w:val="MarcaodeTexto"/>
      </w:pPr>
      <w:r>
        <w:t>Edifício de armazenagem</w:t>
      </w:r>
      <w:r w:rsidR="00791B57">
        <w:t xml:space="preserve">, </w:t>
      </w:r>
      <w:r>
        <w:t xml:space="preserve">com deteção automática de incêndios, extinção </w:t>
      </w:r>
      <w:r w:rsidR="00FA6068">
        <w:t>manual</w:t>
      </w:r>
      <w:r>
        <w:t xml:space="preserve"> de incêndios</w:t>
      </w:r>
      <w:r w:rsidR="00645391">
        <w:t xml:space="preserve"> (rede de incêndios</w:t>
      </w:r>
      <w:r w:rsidR="00233903">
        <w:t xml:space="preserve"> no exterior</w:t>
      </w:r>
      <w:r w:rsidR="00645391">
        <w:t>, extintores portáteis e móveis)</w:t>
      </w:r>
      <w:r>
        <w:t xml:space="preserve">, e </w:t>
      </w:r>
      <w:r w:rsidR="0020522F">
        <w:t>desenfumagem natural.</w:t>
      </w:r>
      <w:r>
        <w:t xml:space="preserve">  </w:t>
      </w:r>
    </w:p>
    <w:p w14:paraId="0C58BE3C" w14:textId="278DF087" w:rsidR="00E25A40" w:rsidRDefault="00E25A40" w:rsidP="002872AD">
      <w:pPr>
        <w:pStyle w:val="MarcaodeTexto"/>
      </w:pPr>
      <w:r w:rsidRPr="00FF5CC9">
        <w:t xml:space="preserve">As </w:t>
      </w:r>
      <w:r w:rsidR="00240568">
        <w:t>grelhas de sarjetas</w:t>
      </w:r>
      <w:r w:rsidRPr="00FF5CC9">
        <w:t xml:space="preserve"> de pluviais na envolvente d</w:t>
      </w:r>
      <w:r>
        <w:t>a</w:t>
      </w:r>
      <w:r w:rsidRPr="00FF5CC9">
        <w:t xml:space="preserve"> descarga de cisternas estão facilmente identificadas com pinturas no solo, sendo possível a sua obturação em caso de derrames, por tapa-sarjetas existentes em armários</w:t>
      </w:r>
      <w:r w:rsidR="00F62505">
        <w:t xml:space="preserve"> sinalizados</w:t>
      </w:r>
      <w:r w:rsidR="00233903">
        <w:t xml:space="preserve"> e caixas com kits de contenção</w:t>
      </w:r>
      <w:r w:rsidRPr="00FF5CC9">
        <w:t xml:space="preserve"> </w:t>
      </w:r>
      <w:r>
        <w:t xml:space="preserve">na envolvente. O mesmo para as </w:t>
      </w:r>
      <w:r w:rsidR="00240568">
        <w:t>grelhas de sarjetas</w:t>
      </w:r>
      <w:r>
        <w:t xml:space="preserve"> de pluviais junto de armazenagem de produtos perigosos, e nos locais de carga de camiões.</w:t>
      </w:r>
    </w:p>
    <w:p w14:paraId="4386BF97" w14:textId="325FD7C3" w:rsidR="00E25A40" w:rsidRDefault="008D346F" w:rsidP="002872AD">
      <w:pPr>
        <w:pStyle w:val="MarcaodeTexto"/>
      </w:pPr>
      <w:r>
        <w:t>Tanques</w:t>
      </w:r>
      <w:r w:rsidR="00E25A40">
        <w:t xml:space="preserve"> fixos de químicos não Seveso, inseridos </w:t>
      </w:r>
      <w:r w:rsidR="00F62505">
        <w:t>em bacias de retenção</w:t>
      </w:r>
      <w:r>
        <w:t xml:space="preserve">, ligadas à </w:t>
      </w:r>
      <w:r w:rsidR="005B31AB">
        <w:t>EPTARI</w:t>
      </w:r>
      <w:r w:rsidR="00F62505">
        <w:t>.</w:t>
      </w:r>
    </w:p>
    <w:p w14:paraId="2370DBC0" w14:textId="77777777" w:rsidR="000A5494" w:rsidRPr="00A93BA9" w:rsidRDefault="000A5494" w:rsidP="002872AD">
      <w:pPr>
        <w:pStyle w:val="MarcaodeTexto"/>
      </w:pPr>
      <w:r w:rsidRPr="00A93BA9">
        <w:t xml:space="preserve">Cumprimento </w:t>
      </w:r>
      <w:r w:rsidR="00FA6068">
        <w:t xml:space="preserve">de </w:t>
      </w:r>
      <w:r w:rsidRPr="00A93BA9">
        <w:t>procedimentos de operação e manutenção</w:t>
      </w:r>
      <w:r w:rsidR="00791B57">
        <w:t>.</w:t>
      </w:r>
      <w:r w:rsidRPr="00A93BA9">
        <w:t xml:space="preserve"> </w:t>
      </w:r>
    </w:p>
    <w:p w14:paraId="3BAB0AB3" w14:textId="77777777" w:rsidR="00791B57" w:rsidRDefault="000A5494" w:rsidP="002872AD">
      <w:pPr>
        <w:pStyle w:val="MarcaodeTexto"/>
      </w:pPr>
      <w:r w:rsidRPr="00A93BA9">
        <w:lastRenderedPageBreak/>
        <w:t>Formação adequada para todo o pessoal</w:t>
      </w:r>
      <w:r w:rsidR="0020522F">
        <w:t xml:space="preserve"> envolvido na manipulação e movimentação de substâncias perigosas</w:t>
      </w:r>
      <w:r w:rsidRPr="00A93BA9">
        <w:t>, de acordo com o posto designado</w:t>
      </w:r>
      <w:r w:rsidR="0020522F">
        <w:t>.</w:t>
      </w:r>
      <w:r w:rsidR="009722F5" w:rsidRPr="00A93BA9">
        <w:t xml:space="preserve"> </w:t>
      </w:r>
    </w:p>
    <w:p w14:paraId="2BC6467A" w14:textId="77777777" w:rsidR="00791B57" w:rsidRDefault="00D7073F" w:rsidP="002872AD">
      <w:pPr>
        <w:pStyle w:val="MarcaodeTexto"/>
      </w:pPr>
      <w:r>
        <w:t>A</w:t>
      </w:r>
      <w:r w:rsidRPr="00A93BA9">
        <w:t>utorização de Trabalho para</w:t>
      </w:r>
      <w:r w:rsidR="00791B57" w:rsidRPr="00A93BA9">
        <w:t xml:space="preserve"> todas as obras de instalação e manutenção</w:t>
      </w:r>
      <w:r w:rsidR="00791B57">
        <w:t>.</w:t>
      </w:r>
      <w:r w:rsidR="00791B57" w:rsidRPr="00A93BA9">
        <w:t xml:space="preserve"> </w:t>
      </w:r>
      <w:r w:rsidR="00791B57">
        <w:t>M</w:t>
      </w:r>
      <w:r w:rsidR="00791B57" w:rsidRPr="00A93BA9">
        <w:t>edida permite o controlo e redução da presença de fontes de ignição no interior do estabelecimento, que possam ser origem de incêndios ou explosões</w:t>
      </w:r>
      <w:r w:rsidR="00791B57">
        <w:t>.</w:t>
      </w:r>
      <w:r w:rsidR="003B6BDA">
        <w:t xml:space="preserve"> Permite também evitar condições perigosas que possam conduzir a fugas de substâncias perigosas.</w:t>
      </w:r>
    </w:p>
    <w:p w14:paraId="708A7ACD" w14:textId="77777777" w:rsidR="003B6BDA" w:rsidRDefault="003B6BDA" w:rsidP="002872AD">
      <w:pPr>
        <w:pStyle w:val="MarcaodeTexto"/>
      </w:pPr>
      <w:r w:rsidRPr="003B6BDA">
        <w:t>Avaliação dos prestadores de serviços em termos de SSA, nomeadamente os transportadores de mercadorias perigosas, e outros (como empresas de manutenção, vigilância</w:t>
      </w:r>
      <w:r>
        <w:t>, limpeza</w:t>
      </w:r>
      <w:r w:rsidRPr="003B6BDA">
        <w:t>).</w:t>
      </w:r>
    </w:p>
    <w:p w14:paraId="0B960B6E" w14:textId="77777777" w:rsidR="00E25A40" w:rsidRDefault="003B6BDA" w:rsidP="002872AD">
      <w:pPr>
        <w:pStyle w:val="MarcaodeTexto"/>
      </w:pPr>
      <w:r>
        <w:t>Estas</w:t>
      </w:r>
      <w:r w:rsidR="00FA6068">
        <w:t xml:space="preserve"> duas </w:t>
      </w:r>
      <w:r w:rsidR="00791B57">
        <w:t>últimas medidas (organizacionais) p</w:t>
      </w:r>
      <w:r w:rsidR="00791B57" w:rsidRPr="00A93BA9">
        <w:t>ermite</w:t>
      </w:r>
      <w:r w:rsidR="00791B57">
        <w:t>m</w:t>
      </w:r>
      <w:r w:rsidR="00791B57" w:rsidRPr="00A93BA9">
        <w:t xml:space="preserve"> reduzir a ocorrência de falhas, que conduzam a perdas de contenção de substâncias perigos</w:t>
      </w:r>
      <w:r w:rsidR="00791B57">
        <w:t xml:space="preserve">as ou a falhas operacionais. </w:t>
      </w:r>
    </w:p>
    <w:p w14:paraId="16411F4E" w14:textId="77777777" w:rsidR="000A5494" w:rsidRPr="00A93BA9" w:rsidRDefault="00791B57" w:rsidP="002872AD">
      <w:pPr>
        <w:pStyle w:val="MarcaodeTexto"/>
      </w:pPr>
      <w:r>
        <w:t>Também</w:t>
      </w:r>
      <w:r w:rsidR="000A5494" w:rsidRPr="00A93BA9">
        <w:t xml:space="preserve"> permit</w:t>
      </w:r>
      <w:r>
        <w:t>em</w:t>
      </w:r>
      <w:r w:rsidR="000A5494" w:rsidRPr="00A93BA9">
        <w:t xml:space="preserve"> aos operadores tomar decisões e reagir antecipadamente a desvios durante as operações nas </w:t>
      </w:r>
      <w:r>
        <w:t>i</w:t>
      </w:r>
      <w:r w:rsidR="000A5494" w:rsidRPr="00A93BA9">
        <w:t>nstalações, que possam levar à ocorrência dos efeitos perigosos;</w:t>
      </w:r>
    </w:p>
    <w:p w14:paraId="5B5AAA7B" w14:textId="77777777" w:rsidR="00AA7BF9" w:rsidRPr="00A93BA9" w:rsidRDefault="00AA7BF9" w:rsidP="002872AD">
      <w:pPr>
        <w:pStyle w:val="MarcaodeTexto"/>
      </w:pPr>
      <w:r w:rsidRPr="00A93BA9">
        <w:t xml:space="preserve">Estas medidas são complementadas com </w:t>
      </w:r>
      <w:r w:rsidR="00C006AD">
        <w:t>outras</w:t>
      </w:r>
      <w:r w:rsidRPr="00A93BA9">
        <w:t xml:space="preserve"> medidas organizativas, nomeadamente através de um adequado grau de preparação e prontidão dos colaboradores, mediante um Plano de Formação anual, que tem em conta as necessidades de formação ao nível da Resposta à Emergência, o treino periódico para as emergências, através de exercícios e simulacros, etc., tendo em vista o controlo de uma eventual situação de emergência, no menor tempo possível. </w:t>
      </w:r>
    </w:p>
    <w:p w14:paraId="404B24E6" w14:textId="77777777" w:rsidR="00F87900" w:rsidRPr="00D24252" w:rsidRDefault="00F87900" w:rsidP="002872AD">
      <w:pPr>
        <w:pStyle w:val="CorpodeTexto"/>
      </w:pPr>
    </w:p>
    <w:p w14:paraId="1DD35AD5" w14:textId="77777777" w:rsidR="00770DD0" w:rsidRPr="00D24252" w:rsidRDefault="00770DD0" w:rsidP="002872AD">
      <w:pPr>
        <w:pStyle w:val="Ttulo3"/>
      </w:pPr>
      <w:bookmarkStart w:id="27" w:name="_Toc369511488"/>
      <w:bookmarkStart w:id="28" w:name="_Toc58842934"/>
      <w:r w:rsidRPr="00D24252">
        <w:t>Medidas Gerais de Proteção Contra Incêndios</w:t>
      </w:r>
      <w:bookmarkEnd w:id="27"/>
      <w:r w:rsidR="00A62088" w:rsidRPr="00D24252">
        <w:t>, Derrames</w:t>
      </w:r>
      <w:r w:rsidR="0002360A" w:rsidRPr="00D24252">
        <w:t xml:space="preserve"> e outros sinistros</w:t>
      </w:r>
      <w:bookmarkEnd w:id="28"/>
    </w:p>
    <w:p w14:paraId="50505799" w14:textId="77777777" w:rsidR="00EA0FFC" w:rsidRDefault="00A62088" w:rsidP="002872AD">
      <w:pPr>
        <w:pStyle w:val="MarcaodeTexto"/>
      </w:pPr>
      <w:r w:rsidRPr="00B8627B">
        <w:t xml:space="preserve">A </w:t>
      </w:r>
      <w:r w:rsidR="00FF00BA">
        <w:t>SAMECA PQ</w:t>
      </w:r>
      <w:r w:rsidRPr="00B8627B">
        <w:t xml:space="preserve"> dispõe de meios próprios que permitem a a</w:t>
      </w:r>
      <w:r w:rsidR="00FF00BA">
        <w:t>c</w:t>
      </w:r>
      <w:r w:rsidRPr="00B8627B">
        <w:t>tuação imediata sobre focos de incêndio ou outras emergências</w:t>
      </w:r>
      <w:r w:rsidR="008D346F">
        <w:t xml:space="preserve"> (derrames)</w:t>
      </w:r>
      <w:r w:rsidRPr="00B8627B">
        <w:t xml:space="preserve"> pelos colaboradores</w:t>
      </w:r>
      <w:r w:rsidR="00EA0FFC">
        <w:t xml:space="preserve"> e prestadores</w:t>
      </w:r>
      <w:r w:rsidRPr="00B8627B">
        <w:t xml:space="preserve">, assim como meios que facilitam aos </w:t>
      </w:r>
      <w:r w:rsidR="00B8627B">
        <w:t>B</w:t>
      </w:r>
      <w:r w:rsidRPr="00B8627B">
        <w:t>ombeiros o lançamento rápido das operações de socorro.</w:t>
      </w:r>
      <w:r w:rsidR="00B8627B">
        <w:t xml:space="preserve"> </w:t>
      </w:r>
    </w:p>
    <w:p w14:paraId="353D6798" w14:textId="77777777" w:rsidR="00A62088" w:rsidRPr="00B8627B" w:rsidRDefault="00A62088" w:rsidP="002872AD">
      <w:pPr>
        <w:pStyle w:val="MarcaodeTexto"/>
      </w:pPr>
      <w:r w:rsidRPr="00B8627B">
        <w:t>O estabelecimento dispõe dos seguintes meios materiais:</w:t>
      </w:r>
    </w:p>
    <w:p w14:paraId="0FBBF1FC" w14:textId="73960507" w:rsidR="00A62088" w:rsidRPr="00B8627B" w:rsidRDefault="00EA0FFC" w:rsidP="002872AD">
      <w:pPr>
        <w:pStyle w:val="MarcaodeTexto"/>
        <w:numPr>
          <w:ilvl w:val="0"/>
          <w:numId w:val="19"/>
        </w:numPr>
      </w:pPr>
      <w:r>
        <w:t xml:space="preserve">Sistema automático de </w:t>
      </w:r>
      <w:r w:rsidR="00A74AAE">
        <w:t>deteção</w:t>
      </w:r>
      <w:r>
        <w:t xml:space="preserve"> de incêndios (botões manuais de alarme, detectores ópticos de fumos e de feixe)</w:t>
      </w:r>
      <w:r w:rsidR="00A62088" w:rsidRPr="00B8627B">
        <w:t xml:space="preserve">, com cobertura total </w:t>
      </w:r>
      <w:r w:rsidR="00FF00BA">
        <w:t>do edifício de armazenagem e administrativo</w:t>
      </w:r>
      <w:r w:rsidR="00A62088" w:rsidRPr="00B8627B">
        <w:t>;</w:t>
      </w:r>
    </w:p>
    <w:p w14:paraId="383F1A21" w14:textId="77777777" w:rsidR="00A62088" w:rsidRPr="00B8627B" w:rsidRDefault="00A62088" w:rsidP="002872AD">
      <w:pPr>
        <w:pStyle w:val="MarcaodeTexto"/>
        <w:numPr>
          <w:ilvl w:val="0"/>
          <w:numId w:val="19"/>
        </w:numPr>
      </w:pPr>
      <w:r w:rsidRPr="00B8627B">
        <w:t>Controlo de Fumos</w:t>
      </w:r>
      <w:r w:rsidR="00FF00BA">
        <w:t xml:space="preserve"> </w:t>
      </w:r>
      <w:r w:rsidR="00EA0FFC">
        <w:t xml:space="preserve">(desenfumagem natural) </w:t>
      </w:r>
      <w:r w:rsidR="00FF00BA">
        <w:t>no edifício d</w:t>
      </w:r>
      <w:r w:rsidR="007B16EA">
        <w:t>e</w:t>
      </w:r>
      <w:r w:rsidR="00FF00BA">
        <w:t xml:space="preserve"> armaz</w:t>
      </w:r>
      <w:r w:rsidR="007B16EA">
        <w:t>enagem</w:t>
      </w:r>
      <w:r w:rsidRPr="00B8627B">
        <w:t>;</w:t>
      </w:r>
    </w:p>
    <w:p w14:paraId="67DA25B3" w14:textId="77777777" w:rsidR="00A62088" w:rsidRPr="00B75514" w:rsidRDefault="00A62088" w:rsidP="002872AD">
      <w:pPr>
        <w:pStyle w:val="MarcaodeTexto"/>
        <w:numPr>
          <w:ilvl w:val="0"/>
          <w:numId w:val="19"/>
        </w:numPr>
      </w:pPr>
      <w:r w:rsidRPr="00B8627B">
        <w:t>Blocos autónomos de iluminação de emergência;</w:t>
      </w:r>
      <w:r w:rsidR="00B75514">
        <w:t xml:space="preserve"> </w:t>
      </w:r>
      <w:r w:rsidRPr="00B75514">
        <w:t>Sinalização de segurança e de emergência;</w:t>
      </w:r>
    </w:p>
    <w:p w14:paraId="36E52955" w14:textId="2DE70287" w:rsidR="00A62088" w:rsidRPr="00B8627B" w:rsidRDefault="00A62088" w:rsidP="002872AD">
      <w:pPr>
        <w:pStyle w:val="MarcaodeTexto"/>
        <w:numPr>
          <w:ilvl w:val="0"/>
          <w:numId w:val="19"/>
        </w:numPr>
      </w:pPr>
      <w:r w:rsidRPr="00B8627B">
        <w:t>Reserva de água de incêndios (100 m3)</w:t>
      </w:r>
      <w:r w:rsidR="001C0517">
        <w:t>, alimentada por furo</w:t>
      </w:r>
      <w:r w:rsidR="00D749C1">
        <w:t xml:space="preserve"> artesiano</w:t>
      </w:r>
      <w:r w:rsidRPr="00B8627B">
        <w:t>;</w:t>
      </w:r>
    </w:p>
    <w:p w14:paraId="106F6B89" w14:textId="77777777" w:rsidR="00A62088" w:rsidRDefault="00DB7595" w:rsidP="002872AD">
      <w:pPr>
        <w:pStyle w:val="MarcaodeTexto"/>
        <w:numPr>
          <w:ilvl w:val="0"/>
          <w:numId w:val="19"/>
        </w:numPr>
      </w:pPr>
      <w:r>
        <w:t>C</w:t>
      </w:r>
      <w:r w:rsidR="00A62088" w:rsidRPr="00B8627B">
        <w:t>entral bombagem R</w:t>
      </w:r>
      <w:r w:rsidR="00B8627B">
        <w:t>ede Incêndios</w:t>
      </w:r>
      <w:r>
        <w:t>, com electrobomba principal, motobomba e bomba jockey</w:t>
      </w:r>
      <w:r w:rsidR="00A62088" w:rsidRPr="00B8627B">
        <w:t>;</w:t>
      </w:r>
    </w:p>
    <w:p w14:paraId="1D7D2F74" w14:textId="720ED649" w:rsidR="00EA0FFC" w:rsidRPr="00B8627B" w:rsidRDefault="00EA0FFC" w:rsidP="002872AD">
      <w:pPr>
        <w:pStyle w:val="MarcaodeTexto"/>
        <w:numPr>
          <w:ilvl w:val="0"/>
          <w:numId w:val="19"/>
        </w:numPr>
      </w:pPr>
      <w:r w:rsidRPr="00B75514">
        <w:t>União Siamesa</w:t>
      </w:r>
      <w:r>
        <w:t xml:space="preserve"> para alimentação</w:t>
      </w:r>
      <w:r w:rsidR="00912065">
        <w:t xml:space="preserve"> da rede de incêndios</w:t>
      </w:r>
      <w:r>
        <w:t xml:space="preserve"> pelos Bombeiros</w:t>
      </w:r>
      <w:r w:rsidR="00912065">
        <w:t>; ligação junto da central de bombagem)</w:t>
      </w:r>
      <w:r w:rsidR="0011673A">
        <w:t>, em ponto afastado de armazenagens interiores e exteriores</w:t>
      </w:r>
      <w:r w:rsidRPr="00B75514">
        <w:t>;</w:t>
      </w:r>
    </w:p>
    <w:p w14:paraId="66922FF5" w14:textId="581AABA8" w:rsidR="00A62088" w:rsidRPr="00B75514" w:rsidRDefault="00A62088" w:rsidP="002872AD">
      <w:pPr>
        <w:pStyle w:val="MarcaodeTexto"/>
        <w:numPr>
          <w:ilvl w:val="0"/>
          <w:numId w:val="19"/>
        </w:numPr>
      </w:pPr>
      <w:r w:rsidRPr="00A15E70">
        <w:lastRenderedPageBreak/>
        <w:t xml:space="preserve">Rede de Incêndios em anel, pressurizada; munida de bocas-de-incêndio </w:t>
      </w:r>
      <w:r w:rsidR="00FF00BA" w:rsidRPr="00A15E70">
        <w:t xml:space="preserve">no </w:t>
      </w:r>
      <w:r w:rsidR="00A15E70" w:rsidRPr="00A15E70">
        <w:t>exterior</w:t>
      </w:r>
      <w:r w:rsidR="00FF00BA">
        <w:t xml:space="preserve"> do edifício do armazém</w:t>
      </w:r>
      <w:r w:rsidRPr="00B8627B">
        <w:t>;</w:t>
      </w:r>
      <w:r w:rsidR="00B75514">
        <w:t xml:space="preserve"> </w:t>
      </w:r>
      <w:r w:rsidRPr="00B75514">
        <w:t>Hidrantes exteriores;</w:t>
      </w:r>
      <w:r w:rsidR="00FF00BA" w:rsidRPr="00B75514">
        <w:t xml:space="preserve"> </w:t>
      </w:r>
    </w:p>
    <w:p w14:paraId="3CB8E6E9" w14:textId="384EFF2A" w:rsidR="00A15E70" w:rsidRDefault="00A15E70" w:rsidP="002872AD">
      <w:pPr>
        <w:pStyle w:val="MarcaodeTexto"/>
        <w:numPr>
          <w:ilvl w:val="0"/>
          <w:numId w:val="19"/>
        </w:numPr>
      </w:pPr>
      <w:r>
        <w:t>Carros de espuma</w:t>
      </w:r>
      <w:r w:rsidR="00A12AC8">
        <w:t>, de tipo adequado aos produtos armazenados</w:t>
      </w:r>
      <w:r>
        <w:t>;</w:t>
      </w:r>
    </w:p>
    <w:p w14:paraId="1146BA66" w14:textId="110F4FBE" w:rsidR="00A62088" w:rsidRDefault="00A62088" w:rsidP="002872AD">
      <w:pPr>
        <w:pStyle w:val="MarcaodeTexto"/>
        <w:numPr>
          <w:ilvl w:val="0"/>
          <w:numId w:val="19"/>
        </w:numPr>
      </w:pPr>
      <w:r w:rsidRPr="00B8627B">
        <w:t xml:space="preserve">Extintores portáteis </w:t>
      </w:r>
      <w:r w:rsidR="00EA0FFC">
        <w:t xml:space="preserve">/ móveis </w:t>
      </w:r>
      <w:r w:rsidRPr="00B8627B">
        <w:t>de Pó Químico ABC e CO2</w:t>
      </w:r>
      <w:r w:rsidR="00A12AC8">
        <w:t xml:space="preserve"> nas instalações</w:t>
      </w:r>
      <w:r w:rsidRPr="00B8627B">
        <w:t>;</w:t>
      </w:r>
    </w:p>
    <w:p w14:paraId="3FC7C846" w14:textId="46A792FB" w:rsidR="00A12AC8" w:rsidRPr="00B8627B" w:rsidRDefault="00A12AC8" w:rsidP="002872AD">
      <w:pPr>
        <w:pStyle w:val="MarcaodeTexto"/>
        <w:numPr>
          <w:ilvl w:val="0"/>
          <w:numId w:val="19"/>
        </w:numPr>
      </w:pPr>
      <w:r>
        <w:t>Extintores colocados nos empilhadores;</w:t>
      </w:r>
    </w:p>
    <w:p w14:paraId="6169A036" w14:textId="77777777" w:rsidR="00A62088" w:rsidRPr="00B8627B" w:rsidRDefault="00A62088" w:rsidP="002872AD">
      <w:pPr>
        <w:pStyle w:val="MarcaodeTexto"/>
        <w:numPr>
          <w:ilvl w:val="0"/>
          <w:numId w:val="19"/>
        </w:numPr>
      </w:pPr>
      <w:r w:rsidRPr="00B8627B">
        <w:t>ARICA</w:t>
      </w:r>
      <w:r w:rsidR="008D346F">
        <w:t>s</w:t>
      </w:r>
      <w:r w:rsidRPr="00B8627B">
        <w:t xml:space="preserve"> (aparelhos respiração autónomos) e EPI’s de combate a incêndios </w:t>
      </w:r>
      <w:r w:rsidR="008D346F">
        <w:t>–</w:t>
      </w:r>
      <w:r w:rsidRPr="00B8627B">
        <w:t xml:space="preserve"> </w:t>
      </w:r>
      <w:r w:rsidR="008D346F">
        <w:t xml:space="preserve">para a utilização da </w:t>
      </w:r>
      <w:r w:rsidR="00EA0FFC">
        <w:t>Equipa de Intervenção</w:t>
      </w:r>
      <w:r w:rsidR="007B16EA">
        <w:t>. Esta equipa possui formação específica e faz simulacros;</w:t>
      </w:r>
    </w:p>
    <w:p w14:paraId="2C342A8F" w14:textId="77777777" w:rsidR="00A62088" w:rsidRDefault="00A62088" w:rsidP="002872AD">
      <w:pPr>
        <w:pStyle w:val="MarcaodeTexto"/>
        <w:numPr>
          <w:ilvl w:val="0"/>
          <w:numId w:val="19"/>
        </w:numPr>
      </w:pPr>
      <w:r w:rsidRPr="00B8627B">
        <w:t>Kits de combate a derrames;</w:t>
      </w:r>
      <w:r w:rsidR="00B75514">
        <w:t xml:space="preserve"> </w:t>
      </w:r>
      <w:r w:rsidRPr="00B75514">
        <w:t>Obturadores e “tapa-sarjetas”;</w:t>
      </w:r>
    </w:p>
    <w:p w14:paraId="68517BD9" w14:textId="6E03AB2D" w:rsidR="00AA212D" w:rsidRDefault="00240568" w:rsidP="002872AD">
      <w:pPr>
        <w:pStyle w:val="MarcaodeTexto"/>
        <w:numPr>
          <w:ilvl w:val="0"/>
          <w:numId w:val="19"/>
        </w:numPr>
      </w:pPr>
      <w:r>
        <w:t>Grelhas de sarjetas</w:t>
      </w:r>
      <w:r w:rsidR="00AA212D">
        <w:t xml:space="preserve"> de pluviais com pinturas de sinalização;</w:t>
      </w:r>
    </w:p>
    <w:p w14:paraId="1909341D" w14:textId="77777777" w:rsidR="00A62088" w:rsidRPr="00B75514" w:rsidRDefault="00A62088" w:rsidP="002872AD">
      <w:pPr>
        <w:pStyle w:val="MarcaodeTexto"/>
        <w:numPr>
          <w:ilvl w:val="0"/>
          <w:numId w:val="19"/>
        </w:numPr>
      </w:pPr>
      <w:r w:rsidRPr="00B8627B">
        <w:t>Lava-Olhos e Chuveiros de emergência;</w:t>
      </w:r>
      <w:r w:rsidR="00B75514">
        <w:t xml:space="preserve"> </w:t>
      </w:r>
      <w:r w:rsidRPr="00B75514">
        <w:t>Material de primeiros socorros;</w:t>
      </w:r>
    </w:p>
    <w:p w14:paraId="1120EED1" w14:textId="77777777" w:rsidR="00B8627B" w:rsidRDefault="00B8627B" w:rsidP="002872AD">
      <w:pPr>
        <w:pStyle w:val="MarcaodeTexto"/>
      </w:pPr>
    </w:p>
    <w:p w14:paraId="377676D5" w14:textId="77777777" w:rsidR="004A61D4" w:rsidRPr="00DE0382" w:rsidRDefault="004A61D4" w:rsidP="002872AD">
      <w:pPr>
        <w:pStyle w:val="Ttulo3"/>
      </w:pPr>
      <w:bookmarkStart w:id="29" w:name="_Toc58842935"/>
      <w:r w:rsidRPr="00DE0382">
        <w:t>Vigilância</w:t>
      </w:r>
      <w:bookmarkEnd w:id="29"/>
    </w:p>
    <w:p w14:paraId="2908406B" w14:textId="499FC074" w:rsidR="004A61D4" w:rsidRPr="00DE0382" w:rsidRDefault="004A61D4" w:rsidP="002872AD">
      <w:pPr>
        <w:pStyle w:val="CorpodeTexto"/>
      </w:pPr>
      <w:r w:rsidRPr="00DE0382">
        <w:t xml:space="preserve">As instalações da </w:t>
      </w:r>
      <w:r w:rsidR="00DB7595" w:rsidRPr="00DE0382">
        <w:t>SAMECA PQ</w:t>
      </w:r>
      <w:r w:rsidRPr="00DE0382">
        <w:t xml:space="preserve"> estão equipadas com Sistema de Alarme de Intrusão, centralizados na Portaria</w:t>
      </w:r>
      <w:r w:rsidR="00DB7595" w:rsidRPr="00DE0382">
        <w:t xml:space="preserve"> e </w:t>
      </w:r>
      <w:r w:rsidR="00A12AC8" w:rsidRPr="00A12AC8">
        <w:t xml:space="preserve">e com ligação pela empresa que presta o serviço aos </w:t>
      </w:r>
      <w:r w:rsidR="00DE0382" w:rsidRPr="00DE0382">
        <w:t>telemóveis dos responsáveis do estabelecimento</w:t>
      </w:r>
      <w:r w:rsidRPr="00DE0382">
        <w:t>. Existem câmaras de videovigilância que cobrem as áreas de circulação e acessos aos pontos perigosos e nevrálgicos. Existem circuitos periódicos de rondas nas instalações</w:t>
      </w:r>
      <w:r w:rsidR="00A12AC8">
        <w:t xml:space="preserve"> efectuados por empresa de segurança</w:t>
      </w:r>
      <w:r w:rsidRPr="00DE0382">
        <w:t>.</w:t>
      </w:r>
    </w:p>
    <w:p w14:paraId="3C9C003E" w14:textId="77777777" w:rsidR="00B8627B" w:rsidRDefault="00B8627B" w:rsidP="002872AD">
      <w:pPr>
        <w:pStyle w:val="CorpodeTexto"/>
      </w:pPr>
    </w:p>
    <w:p w14:paraId="47C22D47" w14:textId="77777777" w:rsidR="00EA0FFC" w:rsidRPr="00D24252" w:rsidRDefault="00EA0FFC" w:rsidP="002872AD">
      <w:pPr>
        <w:pStyle w:val="Ttulo3"/>
      </w:pPr>
      <w:bookmarkStart w:id="30" w:name="_Toc58842936"/>
      <w:r>
        <w:t>Categoria de risco –</w:t>
      </w:r>
      <w:r w:rsidR="00AA212D">
        <w:t xml:space="preserve"> </w:t>
      </w:r>
      <w:r>
        <w:t>Segurança Contra Incêndios</w:t>
      </w:r>
      <w:bookmarkEnd w:id="30"/>
    </w:p>
    <w:p w14:paraId="3739FBE2" w14:textId="2E88DA8D" w:rsidR="00AA212D" w:rsidRDefault="00AA212D" w:rsidP="002872AD">
      <w:pPr>
        <w:pStyle w:val="CorpodeTexto"/>
      </w:pPr>
      <w:r>
        <w:t xml:space="preserve">A SAMECA PQ tem as </w:t>
      </w:r>
      <w:r w:rsidR="00912065">
        <w:t xml:space="preserve">respectivas </w:t>
      </w:r>
      <w:r>
        <w:t>medidas de autoprotecção aprovadas pela AN</w:t>
      </w:r>
      <w:r w:rsidR="00D749C1">
        <w:t>E</w:t>
      </w:r>
      <w:r>
        <w:t>PC</w:t>
      </w:r>
      <w:r w:rsidR="007B16EA">
        <w:t>,</w:t>
      </w:r>
      <w:r>
        <w:t xml:space="preserve"> e</w:t>
      </w:r>
      <w:r w:rsidR="00402EF9">
        <w:t xml:space="preserve"> devidamente</w:t>
      </w:r>
      <w:r>
        <w:t xml:space="preserve"> implementadas. </w:t>
      </w:r>
      <w:r w:rsidR="007B16EA">
        <w:t xml:space="preserve">São </w:t>
      </w:r>
      <w:r w:rsidR="002067B5">
        <w:t>efetuadas</w:t>
      </w:r>
      <w:r w:rsidR="007B16EA">
        <w:t xml:space="preserve"> ações </w:t>
      </w:r>
      <w:r w:rsidR="00D749C1">
        <w:t xml:space="preserve">específicas </w:t>
      </w:r>
      <w:r w:rsidR="007B16EA">
        <w:t>de formação ao pessoal, e realizados simulacros</w:t>
      </w:r>
      <w:r w:rsidR="00D749C1">
        <w:t xml:space="preserve"> periodicamente</w:t>
      </w:r>
      <w:r w:rsidR="007B16EA">
        <w:t>.</w:t>
      </w:r>
      <w:r w:rsidR="00A12AC8">
        <w:t xml:space="preserve"> </w:t>
      </w:r>
      <w:r>
        <w:t xml:space="preserve">De acordo com o Regulamento de Segurança Contra Incêndios </w:t>
      </w:r>
      <w:r w:rsidR="007B16EA">
        <w:t xml:space="preserve">em Edifícios </w:t>
      </w:r>
      <w:r>
        <w:t>(Lei nº 123/201</w:t>
      </w:r>
      <w:r w:rsidR="00912065">
        <w:t>9</w:t>
      </w:r>
      <w:r>
        <w:t xml:space="preserve">), o estabelecimento é enquadrado na 2ª categoria de risco ou seja </w:t>
      </w:r>
      <w:r w:rsidR="00912065">
        <w:t xml:space="preserve">de </w:t>
      </w:r>
      <w:r>
        <w:t>risco moderado, na Utilização</w:t>
      </w:r>
      <w:r w:rsidR="00912065">
        <w:t>-</w:t>
      </w:r>
      <w:r>
        <w:t xml:space="preserve">Tipo XII </w:t>
      </w:r>
      <w:r w:rsidR="007B16EA">
        <w:t>(</w:t>
      </w:r>
      <w:r w:rsidR="00912065">
        <w:t>industriais</w:t>
      </w:r>
      <w:r w:rsidR="00D749C1">
        <w:t>, oficinas</w:t>
      </w:r>
      <w:r w:rsidR="00912065">
        <w:t xml:space="preserve"> e </w:t>
      </w:r>
      <w:r>
        <w:t>armazéns).</w:t>
      </w:r>
    </w:p>
    <w:p w14:paraId="4680E18C" w14:textId="77777777" w:rsidR="00EA0FFC" w:rsidRPr="00B8627B" w:rsidRDefault="00EA0FFC" w:rsidP="002872AD">
      <w:pPr>
        <w:pStyle w:val="CorpodeTexto"/>
      </w:pPr>
    </w:p>
    <w:p w14:paraId="59598688" w14:textId="77777777" w:rsidR="00FA2450" w:rsidRPr="00DE0382" w:rsidRDefault="00305274" w:rsidP="002872AD">
      <w:pPr>
        <w:pStyle w:val="Ttulo2"/>
      </w:pPr>
      <w:bookmarkStart w:id="31" w:name="_Toc58842937"/>
      <w:r w:rsidRPr="00DE0382">
        <w:t>Medidas de Contenção de Derrames</w:t>
      </w:r>
      <w:bookmarkEnd w:id="31"/>
    </w:p>
    <w:p w14:paraId="5A8B04F8" w14:textId="77777777" w:rsidR="00141B14" w:rsidRPr="00A93BA9" w:rsidRDefault="00AA0B08" w:rsidP="002872AD">
      <w:pPr>
        <w:pStyle w:val="CorpodeTexto"/>
      </w:pPr>
      <w:r w:rsidRPr="00DE0382">
        <w:t xml:space="preserve">Em seguida apresentamos as medidas de contenção de derrames </w:t>
      </w:r>
      <w:r w:rsidR="004A61D4" w:rsidRPr="00DE0382">
        <w:t xml:space="preserve">de substâncias perigosas </w:t>
      </w:r>
      <w:r w:rsidRPr="00DE0382">
        <w:t>existente</w:t>
      </w:r>
      <w:r w:rsidR="004A61D4" w:rsidRPr="00DE0382">
        <w:t>s.</w:t>
      </w:r>
      <w:r w:rsidR="00C006AD">
        <w:t xml:space="preserve"> </w:t>
      </w:r>
    </w:p>
    <w:p w14:paraId="224A77B6" w14:textId="6FD700BA" w:rsidR="00141B14" w:rsidRDefault="00141B14" w:rsidP="002872AD">
      <w:pPr>
        <w:pStyle w:val="CorpodeTexto"/>
        <w:numPr>
          <w:ilvl w:val="0"/>
          <w:numId w:val="17"/>
        </w:numPr>
      </w:pPr>
      <w:r w:rsidRPr="00A93BA9">
        <w:t>B</w:t>
      </w:r>
      <w:r w:rsidR="0070511E" w:rsidRPr="00A93BA9">
        <w:t>acia de Retenção</w:t>
      </w:r>
      <w:r w:rsidR="004A61D4">
        <w:t xml:space="preserve"> </w:t>
      </w:r>
      <w:r w:rsidR="00DE0382">
        <w:t>de</w:t>
      </w:r>
      <w:r w:rsidR="004A61D4">
        <w:t xml:space="preserve"> </w:t>
      </w:r>
      <w:r w:rsidR="00DE0382">
        <w:t>enchimento de contentores / diluições</w:t>
      </w:r>
      <w:r w:rsidR="007B16EA">
        <w:t xml:space="preserve"> com água,</w:t>
      </w:r>
      <w:r w:rsidR="00DE0382">
        <w:t xml:space="preserve"> e </w:t>
      </w:r>
      <w:r w:rsidR="004A61D4">
        <w:t>descarga de cisterna</w:t>
      </w:r>
      <w:r w:rsidR="007B16EA">
        <w:t xml:space="preserve"> rodoviária</w:t>
      </w:r>
      <w:r w:rsidR="00DE0382">
        <w:t xml:space="preserve">; bacia impermeabilizada ligada à </w:t>
      </w:r>
      <w:r w:rsidR="005B31AB">
        <w:t>EPTARI</w:t>
      </w:r>
      <w:r w:rsidR="00DE0382">
        <w:t>;</w:t>
      </w:r>
    </w:p>
    <w:p w14:paraId="1DDF3DE3" w14:textId="7132A427" w:rsidR="00DE0382" w:rsidRDefault="00DE0382" w:rsidP="002872AD">
      <w:pPr>
        <w:pStyle w:val="CorpodeTexto"/>
        <w:numPr>
          <w:ilvl w:val="0"/>
          <w:numId w:val="17"/>
        </w:numPr>
      </w:pPr>
      <w:r>
        <w:lastRenderedPageBreak/>
        <w:t xml:space="preserve">Local de paragem da cisterna rodoviária é pavimentado, com as </w:t>
      </w:r>
      <w:r w:rsidR="00240568">
        <w:rPr>
          <w:noProof w:val="0"/>
        </w:rPr>
        <w:t>grelhas de sarjetas</w:t>
      </w:r>
      <w:r>
        <w:t xml:space="preserve"> de pluviais na envolvente sinalizadas, e com caixas (sinalizadas) com meios de combate a derrames;</w:t>
      </w:r>
      <w:r w:rsidR="007B16EA">
        <w:t xml:space="preserve"> apenas se opera com uma cisterna de cada vez;</w:t>
      </w:r>
    </w:p>
    <w:p w14:paraId="1855ECDB" w14:textId="77777777" w:rsidR="00E828EF" w:rsidRDefault="008851A2" w:rsidP="002872AD">
      <w:pPr>
        <w:pStyle w:val="CorpodeTexto"/>
        <w:numPr>
          <w:ilvl w:val="0"/>
          <w:numId w:val="17"/>
        </w:numPr>
      </w:pPr>
      <w:r>
        <w:t>Armazenagem de contentores de líquidos perigosos</w:t>
      </w:r>
      <w:r w:rsidR="007B16EA">
        <w:t xml:space="preserve"> Seveso</w:t>
      </w:r>
      <w:r>
        <w:t xml:space="preserve"> em bacias de retenção;</w:t>
      </w:r>
    </w:p>
    <w:p w14:paraId="336C5AA9" w14:textId="77777777" w:rsidR="008851A2" w:rsidRDefault="008851A2" w:rsidP="002872AD">
      <w:pPr>
        <w:pStyle w:val="CorpodeTexto"/>
        <w:numPr>
          <w:ilvl w:val="0"/>
          <w:numId w:val="17"/>
        </w:numPr>
      </w:pPr>
      <w:r>
        <w:t>Locais de armazenagem de químicos são pavimentados;</w:t>
      </w:r>
    </w:p>
    <w:p w14:paraId="5EDEDBB6" w14:textId="77777777" w:rsidR="008851A2" w:rsidRDefault="003E2806" w:rsidP="002872AD">
      <w:pPr>
        <w:pStyle w:val="CorpodeTexto"/>
        <w:numPr>
          <w:ilvl w:val="0"/>
          <w:numId w:val="17"/>
        </w:numPr>
      </w:pPr>
      <w:r>
        <w:t xml:space="preserve">Meios móveis de absorção de derrames (absorventes, </w:t>
      </w:r>
      <w:r w:rsidR="007B16EA">
        <w:t xml:space="preserve">tapa sarjetas, </w:t>
      </w:r>
      <w:r>
        <w:t xml:space="preserve">bombas </w:t>
      </w:r>
      <w:r w:rsidR="007B16EA">
        <w:t xml:space="preserve">de </w:t>
      </w:r>
      <w:r>
        <w:t xml:space="preserve">aspiração </w:t>
      </w:r>
      <w:r w:rsidR="007B16EA">
        <w:t xml:space="preserve">eléctricas e pneumáticas </w:t>
      </w:r>
      <w:r w:rsidR="008D346F">
        <w:t>-</w:t>
      </w:r>
      <w:r>
        <w:t xml:space="preserve"> recolha de derrames</w:t>
      </w:r>
      <w:r w:rsidR="007B16EA">
        <w:t>, e contentores específicos de recolha</w:t>
      </w:r>
      <w:r>
        <w:t>)</w:t>
      </w:r>
      <w:r w:rsidR="007B16EA">
        <w:t>; a Equipa de Intervenção do estabelecimento realiza simulacros de derrames de substâncias perigosas;</w:t>
      </w:r>
    </w:p>
    <w:p w14:paraId="269FB88D" w14:textId="14430087" w:rsidR="003E2806" w:rsidRDefault="00240568" w:rsidP="002872AD">
      <w:pPr>
        <w:pStyle w:val="CorpodeTexto"/>
        <w:numPr>
          <w:ilvl w:val="0"/>
          <w:numId w:val="17"/>
        </w:numPr>
      </w:pPr>
      <w:r>
        <w:rPr>
          <w:noProof w:val="0"/>
        </w:rPr>
        <w:t>Grelhas de sarjetas</w:t>
      </w:r>
      <w:r w:rsidR="003E2806">
        <w:t xml:space="preserve"> de pluviais devidamente </w:t>
      </w:r>
      <w:r w:rsidR="00B75514">
        <w:t>identificadas</w:t>
      </w:r>
      <w:r w:rsidR="00BC64B4">
        <w:t xml:space="preserve"> / sinalizadas</w:t>
      </w:r>
      <w:r w:rsidR="007B16EA">
        <w:t xml:space="preserve"> no pavimento</w:t>
      </w:r>
      <w:r w:rsidR="00D60077">
        <w:t>.</w:t>
      </w:r>
      <w:r w:rsidR="00B75514">
        <w:t xml:space="preserve"> </w:t>
      </w:r>
    </w:p>
    <w:p w14:paraId="5877AE1F" w14:textId="77777777" w:rsidR="00E2298C" w:rsidRPr="00F41FB1" w:rsidRDefault="00E2298C" w:rsidP="002872AD">
      <w:pPr>
        <w:pStyle w:val="CorpodeTexto"/>
        <w:rPr>
          <w:highlight w:val="yellow"/>
        </w:rPr>
      </w:pPr>
    </w:p>
    <w:p w14:paraId="025FBE3F" w14:textId="77777777" w:rsidR="00BD0D3E" w:rsidRPr="003E2806" w:rsidRDefault="00F76853" w:rsidP="002872AD">
      <w:pPr>
        <w:pStyle w:val="Ttulo3"/>
      </w:pPr>
      <w:bookmarkStart w:id="32" w:name="_Toc58842938"/>
      <w:r w:rsidRPr="003E2806">
        <w:t>Contenção e e</w:t>
      </w:r>
      <w:r w:rsidR="00BD0D3E" w:rsidRPr="003E2806">
        <w:t>ncaminhamento de águas de combate a incêndios</w:t>
      </w:r>
      <w:bookmarkEnd w:id="32"/>
      <w:r w:rsidR="00BD0D3E" w:rsidRPr="003E2806">
        <w:t xml:space="preserve"> </w:t>
      </w:r>
    </w:p>
    <w:p w14:paraId="2E122857" w14:textId="1CD1D39C" w:rsidR="00AA212D" w:rsidRDefault="003E2806" w:rsidP="002872AD">
      <w:pPr>
        <w:pStyle w:val="CorpodeTexto"/>
      </w:pPr>
      <w:r w:rsidRPr="003E2806">
        <w:t>É</w:t>
      </w:r>
      <w:r w:rsidR="00F44C72" w:rsidRPr="003E2806">
        <w:t xml:space="preserve"> possível obturar as </w:t>
      </w:r>
      <w:r w:rsidR="00240568">
        <w:rPr>
          <w:noProof w:val="0"/>
        </w:rPr>
        <w:t>grelhas de sarjetas</w:t>
      </w:r>
      <w:r w:rsidR="00240568" w:rsidRPr="003E2806">
        <w:t xml:space="preserve"> </w:t>
      </w:r>
      <w:r w:rsidR="00F44C72" w:rsidRPr="003E2806">
        <w:t>de águas pluviais no exterior dos edifícios</w:t>
      </w:r>
      <w:r w:rsidR="007B16EA">
        <w:t xml:space="preserve"> e nos locais exteriores de armazenagem</w:t>
      </w:r>
      <w:r w:rsidR="00F44C72" w:rsidRPr="003E2806">
        <w:t xml:space="preserve"> (estão assinaladas com pinturas</w:t>
      </w:r>
      <w:r w:rsidR="007B16EA">
        <w:t xml:space="preserve"> no pavimento</w:t>
      </w:r>
      <w:r w:rsidR="00F44C72" w:rsidRPr="003E2806">
        <w:t>), com tapa-sarjetas existentes em armários sinalizados próximos</w:t>
      </w:r>
      <w:r w:rsidR="007B16EA">
        <w:t xml:space="preserve"> das </w:t>
      </w:r>
      <w:r w:rsidR="00240568">
        <w:rPr>
          <w:noProof w:val="0"/>
        </w:rPr>
        <w:t>grelhas de sarjetas</w:t>
      </w:r>
      <w:r w:rsidR="007B16EA">
        <w:t xml:space="preserve"> de pluviais</w:t>
      </w:r>
      <w:r w:rsidR="00F44C72" w:rsidRPr="003E2806">
        <w:t xml:space="preserve">. </w:t>
      </w:r>
    </w:p>
    <w:p w14:paraId="09A266F4" w14:textId="11322B9E" w:rsidR="004A61D4" w:rsidRDefault="00AA212D" w:rsidP="002872AD">
      <w:pPr>
        <w:pStyle w:val="CorpodeTexto"/>
      </w:pPr>
      <w:r>
        <w:t>Em situação de emergência p</w:t>
      </w:r>
      <w:r w:rsidR="00F44C72" w:rsidRPr="003E2806">
        <w:t xml:space="preserve">ode-se conduzir </w:t>
      </w:r>
      <w:r w:rsidR="00D60077">
        <w:t>uma parte d</w:t>
      </w:r>
      <w:r w:rsidR="00F44C72" w:rsidRPr="003E2806">
        <w:t xml:space="preserve">as águas contaminadas para </w:t>
      </w:r>
      <w:r w:rsidR="00240568">
        <w:rPr>
          <w:noProof w:val="0"/>
        </w:rPr>
        <w:t>grelhas de sarjetas</w:t>
      </w:r>
      <w:r w:rsidR="00F44C72" w:rsidRPr="003E2806">
        <w:t xml:space="preserve"> de águas industriais, ligadas ao</w:t>
      </w:r>
      <w:r w:rsidR="003E2806" w:rsidRPr="003E2806">
        <w:t>s</w:t>
      </w:r>
      <w:r w:rsidR="00F44C72" w:rsidRPr="003E2806">
        <w:t xml:space="preserve"> tanque</w:t>
      </w:r>
      <w:r w:rsidR="003E2806" w:rsidRPr="003E2806">
        <w:t>s</w:t>
      </w:r>
      <w:r w:rsidR="00F44C72" w:rsidRPr="003E2806">
        <w:t xml:space="preserve"> de receção / homogeneização da </w:t>
      </w:r>
      <w:r w:rsidR="005B31AB">
        <w:t>EPTARI</w:t>
      </w:r>
      <w:r w:rsidR="00F44C72" w:rsidRPr="003E2806">
        <w:t xml:space="preserve">. </w:t>
      </w:r>
    </w:p>
    <w:p w14:paraId="365464D9" w14:textId="77777777" w:rsidR="0064624A" w:rsidRDefault="0064624A" w:rsidP="002872AD">
      <w:pPr>
        <w:pStyle w:val="CorpodeTexto"/>
      </w:pPr>
    </w:p>
    <w:p w14:paraId="5EADBA3D" w14:textId="77777777" w:rsidR="0064624A" w:rsidRPr="00DE0382" w:rsidRDefault="0064624A" w:rsidP="002872AD">
      <w:pPr>
        <w:pStyle w:val="Ttulo2"/>
      </w:pPr>
      <w:bookmarkStart w:id="33" w:name="_Toc58842939"/>
      <w:r>
        <w:t>PLANTAS DO ESTABELECIMENTO</w:t>
      </w:r>
      <w:bookmarkEnd w:id="33"/>
    </w:p>
    <w:p w14:paraId="49CE9518" w14:textId="77777777" w:rsidR="0064624A" w:rsidRPr="0064624A" w:rsidRDefault="0064624A" w:rsidP="002872AD">
      <w:pPr>
        <w:pStyle w:val="CorpodeTexto"/>
      </w:pPr>
      <w:r w:rsidRPr="0064624A">
        <w:t>No Apêndice 1 (Cartografia) encontram-se as seguintes plantas</w:t>
      </w:r>
    </w:p>
    <w:p w14:paraId="20BDED7B" w14:textId="77777777" w:rsidR="00D749C1" w:rsidRDefault="0064624A" w:rsidP="002872AD">
      <w:pPr>
        <w:pStyle w:val="CorpodeTexto"/>
        <w:numPr>
          <w:ilvl w:val="0"/>
          <w:numId w:val="17"/>
        </w:numPr>
      </w:pPr>
      <w:r w:rsidRPr="0064624A">
        <w:t xml:space="preserve">Planta, com identificação dos equipamentos </w:t>
      </w:r>
      <w:r>
        <w:t xml:space="preserve">/ locais </w:t>
      </w:r>
      <w:r w:rsidRPr="0064624A">
        <w:t>onde estão as substâncias perigosas e a sua perigosidade</w:t>
      </w:r>
      <w:r w:rsidR="00D749C1">
        <w:t>;</w:t>
      </w:r>
    </w:p>
    <w:p w14:paraId="153A98E1" w14:textId="6C77CA7A" w:rsidR="0064624A" w:rsidRPr="0064624A" w:rsidRDefault="00D749C1" w:rsidP="002872AD">
      <w:pPr>
        <w:pStyle w:val="CorpodeTexto"/>
        <w:numPr>
          <w:ilvl w:val="0"/>
          <w:numId w:val="17"/>
        </w:numPr>
      </w:pPr>
      <w:r>
        <w:t>Planta com a localização</w:t>
      </w:r>
      <w:r w:rsidR="0064624A" w:rsidRPr="0064624A">
        <w:t xml:space="preserve"> </w:t>
      </w:r>
      <w:r>
        <w:t>d</w:t>
      </w:r>
      <w:r w:rsidR="0064624A" w:rsidRPr="0064624A">
        <w:t>o acesso das viaturas</w:t>
      </w:r>
      <w:r>
        <w:t xml:space="preserve"> / cisternas</w:t>
      </w:r>
      <w:r w:rsidR="0064624A" w:rsidRPr="0064624A">
        <w:t xml:space="preserve"> e percurso dentro do estabelecimento;</w:t>
      </w:r>
    </w:p>
    <w:p w14:paraId="0407BD71" w14:textId="77777777" w:rsidR="0064624A" w:rsidRPr="0064624A" w:rsidRDefault="0064624A" w:rsidP="002872AD">
      <w:pPr>
        <w:pStyle w:val="CorpodeTexto"/>
        <w:numPr>
          <w:ilvl w:val="0"/>
          <w:numId w:val="17"/>
        </w:numPr>
      </w:pPr>
      <w:r w:rsidRPr="0064624A">
        <w:t>Planta das redes de drenagem das águas residuais, pluviais e/ou contaminadas;</w:t>
      </w:r>
    </w:p>
    <w:p w14:paraId="37FB5964" w14:textId="77777777" w:rsidR="0064624A" w:rsidRPr="0064624A" w:rsidRDefault="0064624A" w:rsidP="002872AD">
      <w:pPr>
        <w:pStyle w:val="CorpodeTexto"/>
        <w:numPr>
          <w:ilvl w:val="0"/>
          <w:numId w:val="17"/>
        </w:numPr>
      </w:pPr>
      <w:r w:rsidRPr="0064624A">
        <w:t xml:space="preserve">Plantas com a localização dos meios de combate a incêndios, </w:t>
      </w:r>
      <w:r w:rsidR="007B16EA">
        <w:t xml:space="preserve">meios móveis / portáteis de combate a derrames, </w:t>
      </w:r>
      <w:r w:rsidRPr="0064624A">
        <w:t>nomeadamente as Plantas de Prevenção;</w:t>
      </w:r>
    </w:p>
    <w:p w14:paraId="40A113CA" w14:textId="77777777" w:rsidR="00FB042E" w:rsidRDefault="00FB042E" w:rsidP="002872AD">
      <w:pPr>
        <w:pStyle w:val="CorpodeTexto"/>
        <w:rPr>
          <w:highlight w:val="yellow"/>
        </w:rPr>
      </w:pPr>
    </w:p>
    <w:p w14:paraId="7E810AA4" w14:textId="77777777" w:rsidR="00884250" w:rsidRPr="00A93BA9" w:rsidRDefault="00884250" w:rsidP="002872AD">
      <w:pPr>
        <w:pStyle w:val="CorpodeTexto"/>
        <w:sectPr w:rsidR="00884250" w:rsidRPr="00A93BA9" w:rsidSect="00246F4D">
          <w:pgSz w:w="11907" w:h="16840" w:code="9"/>
          <w:pgMar w:top="2268" w:right="1418" w:bottom="1134" w:left="1418" w:header="737" w:footer="737" w:gutter="0"/>
          <w:cols w:space="720"/>
          <w:noEndnote/>
        </w:sectPr>
      </w:pPr>
    </w:p>
    <w:p w14:paraId="378222C0" w14:textId="77777777" w:rsidR="00E44E79" w:rsidRPr="00BE5DC1" w:rsidRDefault="001A1C6D" w:rsidP="002872AD">
      <w:pPr>
        <w:pStyle w:val="Ttulo1"/>
      </w:pPr>
      <w:bookmarkStart w:id="34" w:name="_Toc58842940"/>
      <w:r w:rsidRPr="00BE5DC1">
        <w:lastRenderedPageBreak/>
        <w:t>Identificação</w:t>
      </w:r>
      <w:r w:rsidR="00D52700" w:rsidRPr="00BE5DC1">
        <w:t>, seleção</w:t>
      </w:r>
      <w:r w:rsidRPr="00BE5DC1">
        <w:t xml:space="preserve"> e Análise dos Possíveis Cenários de Acidente</w:t>
      </w:r>
      <w:bookmarkEnd w:id="34"/>
      <w:r w:rsidR="00E44E79" w:rsidRPr="00BE5DC1">
        <w:t xml:space="preserve"> </w:t>
      </w:r>
    </w:p>
    <w:p w14:paraId="167BEC41" w14:textId="77777777" w:rsidR="004B1228" w:rsidRPr="00A93BA9" w:rsidRDefault="004B1228" w:rsidP="002872AD">
      <w:pPr>
        <w:pStyle w:val="CorpodeTexto"/>
      </w:pPr>
      <w:bookmarkStart w:id="35" w:name="_Toc36999147"/>
      <w:r w:rsidRPr="00A93BA9">
        <w:t xml:space="preserve">O processo de Identificação, </w:t>
      </w:r>
      <w:r w:rsidR="002A4180" w:rsidRPr="00A93BA9">
        <w:t>selecção</w:t>
      </w:r>
      <w:r w:rsidRPr="00A93BA9">
        <w:t xml:space="preserve"> e análise dos possíveis cenários de acidente </w:t>
      </w:r>
      <w:r w:rsidR="00F93977" w:rsidRPr="00A93BA9">
        <w:t>na Avaliação</w:t>
      </w:r>
      <w:r w:rsidRPr="00A93BA9">
        <w:t xml:space="preserve"> de Compatibilidade e Localização, d</w:t>
      </w:r>
      <w:r w:rsidR="00BF0A9C">
        <w:t>a</w:t>
      </w:r>
      <w:r w:rsidRPr="00A93BA9">
        <w:t xml:space="preserve"> </w:t>
      </w:r>
      <w:r w:rsidR="00246B89">
        <w:t>SAMECA PQ</w:t>
      </w:r>
      <w:r w:rsidR="00A71955" w:rsidRPr="00A93BA9">
        <w:t>,</w:t>
      </w:r>
      <w:r w:rsidRPr="00A93BA9">
        <w:t xml:space="preserve"> realiza-se através da </w:t>
      </w:r>
      <w:bookmarkEnd w:id="35"/>
      <w:r w:rsidRPr="00A93BA9">
        <w:t>seguinte metodologia:</w:t>
      </w:r>
    </w:p>
    <w:p w14:paraId="2B233E8D" w14:textId="77777777" w:rsidR="00382255" w:rsidRPr="00A93BA9" w:rsidRDefault="007116F4" w:rsidP="002872AD">
      <w:pPr>
        <w:pStyle w:val="CorpodeTexto"/>
        <w:numPr>
          <w:ilvl w:val="0"/>
          <w:numId w:val="8"/>
        </w:numPr>
        <w:rPr>
          <w:snapToGrid w:val="0"/>
        </w:rPr>
      </w:pPr>
      <w:bookmarkStart w:id="36" w:name="_Toc36999149"/>
      <w:r w:rsidRPr="00A93BA9">
        <w:rPr>
          <w:b/>
        </w:rPr>
        <w:t>Análise Preliminar</w:t>
      </w:r>
      <w:r w:rsidR="00382255" w:rsidRPr="00A93BA9">
        <w:rPr>
          <w:b/>
        </w:rPr>
        <w:t xml:space="preserve"> de perigos</w:t>
      </w:r>
      <w:r w:rsidR="00382255" w:rsidRPr="00A93BA9">
        <w:t>, na qual se realiza uma análise dos acontecimentos e condições que podem ocasionar um acidente grave, identificando as medidas de prevenção existentes para dar resposta às circunstâncias identificadas.</w:t>
      </w:r>
      <w:bookmarkEnd w:id="36"/>
      <w:r w:rsidRPr="00A93BA9">
        <w:t xml:space="preserve"> Esta análise compreende as seguintes metodologias</w:t>
      </w:r>
      <w:r w:rsidR="00382255" w:rsidRPr="00A93BA9">
        <w:t>:</w:t>
      </w:r>
    </w:p>
    <w:p w14:paraId="02235EE6" w14:textId="1A2334A3" w:rsidR="004B1228" w:rsidRPr="00A93BA9" w:rsidRDefault="004B1228" w:rsidP="002872AD">
      <w:pPr>
        <w:pStyle w:val="CorpodeTexto"/>
      </w:pPr>
      <w:r w:rsidRPr="00A93BA9">
        <w:t xml:space="preserve">1.1. </w:t>
      </w:r>
      <w:r w:rsidRPr="00A93BA9">
        <w:rPr>
          <w:b/>
        </w:rPr>
        <w:t>Análise da perigosidade das substâncias</w:t>
      </w:r>
      <w:r w:rsidRPr="00A93BA9">
        <w:t xml:space="preserve"> perigosas, com a finalidade de identificar os possíveis riscos associados à sua </w:t>
      </w:r>
      <w:r w:rsidR="00D444F6">
        <w:t>receção</w:t>
      </w:r>
      <w:r w:rsidR="00B922A9">
        <w:t xml:space="preserve"> / </w:t>
      </w:r>
      <w:r w:rsidRPr="00A93BA9">
        <w:t>manipulação / armazenagem</w:t>
      </w:r>
      <w:r w:rsidR="00B922A9">
        <w:t xml:space="preserve"> / expedição</w:t>
      </w:r>
      <w:r w:rsidRPr="00A93BA9">
        <w:t>;</w:t>
      </w:r>
    </w:p>
    <w:p w14:paraId="21FC4F76" w14:textId="77777777" w:rsidR="00382255" w:rsidRPr="00A93BA9" w:rsidRDefault="004B1228" w:rsidP="002872AD">
      <w:pPr>
        <w:pStyle w:val="AvanoCorpodeTexto"/>
      </w:pPr>
      <w:r w:rsidRPr="00A93BA9">
        <w:t>1.2</w:t>
      </w:r>
      <w:r w:rsidR="00382255" w:rsidRPr="00A93BA9">
        <w:tab/>
      </w:r>
      <w:r w:rsidR="007116F4" w:rsidRPr="00A93BA9">
        <w:rPr>
          <w:b/>
        </w:rPr>
        <w:t xml:space="preserve">Identificação de </w:t>
      </w:r>
      <w:r w:rsidR="00382255" w:rsidRPr="00A93BA9">
        <w:rPr>
          <w:b/>
          <w:bCs/>
        </w:rPr>
        <w:t xml:space="preserve">Fontes de </w:t>
      </w:r>
      <w:r w:rsidR="007116F4" w:rsidRPr="00A93BA9">
        <w:rPr>
          <w:b/>
          <w:bCs/>
        </w:rPr>
        <w:t>R</w:t>
      </w:r>
      <w:r w:rsidR="00382255" w:rsidRPr="00A93BA9">
        <w:rPr>
          <w:b/>
          <w:bCs/>
        </w:rPr>
        <w:t xml:space="preserve">isco </w:t>
      </w:r>
      <w:r w:rsidR="007116F4" w:rsidRPr="00A93BA9">
        <w:rPr>
          <w:b/>
          <w:bCs/>
        </w:rPr>
        <w:t>I</w:t>
      </w:r>
      <w:r w:rsidR="00382255" w:rsidRPr="00A93BA9">
        <w:rPr>
          <w:b/>
          <w:bCs/>
        </w:rPr>
        <w:t>nternas</w:t>
      </w:r>
      <w:r w:rsidR="00382255" w:rsidRPr="00A93BA9">
        <w:t>: Neste ponto realiza-se uma identificação geral dos perigos internos, que podem conduzir a acidentes graves n</w:t>
      </w:r>
      <w:r w:rsidR="00D54213">
        <w:t>a</w:t>
      </w:r>
      <w:r w:rsidR="00382255" w:rsidRPr="00A93BA9">
        <w:t xml:space="preserve"> </w:t>
      </w:r>
      <w:r w:rsidR="00246B89">
        <w:t>SAMECA PQ</w:t>
      </w:r>
      <w:r w:rsidR="00382255" w:rsidRPr="00A93BA9">
        <w:t>;</w:t>
      </w:r>
    </w:p>
    <w:p w14:paraId="6781144B" w14:textId="77777777" w:rsidR="00382255" w:rsidRPr="00A93BA9" w:rsidRDefault="00382255" w:rsidP="002872AD">
      <w:pPr>
        <w:pStyle w:val="AvanoCorpodeTexto"/>
      </w:pPr>
      <w:r w:rsidRPr="00A93BA9">
        <w:t>1.</w:t>
      </w:r>
      <w:r w:rsidR="004B1228" w:rsidRPr="00A93BA9">
        <w:t>3</w:t>
      </w:r>
      <w:r w:rsidRPr="00A93BA9">
        <w:tab/>
      </w:r>
      <w:r w:rsidR="00014037" w:rsidRPr="00A93BA9">
        <w:rPr>
          <w:b/>
        </w:rPr>
        <w:t>Identificação de</w:t>
      </w:r>
      <w:r w:rsidR="00014037" w:rsidRPr="00A93BA9">
        <w:rPr>
          <w:b/>
          <w:bCs/>
        </w:rPr>
        <w:t xml:space="preserve"> </w:t>
      </w:r>
      <w:r w:rsidRPr="00A93BA9">
        <w:rPr>
          <w:b/>
          <w:bCs/>
        </w:rPr>
        <w:t xml:space="preserve">Fontes de </w:t>
      </w:r>
      <w:r w:rsidR="007672BC" w:rsidRPr="00A93BA9">
        <w:rPr>
          <w:b/>
          <w:bCs/>
        </w:rPr>
        <w:t>R</w:t>
      </w:r>
      <w:r w:rsidRPr="00A93BA9">
        <w:rPr>
          <w:b/>
          <w:bCs/>
        </w:rPr>
        <w:t xml:space="preserve">isco </w:t>
      </w:r>
      <w:r w:rsidR="007672BC" w:rsidRPr="00A93BA9">
        <w:rPr>
          <w:b/>
          <w:bCs/>
        </w:rPr>
        <w:t>E</w:t>
      </w:r>
      <w:r w:rsidRPr="00A93BA9">
        <w:rPr>
          <w:b/>
          <w:bCs/>
        </w:rPr>
        <w:t>xternas</w:t>
      </w:r>
      <w:r w:rsidRPr="00A93BA9">
        <w:t>: Identificam-se as fontes de risco externas que podem, a priori, produzir acidentes considerados graves;</w:t>
      </w:r>
    </w:p>
    <w:p w14:paraId="5DF47B74" w14:textId="77777777" w:rsidR="001A1C6D" w:rsidRPr="00A93BA9" w:rsidRDefault="00382255" w:rsidP="002872AD">
      <w:pPr>
        <w:pStyle w:val="AvanoCorpodeTexto"/>
      </w:pPr>
      <w:r w:rsidRPr="00A93BA9">
        <w:t>1.4</w:t>
      </w:r>
      <w:r w:rsidRPr="00A93BA9">
        <w:tab/>
      </w:r>
      <w:r w:rsidR="001A1C6D" w:rsidRPr="00A93BA9">
        <w:rPr>
          <w:b/>
        </w:rPr>
        <w:t>Identificação dos potenciais cenários de acidentes</w:t>
      </w:r>
      <w:r w:rsidR="001A1C6D" w:rsidRPr="00A93BA9">
        <w:t xml:space="preserve">, a partir da materialização de um acontecimento acidental, onde se analisa a evolução de uma fuga de produto perigoso. Nesta análise estabelecem-se as condições base para a estimativa das consequências dos acidentes. Para além disso, os acidentes são avaliados em termos de probabilidade de ocorrência dos mesmos e das suas possibilidades de evolução. </w:t>
      </w:r>
    </w:p>
    <w:p w14:paraId="0730F4CD" w14:textId="77777777" w:rsidR="001A1C6D" w:rsidRPr="00A93BA9" w:rsidRDefault="001A1C6D" w:rsidP="002872AD">
      <w:pPr>
        <w:pStyle w:val="AvanoCorpodeTexto"/>
      </w:pPr>
      <w:r w:rsidRPr="00A93BA9">
        <w:t>2.1</w:t>
      </w:r>
      <w:r w:rsidRPr="00A93BA9">
        <w:tab/>
      </w:r>
      <w:r w:rsidR="002A4180" w:rsidRPr="00A93BA9">
        <w:t>Selecção</w:t>
      </w:r>
      <w:r w:rsidRPr="00A93BA9">
        <w:t xml:space="preserve"> de Acontecimentos iniciadores de acidentes;</w:t>
      </w:r>
    </w:p>
    <w:p w14:paraId="7C2BFFE9" w14:textId="77777777" w:rsidR="001A1C6D" w:rsidRPr="00A93BA9" w:rsidRDefault="001A1C6D" w:rsidP="00FD2226">
      <w:pPr>
        <w:spacing w:before="0" w:after="120" w:line="360" w:lineRule="auto"/>
        <w:rPr>
          <w:rFonts w:ascii="Arial" w:hAnsi="Arial" w:cs="Arial"/>
        </w:rPr>
      </w:pPr>
      <w:r w:rsidRPr="00A93BA9">
        <w:rPr>
          <w:rFonts w:ascii="Arial" w:hAnsi="Arial" w:cs="Arial"/>
        </w:rPr>
        <w:t xml:space="preserve">3. </w:t>
      </w:r>
      <w:r w:rsidRPr="00A93BA9">
        <w:rPr>
          <w:rFonts w:ascii="Arial" w:hAnsi="Arial" w:cs="Arial"/>
          <w:b/>
        </w:rPr>
        <w:t>Estimativa da frequência de ocorrência dos cenários</w:t>
      </w:r>
      <w:r w:rsidRPr="00A93BA9">
        <w:rPr>
          <w:rFonts w:ascii="Arial" w:hAnsi="Arial" w:cs="Arial"/>
        </w:rPr>
        <w:t xml:space="preserve"> de acidente identificados, de acordo com a frequência esperada e a probabilidade de ocorrência de cada acidente e sua evolução previsível.</w:t>
      </w:r>
    </w:p>
    <w:p w14:paraId="3F058AA0" w14:textId="77777777" w:rsidR="001A1C6D" w:rsidRPr="00A93BA9" w:rsidRDefault="001A1C6D" w:rsidP="001A1C6D">
      <w:pPr>
        <w:spacing w:before="0" w:after="120" w:line="360" w:lineRule="auto"/>
        <w:rPr>
          <w:rFonts w:ascii="Arial" w:hAnsi="Arial" w:cs="Arial"/>
        </w:rPr>
      </w:pPr>
      <w:r w:rsidRPr="00A93BA9">
        <w:rPr>
          <w:rFonts w:ascii="Arial" w:hAnsi="Arial" w:cs="Arial"/>
        </w:rPr>
        <w:t xml:space="preserve">4. </w:t>
      </w:r>
      <w:r w:rsidR="002A4180" w:rsidRPr="00A93BA9">
        <w:rPr>
          <w:rFonts w:ascii="Arial" w:hAnsi="Arial" w:cs="Arial"/>
          <w:b/>
        </w:rPr>
        <w:t>Selecção</w:t>
      </w:r>
      <w:r w:rsidRPr="00A93BA9">
        <w:rPr>
          <w:rFonts w:ascii="Arial" w:hAnsi="Arial" w:cs="Arial"/>
          <w:b/>
        </w:rPr>
        <w:t xml:space="preserve"> de cenários mais representativos de ocorrer</w:t>
      </w:r>
      <w:r w:rsidRPr="00A93BA9">
        <w:rPr>
          <w:rFonts w:ascii="Arial" w:hAnsi="Arial" w:cs="Arial"/>
        </w:rPr>
        <w:t xml:space="preserve">, face à perigosidade das substâncias perigosas, à quantidade presente e à frequência de ocorrência, analisada anteriormente. </w:t>
      </w:r>
      <w:r w:rsidR="00D54213">
        <w:rPr>
          <w:rFonts w:ascii="Arial" w:hAnsi="Arial" w:cs="Arial"/>
        </w:rPr>
        <w:t>I</w:t>
      </w:r>
      <w:r w:rsidRPr="00A93BA9">
        <w:rPr>
          <w:rFonts w:ascii="Arial" w:hAnsi="Arial" w:cs="Arial"/>
        </w:rPr>
        <w:t>nclui:</w:t>
      </w:r>
    </w:p>
    <w:p w14:paraId="52A3F510" w14:textId="77777777" w:rsidR="001A1C6D" w:rsidRPr="00A93BA9" w:rsidRDefault="001A1C6D" w:rsidP="001A1C6D">
      <w:pPr>
        <w:spacing w:before="0" w:after="120" w:line="360" w:lineRule="auto"/>
        <w:ind w:left="709"/>
        <w:rPr>
          <w:rFonts w:ascii="Arial" w:hAnsi="Arial" w:cs="Arial"/>
        </w:rPr>
      </w:pPr>
      <w:r w:rsidRPr="00A93BA9">
        <w:rPr>
          <w:rFonts w:ascii="Arial" w:hAnsi="Arial" w:cs="Arial"/>
        </w:rPr>
        <w:t>4.1</w:t>
      </w:r>
      <w:r w:rsidRPr="00A93BA9">
        <w:rPr>
          <w:rFonts w:ascii="Arial" w:hAnsi="Arial" w:cs="Arial"/>
        </w:rPr>
        <w:tab/>
      </w:r>
      <w:r w:rsidRPr="00A93BA9">
        <w:rPr>
          <w:rFonts w:ascii="Arial" w:hAnsi="Arial" w:cs="Arial"/>
          <w:b/>
        </w:rPr>
        <w:t>Análise dos Cenários</w:t>
      </w:r>
      <w:r w:rsidRPr="00A93BA9">
        <w:rPr>
          <w:rFonts w:ascii="Arial" w:hAnsi="Arial" w:cs="Arial"/>
        </w:rPr>
        <w:t xml:space="preserve"> com </w:t>
      </w:r>
      <w:r w:rsidR="002A4180" w:rsidRPr="00A93BA9">
        <w:rPr>
          <w:rFonts w:ascii="Arial" w:hAnsi="Arial" w:cs="Arial"/>
        </w:rPr>
        <w:t>actuação</w:t>
      </w:r>
      <w:r w:rsidRPr="00A93BA9">
        <w:rPr>
          <w:rFonts w:ascii="Arial" w:hAnsi="Arial" w:cs="Arial"/>
        </w:rPr>
        <w:t xml:space="preserve"> de medidas de prevenção/mitigação, onde se analisam as medidas previstas no estabelecimento para fazer face às ocorrências indesejadas;</w:t>
      </w:r>
    </w:p>
    <w:p w14:paraId="76FD57F4" w14:textId="77777777" w:rsidR="001A1C6D" w:rsidRPr="00A93BA9" w:rsidRDefault="001A1C6D" w:rsidP="001A1C6D">
      <w:pPr>
        <w:spacing w:before="0" w:after="120" w:line="360" w:lineRule="auto"/>
        <w:ind w:left="709"/>
        <w:rPr>
          <w:rFonts w:ascii="Arial" w:hAnsi="Arial" w:cs="Arial"/>
        </w:rPr>
      </w:pPr>
      <w:r w:rsidRPr="00A93BA9">
        <w:rPr>
          <w:rFonts w:ascii="Arial" w:hAnsi="Arial" w:cs="Arial"/>
        </w:rPr>
        <w:t>4.2</w:t>
      </w:r>
      <w:r w:rsidRPr="00A93BA9">
        <w:rPr>
          <w:rFonts w:ascii="Arial" w:hAnsi="Arial" w:cs="Arial"/>
        </w:rPr>
        <w:tab/>
      </w:r>
      <w:r w:rsidRPr="00A93BA9">
        <w:rPr>
          <w:rFonts w:ascii="Arial" w:hAnsi="Arial" w:cs="Arial"/>
          <w:b/>
        </w:rPr>
        <w:t>Árvores de Acontecimentos</w:t>
      </w:r>
      <w:r w:rsidRPr="00A93BA9">
        <w:rPr>
          <w:rFonts w:ascii="Arial" w:hAnsi="Arial" w:cs="Arial"/>
        </w:rPr>
        <w:t>: Aplicou-se esta técnica para poder determinar as diferentes evoluções que os cenários de acidente iniciais podem, a partir da perda de contenção dos equipamentos (</w:t>
      </w:r>
      <w:r w:rsidR="002A4180" w:rsidRPr="00A93BA9">
        <w:rPr>
          <w:rFonts w:ascii="Arial" w:hAnsi="Arial" w:cs="Arial"/>
        </w:rPr>
        <w:t>jacto</w:t>
      </w:r>
      <w:r w:rsidRPr="00A93BA9">
        <w:rPr>
          <w:rFonts w:ascii="Arial" w:hAnsi="Arial" w:cs="Arial"/>
        </w:rPr>
        <w:t xml:space="preserve"> de fogo, charco incendiado, dispersão</w:t>
      </w:r>
      <w:r w:rsidR="00C32A4C">
        <w:rPr>
          <w:rFonts w:ascii="Arial" w:hAnsi="Arial" w:cs="Arial"/>
        </w:rPr>
        <w:t xml:space="preserve"> inflamável</w:t>
      </w:r>
      <w:r w:rsidRPr="00A93BA9">
        <w:rPr>
          <w:rFonts w:ascii="Arial" w:hAnsi="Arial" w:cs="Arial"/>
        </w:rPr>
        <w:t xml:space="preserve">, </w:t>
      </w:r>
      <w:r w:rsidR="00C32A4C">
        <w:rPr>
          <w:rFonts w:ascii="Arial" w:hAnsi="Arial" w:cs="Arial"/>
        </w:rPr>
        <w:t>explosão</w:t>
      </w:r>
      <w:r w:rsidRPr="00A93BA9">
        <w:rPr>
          <w:rFonts w:ascii="Arial" w:hAnsi="Arial" w:cs="Arial"/>
        </w:rPr>
        <w:t>) para decidir os diferentes cenários de acidentes.</w:t>
      </w:r>
    </w:p>
    <w:p w14:paraId="7024101E" w14:textId="378F8704" w:rsidR="001A1C6D" w:rsidRPr="00A93BA9" w:rsidRDefault="001A1C6D" w:rsidP="001A1C6D">
      <w:pPr>
        <w:spacing w:before="0" w:after="120" w:line="360" w:lineRule="auto"/>
        <w:rPr>
          <w:rFonts w:ascii="Arial" w:hAnsi="Arial" w:cs="Arial"/>
        </w:rPr>
      </w:pPr>
      <w:r w:rsidRPr="00A93BA9">
        <w:rPr>
          <w:rFonts w:ascii="Arial" w:hAnsi="Arial" w:cs="Arial"/>
          <w:b/>
        </w:rPr>
        <w:t>5. Análise de consequências de acidentes</w:t>
      </w:r>
      <w:r w:rsidRPr="00A93BA9">
        <w:rPr>
          <w:rFonts w:ascii="Arial" w:hAnsi="Arial" w:cs="Arial"/>
        </w:rPr>
        <w:t xml:space="preserve">. Cada um dos acidentes é analisado com o </w:t>
      </w:r>
      <w:r w:rsidR="00A74AAE">
        <w:rPr>
          <w:rFonts w:ascii="Arial" w:hAnsi="Arial" w:cs="Arial"/>
        </w:rPr>
        <w:t>objetivo</w:t>
      </w:r>
      <w:r w:rsidRPr="00A93BA9">
        <w:rPr>
          <w:rFonts w:ascii="Arial" w:hAnsi="Arial" w:cs="Arial"/>
        </w:rPr>
        <w:t xml:space="preserve"> de determinar a gravidade e extensão das suas consequências, para as pessoas e os equipamentos, e realizar uma avaliação do impacto no meio ambiente. </w:t>
      </w:r>
    </w:p>
    <w:p w14:paraId="328B3F11" w14:textId="77777777" w:rsidR="00A600EE" w:rsidRDefault="001A1C6D" w:rsidP="001A1C6D">
      <w:pPr>
        <w:spacing w:before="0" w:after="120" w:line="360" w:lineRule="auto"/>
        <w:rPr>
          <w:rFonts w:ascii="Arial" w:hAnsi="Arial" w:cs="Arial"/>
        </w:rPr>
      </w:pPr>
      <w:r w:rsidRPr="00A93BA9">
        <w:rPr>
          <w:rFonts w:ascii="Arial" w:hAnsi="Arial" w:cs="Arial"/>
        </w:rPr>
        <w:lastRenderedPageBreak/>
        <w:t xml:space="preserve">Os cenários são descritos quanto ao equipamento </w:t>
      </w:r>
      <w:r w:rsidR="00A600EE">
        <w:rPr>
          <w:rFonts w:ascii="Arial" w:hAnsi="Arial" w:cs="Arial"/>
        </w:rPr>
        <w:t>d</w:t>
      </w:r>
      <w:r w:rsidRPr="00A93BA9">
        <w:rPr>
          <w:rFonts w:ascii="Arial" w:hAnsi="Arial" w:cs="Arial"/>
        </w:rPr>
        <w:t xml:space="preserve">a perda de contenção, a quantidade libertada, os acontecimentos críticos passíveis de ocorrer com base na análise e </w:t>
      </w:r>
      <w:r w:rsidR="00A600EE" w:rsidRPr="00A93BA9">
        <w:rPr>
          <w:rFonts w:ascii="Arial" w:hAnsi="Arial" w:cs="Arial"/>
        </w:rPr>
        <w:t>selecção</w:t>
      </w:r>
      <w:r w:rsidRPr="00A93BA9">
        <w:rPr>
          <w:rFonts w:ascii="Arial" w:hAnsi="Arial" w:cs="Arial"/>
        </w:rPr>
        <w:t xml:space="preserve"> dos acidentes, as condições meteorológicas, etc. </w:t>
      </w:r>
    </w:p>
    <w:p w14:paraId="3628358F" w14:textId="4AB7A4D6" w:rsidR="00FE018D" w:rsidRDefault="001A1C6D" w:rsidP="001A1C6D">
      <w:pPr>
        <w:spacing w:before="0" w:after="120" w:line="360" w:lineRule="auto"/>
        <w:rPr>
          <w:rFonts w:ascii="Arial" w:hAnsi="Arial" w:cs="Arial"/>
        </w:rPr>
      </w:pPr>
      <w:r w:rsidRPr="00A93BA9">
        <w:rPr>
          <w:rFonts w:ascii="Arial" w:hAnsi="Arial" w:cs="Arial"/>
        </w:rPr>
        <w:t xml:space="preserve">Para </w:t>
      </w:r>
      <w:r w:rsidR="00A600EE">
        <w:rPr>
          <w:rFonts w:ascii="Arial" w:hAnsi="Arial" w:cs="Arial"/>
        </w:rPr>
        <w:t>a</w:t>
      </w:r>
      <w:r w:rsidRPr="00A93BA9">
        <w:rPr>
          <w:rFonts w:ascii="Arial" w:hAnsi="Arial" w:cs="Arial"/>
        </w:rPr>
        <w:t xml:space="preserve"> </w:t>
      </w:r>
      <w:r w:rsidR="00A600EE">
        <w:rPr>
          <w:rFonts w:ascii="Arial" w:hAnsi="Arial" w:cs="Arial"/>
        </w:rPr>
        <w:t xml:space="preserve">modelização </w:t>
      </w:r>
      <w:r w:rsidR="00B922A9">
        <w:rPr>
          <w:rFonts w:ascii="Arial" w:hAnsi="Arial" w:cs="Arial"/>
        </w:rPr>
        <w:t xml:space="preserve">dos acidentes </w:t>
      </w:r>
      <w:r w:rsidR="00A600EE">
        <w:rPr>
          <w:rFonts w:ascii="Arial" w:hAnsi="Arial" w:cs="Arial"/>
        </w:rPr>
        <w:t>é</w:t>
      </w:r>
      <w:r w:rsidRPr="00A93BA9">
        <w:rPr>
          <w:rFonts w:ascii="Arial" w:hAnsi="Arial" w:cs="Arial"/>
        </w:rPr>
        <w:t xml:space="preserve"> utilizado o programa PHAST</w:t>
      </w:r>
      <w:r w:rsidR="00A71955" w:rsidRPr="00A93BA9">
        <w:rPr>
          <w:rFonts w:ascii="Arial" w:hAnsi="Arial" w:cs="Arial"/>
        </w:rPr>
        <w:t xml:space="preserve"> </w:t>
      </w:r>
      <w:r w:rsidR="00564C75">
        <w:rPr>
          <w:rFonts w:ascii="Arial" w:hAnsi="Arial" w:cs="Arial"/>
        </w:rPr>
        <w:t>8.23</w:t>
      </w:r>
      <w:r w:rsidR="00A71955" w:rsidRPr="00A93BA9">
        <w:rPr>
          <w:rFonts w:ascii="Arial" w:hAnsi="Arial" w:cs="Arial"/>
        </w:rPr>
        <w:t xml:space="preserve"> da DNV</w:t>
      </w:r>
      <w:r w:rsidRPr="00A93BA9">
        <w:rPr>
          <w:rFonts w:ascii="Arial" w:hAnsi="Arial" w:cs="Arial"/>
        </w:rPr>
        <w:t>, para a simulação de resultados</w:t>
      </w:r>
      <w:r w:rsidR="00A600EE">
        <w:rPr>
          <w:rFonts w:ascii="Arial" w:hAnsi="Arial" w:cs="Arial"/>
        </w:rPr>
        <w:t xml:space="preserve"> (consequências dos efeitos físicos e químicos das perdas de contenção)</w:t>
      </w:r>
      <w:r w:rsidRPr="00A93BA9">
        <w:rPr>
          <w:rFonts w:ascii="Arial" w:hAnsi="Arial" w:cs="Arial"/>
        </w:rPr>
        <w:t>.</w:t>
      </w:r>
      <w:r w:rsidR="00D749C1">
        <w:rPr>
          <w:rFonts w:ascii="Arial" w:hAnsi="Arial" w:cs="Arial"/>
        </w:rPr>
        <w:t xml:space="preserve"> </w:t>
      </w:r>
      <w:r w:rsidR="00FE018D" w:rsidRPr="00A93BA9">
        <w:rPr>
          <w:rFonts w:ascii="Arial" w:hAnsi="Arial" w:cs="Arial"/>
        </w:rPr>
        <w:t xml:space="preserve">Para a </w:t>
      </w:r>
      <w:r w:rsidR="00D54213" w:rsidRPr="00D54213">
        <w:rPr>
          <w:rFonts w:ascii="Arial" w:hAnsi="Arial" w:cs="Arial"/>
        </w:rPr>
        <w:t>Avaliação das consequências dos cenários que envolvam “substâncias perigosas” para os organismos aquáticos,</w:t>
      </w:r>
      <w:r w:rsidR="00D54213" w:rsidRPr="00A93BA9">
        <w:rPr>
          <w:rFonts w:ascii="Arial" w:hAnsi="Arial" w:cs="Arial"/>
        </w:rPr>
        <w:t xml:space="preserve"> </w:t>
      </w:r>
      <w:r w:rsidR="00FE018D" w:rsidRPr="00A93BA9">
        <w:rPr>
          <w:rFonts w:ascii="Arial" w:hAnsi="Arial" w:cs="Arial"/>
        </w:rPr>
        <w:t>é aplicada a norma UNE 150</w:t>
      </w:r>
      <w:r w:rsidR="00246B89">
        <w:rPr>
          <w:rFonts w:ascii="Arial" w:hAnsi="Arial" w:cs="Arial"/>
        </w:rPr>
        <w:t> </w:t>
      </w:r>
      <w:r w:rsidR="00FE018D" w:rsidRPr="00A93BA9">
        <w:rPr>
          <w:rFonts w:ascii="Arial" w:hAnsi="Arial" w:cs="Arial"/>
        </w:rPr>
        <w:t>008.</w:t>
      </w:r>
    </w:p>
    <w:p w14:paraId="3F9B759B" w14:textId="77777777" w:rsidR="00246B89" w:rsidRPr="00A93BA9" w:rsidRDefault="00246B89" w:rsidP="001A1C6D">
      <w:pPr>
        <w:spacing w:before="0" w:after="120" w:line="360" w:lineRule="auto"/>
        <w:rPr>
          <w:rFonts w:ascii="Arial" w:hAnsi="Arial" w:cs="Arial"/>
        </w:rPr>
      </w:pPr>
    </w:p>
    <w:p w14:paraId="49FBA029" w14:textId="77777777" w:rsidR="000F3325" w:rsidRPr="00C35E74" w:rsidRDefault="000F3325" w:rsidP="002872AD">
      <w:pPr>
        <w:pStyle w:val="Ttulo2"/>
      </w:pPr>
      <w:bookmarkStart w:id="37" w:name="_Toc58842941"/>
      <w:r w:rsidRPr="00C35E74">
        <w:t>Análise Preliminar de Perigos</w:t>
      </w:r>
      <w:bookmarkEnd w:id="37"/>
    </w:p>
    <w:p w14:paraId="553C3177" w14:textId="77777777" w:rsidR="00585B48" w:rsidRPr="00B515BB" w:rsidRDefault="00585B48" w:rsidP="002872AD">
      <w:pPr>
        <w:pStyle w:val="Ttulo3"/>
      </w:pPr>
      <w:bookmarkStart w:id="38" w:name="_Toc58842942"/>
      <w:r w:rsidRPr="00B515BB">
        <w:t>Análise da Perigosidade das Substâncias</w:t>
      </w:r>
      <w:bookmarkEnd w:id="38"/>
    </w:p>
    <w:p w14:paraId="014283A4" w14:textId="77777777" w:rsidR="00D54213" w:rsidRPr="00D54213" w:rsidRDefault="00D54213" w:rsidP="002872AD">
      <w:pPr>
        <w:pStyle w:val="CorpodeTexto"/>
      </w:pPr>
      <w:r w:rsidRPr="00D54213">
        <w:t>As substâncias e misturas do ponto de vista da regulamentação conhecida como Diretiva Seveso III (Dec. Lei nº 150/2015, no Anexo I) classificam-se como perigosas nas seguintes categorias de perigo:</w:t>
      </w:r>
    </w:p>
    <w:p w14:paraId="6FC0E325" w14:textId="77777777" w:rsidR="00D54213" w:rsidRPr="00D54213" w:rsidRDefault="00D54213" w:rsidP="00D90214">
      <w:pPr>
        <w:pStyle w:val="MarcaodeTexto"/>
      </w:pPr>
      <w:r w:rsidRPr="00D54213">
        <w:t>Tóxicas;</w:t>
      </w:r>
    </w:p>
    <w:p w14:paraId="55D707F7" w14:textId="77777777" w:rsidR="00D54213" w:rsidRPr="00D54213" w:rsidRDefault="00D54213" w:rsidP="00D90214">
      <w:pPr>
        <w:pStyle w:val="MarcaodeTexto"/>
      </w:pPr>
      <w:r w:rsidRPr="00D54213">
        <w:t>Explosivas;</w:t>
      </w:r>
    </w:p>
    <w:p w14:paraId="355967F9" w14:textId="77777777" w:rsidR="00D54213" w:rsidRPr="00D54213" w:rsidRDefault="00D54213" w:rsidP="00D90214">
      <w:pPr>
        <w:pStyle w:val="MarcaodeTexto"/>
      </w:pPr>
      <w:r w:rsidRPr="00D54213">
        <w:t>Gases e Aerossóis Inflamáveis;</w:t>
      </w:r>
    </w:p>
    <w:p w14:paraId="41F67BBF" w14:textId="77777777" w:rsidR="00D54213" w:rsidRPr="00D54213" w:rsidRDefault="00D54213" w:rsidP="00D90214">
      <w:pPr>
        <w:pStyle w:val="MarcaodeTexto"/>
      </w:pPr>
      <w:r w:rsidRPr="00D54213">
        <w:t>Gases Comburentes;</w:t>
      </w:r>
    </w:p>
    <w:p w14:paraId="27F62262" w14:textId="77777777" w:rsidR="00D54213" w:rsidRPr="00D54213" w:rsidRDefault="00D54213" w:rsidP="00D90214">
      <w:pPr>
        <w:pStyle w:val="MarcaodeTexto"/>
      </w:pPr>
      <w:r w:rsidRPr="00D54213">
        <w:t xml:space="preserve">Líquidos Inflamáveis; </w:t>
      </w:r>
    </w:p>
    <w:p w14:paraId="2891D4D5" w14:textId="77777777" w:rsidR="00A600EE" w:rsidRDefault="00D54213" w:rsidP="00D90214">
      <w:pPr>
        <w:pStyle w:val="MarcaodeTexto"/>
      </w:pPr>
      <w:r w:rsidRPr="00D54213">
        <w:t>Auto reativas e Peróxidos Orgânicos;</w:t>
      </w:r>
      <w:r w:rsidR="009A04C4">
        <w:t xml:space="preserve"> </w:t>
      </w:r>
      <w:r w:rsidRPr="009A04C4">
        <w:t>Líquidos e Sólidos Pirofóricos;</w:t>
      </w:r>
      <w:r w:rsidR="009A04C4">
        <w:t xml:space="preserve"> </w:t>
      </w:r>
    </w:p>
    <w:p w14:paraId="7D9EB0F0" w14:textId="77777777" w:rsidR="00D54213" w:rsidRPr="009A04C4" w:rsidRDefault="00D54213" w:rsidP="00D90214">
      <w:pPr>
        <w:pStyle w:val="MarcaodeTexto"/>
      </w:pPr>
      <w:r w:rsidRPr="009A04C4">
        <w:t>Líquidos e Sólidos Comburentes;</w:t>
      </w:r>
    </w:p>
    <w:p w14:paraId="4BF6E4EB" w14:textId="77777777" w:rsidR="00D54213" w:rsidRPr="00D54213" w:rsidRDefault="00D54213" w:rsidP="00D90214">
      <w:pPr>
        <w:pStyle w:val="MarcaodeTexto"/>
      </w:pPr>
      <w:r w:rsidRPr="00D54213">
        <w:t>Perigosas para o Ambiente.</w:t>
      </w:r>
    </w:p>
    <w:p w14:paraId="59B8DD6B" w14:textId="61EBFE09" w:rsidR="00BE5DC1" w:rsidRDefault="00BE5DC1" w:rsidP="002872AD">
      <w:pPr>
        <w:pStyle w:val="CorpodeTexto"/>
      </w:pPr>
      <w:r w:rsidRPr="004C7F31">
        <w:t xml:space="preserve">Verifica-se que das </w:t>
      </w:r>
      <w:r w:rsidR="00E930E8" w:rsidRPr="004C7F31">
        <w:t>#</w:t>
      </w:r>
      <w:r w:rsidR="004C7F31" w:rsidRPr="004C7F31">
        <w:t>6</w:t>
      </w:r>
      <w:r w:rsidRPr="004C7F31">
        <w:t xml:space="preserve">7 substâncias Seveso </w:t>
      </w:r>
      <w:r w:rsidR="00107D68">
        <w:t>prevista estarem presentes</w:t>
      </w:r>
      <w:r w:rsidRPr="004C7F31">
        <w:t xml:space="preserve"> no estabelecimento</w:t>
      </w:r>
      <w:r w:rsidR="00E930E8" w:rsidRPr="004C7F31">
        <w:t xml:space="preserve"> (total de </w:t>
      </w:r>
      <w:r w:rsidR="004C7F31" w:rsidRPr="004C7F31">
        <w:t>1188</w:t>
      </w:r>
      <w:r w:rsidR="00E930E8" w:rsidRPr="004C7F31">
        <w:t>,</w:t>
      </w:r>
      <w:r w:rsidR="004C7F31">
        <w:t>4</w:t>
      </w:r>
      <w:r w:rsidR="00E930E8" w:rsidRPr="004C7F31">
        <w:t xml:space="preserve"> ton)</w:t>
      </w:r>
      <w:r w:rsidRPr="004C7F31">
        <w:t xml:space="preserve">, </w:t>
      </w:r>
      <w:r w:rsidR="00E930E8" w:rsidRPr="004C7F31">
        <w:t>#</w:t>
      </w:r>
      <w:r w:rsidRPr="004C7F31">
        <w:t>2</w:t>
      </w:r>
      <w:r w:rsidR="004C7F31" w:rsidRPr="004C7F31">
        <w:t>9</w:t>
      </w:r>
      <w:r w:rsidRPr="004C7F31">
        <w:t xml:space="preserve"> estão no estado sólido (</w:t>
      </w:r>
      <w:r w:rsidR="004C7F31" w:rsidRPr="004C7F31">
        <w:t>431,34</w:t>
      </w:r>
      <w:r w:rsidRPr="004C7F31">
        <w:t xml:space="preserve"> ton), e </w:t>
      </w:r>
      <w:r w:rsidR="00E930E8" w:rsidRPr="004C7F31">
        <w:t>#</w:t>
      </w:r>
      <w:r w:rsidR="004C7F31" w:rsidRPr="004C7F31">
        <w:t>38</w:t>
      </w:r>
      <w:r w:rsidRPr="004C7F31">
        <w:t xml:space="preserve"> no estado líquido</w:t>
      </w:r>
      <w:r w:rsidR="006579F1" w:rsidRPr="004C7F31">
        <w:t xml:space="preserve"> (</w:t>
      </w:r>
      <w:r w:rsidR="004C7F31" w:rsidRPr="004C7F31">
        <w:t xml:space="preserve">756,96 </w:t>
      </w:r>
      <w:r w:rsidR="006579F1" w:rsidRPr="004C7F31">
        <w:t>ton)</w:t>
      </w:r>
      <w:r w:rsidRPr="004C7F31">
        <w:t>. O facto de uma parte significativa das substâncias serem sólidas, diminui a sua dispersão em caso de acidente.</w:t>
      </w:r>
    </w:p>
    <w:p w14:paraId="241327BE" w14:textId="77777777" w:rsidR="00BE5DC1" w:rsidRDefault="00BE5DC1" w:rsidP="002872AD">
      <w:pPr>
        <w:pStyle w:val="CorpodeTexto"/>
      </w:pPr>
      <w:r>
        <w:t xml:space="preserve">Das substâncias sólidas presentes, </w:t>
      </w:r>
      <w:r w:rsidR="00A21410">
        <w:t xml:space="preserve">também se </w:t>
      </w:r>
      <w:r>
        <w:t>verifica que a grande maioria é apenas perigosa para o ambiente.</w:t>
      </w:r>
      <w:r w:rsidR="00A21410">
        <w:t xml:space="preserve"> É por estas substâncias </w:t>
      </w:r>
      <w:r w:rsidR="00776CB7">
        <w:t xml:space="preserve">com perigosidade ambiental </w:t>
      </w:r>
      <w:r w:rsidR="00A21410">
        <w:t xml:space="preserve">que a SAMECA PQ está no </w:t>
      </w:r>
      <w:r w:rsidR="00A21410" w:rsidRPr="00D749C1">
        <w:rPr>
          <w:u w:val="single"/>
        </w:rPr>
        <w:t>nível superior de perigosidade</w:t>
      </w:r>
      <w:r w:rsidR="00776CB7">
        <w:t xml:space="preserve"> </w:t>
      </w:r>
      <w:r w:rsidR="00776CB7" w:rsidRPr="00D54213">
        <w:t>de acordo com o Decreto-Lei nº150/2015</w:t>
      </w:r>
      <w:r w:rsidR="00A21410">
        <w:t>.</w:t>
      </w:r>
      <w:r w:rsidR="00A1102C">
        <w:t xml:space="preserve"> </w:t>
      </w:r>
    </w:p>
    <w:p w14:paraId="0DE85DA6" w14:textId="77777777" w:rsidR="00D54213" w:rsidRPr="00D54213" w:rsidRDefault="00D54213" w:rsidP="002872AD">
      <w:pPr>
        <w:pStyle w:val="CorpodeTexto"/>
      </w:pPr>
      <w:r w:rsidRPr="00D54213">
        <w:t xml:space="preserve">Seguidamente analisa-se a perigosidade das substâncias presentes </w:t>
      </w:r>
      <w:r w:rsidR="00BE5DC1">
        <w:t xml:space="preserve">nas </w:t>
      </w:r>
      <w:r w:rsidRPr="00D54213">
        <w:t>armazenagens tendo em conta as suas propriedades físico-químicas, a sua classificação de acordo com o Decreto-Lei nº150/2015 assim como as Fichas de Dados de Segurança.</w:t>
      </w:r>
    </w:p>
    <w:p w14:paraId="265D5092" w14:textId="77777777" w:rsidR="00BE5DC1" w:rsidRDefault="00BE5DC1">
      <w:pPr>
        <w:spacing w:before="0" w:after="0"/>
        <w:jc w:val="left"/>
        <w:rPr>
          <w:rFonts w:ascii="Arial" w:hAnsi="Arial" w:cs="Arial"/>
          <w:noProof/>
        </w:rPr>
      </w:pPr>
      <w:r>
        <w:rPr>
          <w:rFonts w:ascii="Arial" w:hAnsi="Arial" w:cs="Arial"/>
        </w:rPr>
        <w:br w:type="page"/>
      </w:r>
    </w:p>
    <w:p w14:paraId="64E8AB68" w14:textId="77777777" w:rsidR="00D54213" w:rsidRDefault="00D54213" w:rsidP="002872AD">
      <w:pPr>
        <w:pStyle w:val="CorpodeTexto"/>
      </w:pPr>
    </w:p>
    <w:p w14:paraId="4D04A1BA" w14:textId="77777777" w:rsidR="00D54213" w:rsidRPr="00D54213" w:rsidRDefault="00D54213" w:rsidP="002872AD">
      <w:pPr>
        <w:pStyle w:val="Ttulo4"/>
      </w:pPr>
      <w:r w:rsidRPr="00D54213">
        <w:t>Toxicidade</w:t>
      </w:r>
    </w:p>
    <w:p w14:paraId="45BD3A75" w14:textId="77777777" w:rsidR="00D54213" w:rsidRPr="00D54213" w:rsidRDefault="00D54213" w:rsidP="002872AD">
      <w:pPr>
        <w:pStyle w:val="CorpodeTexto"/>
      </w:pPr>
      <w:r w:rsidRPr="00D54213">
        <w:t xml:space="preserve">Substâncias tóxicas são aquelas que por inalação, ingestão ou penetração cutânea podem provocar efeitos agudos sobre as pessoas e/ou animais e inclusive a morte. Para definir a toxicidade das substâncias e misturas determinam-se diferentes Limites de Concentração característicos (AEGL, ERPG, </w:t>
      </w:r>
      <w:r w:rsidR="00A21410">
        <w:t xml:space="preserve">PAC, TEEL, </w:t>
      </w:r>
      <w:r w:rsidRPr="00D54213">
        <w:t>IDHL, CL50, DL50, etc.).</w:t>
      </w:r>
      <w:r w:rsidR="009A04C4">
        <w:t xml:space="preserve"> </w:t>
      </w:r>
      <w:r w:rsidRPr="00D54213">
        <w:t xml:space="preserve">A classificação de substâncias em muito tóxicas, tóxicas </w:t>
      </w:r>
      <w:r w:rsidR="009A04C4">
        <w:t>ou nocivas efetua-se através do</w:t>
      </w:r>
      <w:r w:rsidRPr="00D54213">
        <w:t xml:space="preserve"> Anexo I do Decreto-Lei n.º 150/2015, de 5 de Agosto.</w:t>
      </w:r>
    </w:p>
    <w:p w14:paraId="077864D6" w14:textId="77777777" w:rsidR="00D54213" w:rsidRPr="00D54213" w:rsidRDefault="00D54213" w:rsidP="002872AD">
      <w:pPr>
        <w:pStyle w:val="CorpodeTexto"/>
      </w:pPr>
      <w:r w:rsidRPr="00D54213">
        <w:t>Os fatores mais importantes na identificação de uma substância tóxica passível de gerar acidentes graves são os seguintes:</w:t>
      </w:r>
    </w:p>
    <w:p w14:paraId="30C1206A" w14:textId="77777777" w:rsidR="00D54213" w:rsidRPr="00D54213" w:rsidRDefault="00D54213" w:rsidP="00D90214">
      <w:pPr>
        <w:pStyle w:val="MarcaodeTexto"/>
      </w:pPr>
      <w:r w:rsidRPr="00D54213">
        <w:t>Valores de toxicidade por inalação (uma substância raramente poderá produzir um acidente grave por ingestão ou por absorção cutânea a menos que se atinja uma corrente de água e a mesma seja ingerida ou exista exposição dérmica das pessoas);</w:t>
      </w:r>
    </w:p>
    <w:p w14:paraId="7C053E99" w14:textId="77777777" w:rsidR="00D54213" w:rsidRPr="00D54213" w:rsidRDefault="00D54213" w:rsidP="00D90214">
      <w:pPr>
        <w:pStyle w:val="MarcaodeTexto"/>
      </w:pPr>
      <w:r w:rsidRPr="00D54213">
        <w:t>A sua volatilidade (pressão de vapor).</w:t>
      </w:r>
    </w:p>
    <w:p w14:paraId="703F6758" w14:textId="77777777" w:rsidR="00D54213" w:rsidRPr="00D54213" w:rsidRDefault="00D54213" w:rsidP="002872AD">
      <w:pPr>
        <w:pStyle w:val="CorpodeTexto"/>
      </w:pPr>
      <w:r w:rsidRPr="00D54213">
        <w:t>Quanto mais baixo seja o seu valor de toxicidade e mais alta seja a sua pressão de vapor, mais perigosa será a substância, sendo os gases aqueles que poderão formar mais facilmente nuvens tóxicas. Assim, o efeito negativo causado será diretamente proporcional à toxicidade das substâncias, à facilidade da substância em dispersar-se e à quantidade libertada.</w:t>
      </w:r>
    </w:p>
    <w:p w14:paraId="4B6C8D3C" w14:textId="3D48F3FB" w:rsidR="00AE03BB" w:rsidRDefault="00815283" w:rsidP="002872AD">
      <w:pPr>
        <w:pStyle w:val="CorpodeTexto"/>
      </w:pPr>
      <w:r w:rsidRPr="00107D68">
        <w:t xml:space="preserve">Na SAMECA PQ </w:t>
      </w:r>
      <w:r w:rsidR="00107D68" w:rsidRPr="00107D68">
        <w:t>estão previstas armazenar 11 substância tóxicas (mais uma que a situação atual</w:t>
      </w:r>
      <w:r w:rsidR="00825434" w:rsidRPr="00107D68">
        <w:t>)</w:t>
      </w:r>
      <w:r w:rsidRPr="00107D68">
        <w:t xml:space="preserve">, sendo que </w:t>
      </w:r>
      <w:r w:rsidR="00E66ED4" w:rsidRPr="00107D68">
        <w:t>#</w:t>
      </w:r>
      <w:r w:rsidRPr="00107D68">
        <w:t>5 estão no estado sólido</w:t>
      </w:r>
      <w:r w:rsidR="00825434" w:rsidRPr="00107D68">
        <w:t xml:space="preserve"> (</w:t>
      </w:r>
      <w:r w:rsidR="00E66ED4" w:rsidRPr="00107D68">
        <w:t>57,35</w:t>
      </w:r>
      <w:r w:rsidR="00825434" w:rsidRPr="00107D68">
        <w:t xml:space="preserve"> ton)</w:t>
      </w:r>
      <w:r w:rsidR="00D749C1" w:rsidRPr="00107D68">
        <w:t>,</w:t>
      </w:r>
      <w:r w:rsidRPr="00107D68">
        <w:t xml:space="preserve"> o que dificulta a sua dispersão em caso de derrame</w:t>
      </w:r>
      <w:r w:rsidR="003946E8" w:rsidRPr="00107D68">
        <w:t xml:space="preserve"> acidental</w:t>
      </w:r>
      <w:r w:rsidR="00D749C1" w:rsidRPr="00107D68">
        <w:t>.</w:t>
      </w:r>
      <w:r w:rsidRPr="00107D68">
        <w:t xml:space="preserve"> </w:t>
      </w:r>
      <w:r w:rsidR="00E66ED4" w:rsidRPr="00107D68">
        <w:t>#</w:t>
      </w:r>
      <w:r w:rsidR="00107D68" w:rsidRPr="00107D68">
        <w:t>6</w:t>
      </w:r>
      <w:r w:rsidRPr="00107D68">
        <w:t xml:space="preserve"> </w:t>
      </w:r>
      <w:r w:rsidR="00D749C1" w:rsidRPr="00107D68">
        <w:t xml:space="preserve">substâncias tóxicas </w:t>
      </w:r>
      <w:r w:rsidR="003946E8" w:rsidRPr="00107D68">
        <w:t xml:space="preserve">estão </w:t>
      </w:r>
      <w:r w:rsidRPr="00107D68">
        <w:t>no estado líquido</w:t>
      </w:r>
      <w:r w:rsidR="00825434" w:rsidRPr="00107D68">
        <w:t xml:space="preserve"> (</w:t>
      </w:r>
      <w:r w:rsidR="00107D68" w:rsidRPr="00107D68">
        <w:t>120</w:t>
      </w:r>
      <w:r w:rsidR="00E66ED4" w:rsidRPr="00107D68">
        <w:t>,</w:t>
      </w:r>
      <w:r w:rsidR="00107D68" w:rsidRPr="00107D68">
        <w:t>1</w:t>
      </w:r>
      <w:r w:rsidR="00825434" w:rsidRPr="00107D68">
        <w:t xml:space="preserve"> ton)</w:t>
      </w:r>
      <w:r w:rsidRPr="00107D68">
        <w:t>.</w:t>
      </w:r>
    </w:p>
    <w:p w14:paraId="1E7310CA" w14:textId="77777777" w:rsidR="00815283" w:rsidRPr="00107D68" w:rsidRDefault="00815283" w:rsidP="002872AD">
      <w:pPr>
        <w:pStyle w:val="CorpodeTexto"/>
      </w:pPr>
      <w:r w:rsidRPr="00107D68">
        <w:t>Existem 7 substâncias tóxicas por inalação</w:t>
      </w:r>
      <w:r w:rsidR="003946E8" w:rsidRPr="00107D68">
        <w:t xml:space="preserve"> (pior situação em caso de derrame)</w:t>
      </w:r>
      <w:r w:rsidRPr="00107D68">
        <w:t>:</w:t>
      </w:r>
    </w:p>
    <w:p w14:paraId="3F57CEA1" w14:textId="77777777" w:rsidR="00AE03BB" w:rsidRPr="00107D68" w:rsidRDefault="00815283" w:rsidP="00D90214">
      <w:pPr>
        <w:pStyle w:val="MarcaodeTexto"/>
      </w:pPr>
      <w:r w:rsidRPr="00107D68">
        <w:t xml:space="preserve">2 estão no estado </w:t>
      </w:r>
      <w:r w:rsidRPr="00107D68">
        <w:rPr>
          <w:u w:val="single"/>
        </w:rPr>
        <w:t>sólido</w:t>
      </w:r>
      <w:r w:rsidRPr="00107D68">
        <w:t xml:space="preserve">: </w:t>
      </w:r>
      <w:r w:rsidR="003946E8" w:rsidRPr="00107D68">
        <w:t xml:space="preserve">cloreto de níquel </w:t>
      </w:r>
      <w:r w:rsidRPr="00107D68">
        <w:t>(</w:t>
      </w:r>
      <w:r w:rsidR="003946E8" w:rsidRPr="00107D68">
        <w:t>0</w:t>
      </w:r>
      <w:r w:rsidR="00856447" w:rsidRPr="00107D68">
        <w:t>,</w:t>
      </w:r>
      <w:r w:rsidRPr="00107D68">
        <w:t>25</w:t>
      </w:r>
      <w:r w:rsidR="003946E8" w:rsidRPr="00107D68">
        <w:t xml:space="preserve"> ton); ácido crómico hexavalente (2 ton);</w:t>
      </w:r>
    </w:p>
    <w:p w14:paraId="269EC7A3" w14:textId="48D1DA93" w:rsidR="003946E8" w:rsidRPr="00107D68" w:rsidRDefault="003946E8" w:rsidP="00107D68">
      <w:pPr>
        <w:pStyle w:val="MarcaodeTexto"/>
      </w:pPr>
      <w:r w:rsidRPr="00107D68">
        <w:t xml:space="preserve">5 no estado </w:t>
      </w:r>
      <w:r w:rsidRPr="00107D68">
        <w:rPr>
          <w:u w:val="single"/>
        </w:rPr>
        <w:t>líquido</w:t>
      </w:r>
      <w:r w:rsidRPr="00107D68">
        <w:t>: ácido fórmico 85% (</w:t>
      </w:r>
      <w:r w:rsidR="00003D7D" w:rsidRPr="00107D68">
        <w:t>3</w:t>
      </w:r>
      <w:r w:rsidRPr="00107D68">
        <w:t>0 ton</w:t>
      </w:r>
      <w:r w:rsidR="00107D68">
        <w:t xml:space="preserve"> prevendo-se aumentar para 75 ton</w:t>
      </w:r>
      <w:r w:rsidRPr="00107D68">
        <w:t>); formol 37% (3 ton</w:t>
      </w:r>
      <w:r w:rsidR="00107D68">
        <w:t>, aumento para 10 ton</w:t>
      </w:r>
      <w:r w:rsidRPr="00107D68">
        <w:t>); ácido fluorídrico 75% (1</w:t>
      </w:r>
      <w:r w:rsidR="00856447" w:rsidRPr="00107D68">
        <w:t>,</w:t>
      </w:r>
      <w:r w:rsidRPr="00107D68">
        <w:t>5 ton); polifluoreto de amónio 80% (</w:t>
      </w:r>
      <w:r w:rsidR="00003D7D" w:rsidRPr="00107D68">
        <w:t>2,</w:t>
      </w:r>
      <w:r w:rsidRPr="00107D68">
        <w:t>5 ton); metanol (0</w:t>
      </w:r>
      <w:r w:rsidR="00856447" w:rsidRPr="00107D68">
        <w:t>,</w:t>
      </w:r>
      <w:r w:rsidRPr="00107D68">
        <w:t>5 ton).</w:t>
      </w:r>
    </w:p>
    <w:p w14:paraId="7CC9952F" w14:textId="436049DA" w:rsidR="00107D68" w:rsidRPr="00107D68" w:rsidRDefault="00107D68" w:rsidP="00107D68">
      <w:pPr>
        <w:pStyle w:val="CorpodeTexto"/>
      </w:pPr>
      <w:r w:rsidRPr="00107D68">
        <w:t>Existe uma substância nova com classificação STOT SE 1 (0.6 ton)</w:t>
      </w:r>
    </w:p>
    <w:p w14:paraId="345D8731" w14:textId="394BBC99" w:rsidR="003946E8" w:rsidRPr="00107D68" w:rsidRDefault="003946E8" w:rsidP="002872AD">
      <w:pPr>
        <w:pStyle w:val="CorpodeTexto"/>
      </w:pPr>
      <w:r w:rsidRPr="00107D68">
        <w:t>Em termos de dispersão de nuvem tóxicas e</w:t>
      </w:r>
      <w:r w:rsidR="00EF049E" w:rsidRPr="00107D68">
        <w:t xml:space="preserve"> de</w:t>
      </w:r>
      <w:r w:rsidRPr="00107D68">
        <w:t xml:space="preserve"> maiores alcances previstos, a maior perigosidade corresponderá ao ácido fluorídrico 75%, uma vez que é tóxico </w:t>
      </w:r>
      <w:r w:rsidR="0035606F" w:rsidRPr="00107D68">
        <w:t>p</w:t>
      </w:r>
      <w:r w:rsidRPr="00107D68">
        <w:t>or inalação categoria 1.</w:t>
      </w:r>
      <w:r w:rsidR="00107D68" w:rsidRPr="00107D68">
        <w:t xml:space="preserve"> No entanto, não se prevê uma alteração para a situação atual.</w:t>
      </w:r>
    </w:p>
    <w:p w14:paraId="03182784" w14:textId="1C582654" w:rsidR="00AE03BB" w:rsidRPr="008D62C4" w:rsidRDefault="003946E8" w:rsidP="002872AD">
      <w:pPr>
        <w:pStyle w:val="CorpodeTexto"/>
      </w:pPr>
      <w:r w:rsidRPr="008D62C4">
        <w:t xml:space="preserve">O ácido crómico hexavalente é tóxico por inalação categoria 2, mas </w:t>
      </w:r>
      <w:r w:rsidR="00F84320" w:rsidRPr="008D62C4">
        <w:t>está no estado sólido</w:t>
      </w:r>
      <w:r w:rsidR="008D62C4" w:rsidRPr="008D62C4">
        <w:t xml:space="preserve"> e não se prevê uma alteração para a situação atual</w:t>
      </w:r>
      <w:r w:rsidR="00F84320" w:rsidRPr="008D62C4">
        <w:t>.</w:t>
      </w:r>
      <w:r w:rsidR="00107D68" w:rsidRPr="008D62C4">
        <w:t xml:space="preserve"> </w:t>
      </w:r>
    </w:p>
    <w:p w14:paraId="50B095B8" w14:textId="77777777" w:rsidR="00AE03BB" w:rsidRPr="008D62C4" w:rsidRDefault="0035606F" w:rsidP="002872AD">
      <w:pPr>
        <w:pStyle w:val="CorpodeTexto"/>
      </w:pPr>
      <w:r w:rsidRPr="008D62C4">
        <w:lastRenderedPageBreak/>
        <w:t xml:space="preserve">O ácido fórmico 85%, o formol, e o polifluoreto de amónio 80%, </w:t>
      </w:r>
      <w:r w:rsidR="00A21410" w:rsidRPr="008D62C4">
        <w:t xml:space="preserve">o metanol, e o cloreto de níquel, </w:t>
      </w:r>
      <w:r w:rsidRPr="008D62C4">
        <w:t>são tóxicos por inalação categoria 3</w:t>
      </w:r>
      <w:r w:rsidR="00A21410" w:rsidRPr="008D62C4">
        <w:t>, ou seja de menor perigosidade em termos de toxicidade.</w:t>
      </w:r>
    </w:p>
    <w:p w14:paraId="216C987A" w14:textId="77777777" w:rsidR="00BB11C7" w:rsidRDefault="00BB11C7" w:rsidP="002872AD">
      <w:pPr>
        <w:pStyle w:val="CorpodeTexto"/>
      </w:pPr>
      <w:r w:rsidRPr="008D62C4">
        <w:t xml:space="preserve">A toxicidade por inalação do polifluoreto de amónio 80% deriva do </w:t>
      </w:r>
      <w:r w:rsidR="00EF049E" w:rsidRPr="008D62C4">
        <w:t>ácido fluorídrico</w:t>
      </w:r>
      <w:r w:rsidRPr="008D62C4">
        <w:t xml:space="preserve"> presente (até 10%</w:t>
      </w:r>
      <w:r w:rsidR="00003D7D" w:rsidRPr="008D62C4">
        <w:t xml:space="preserve"> da concentração</w:t>
      </w:r>
      <w:r w:rsidRPr="008D62C4">
        <w:t>).</w:t>
      </w:r>
    </w:p>
    <w:p w14:paraId="5E2248A0" w14:textId="72EB353C" w:rsidR="005F2821" w:rsidRDefault="00A21410" w:rsidP="002872AD">
      <w:pPr>
        <w:pStyle w:val="CorpodeTexto"/>
      </w:pPr>
      <w:r w:rsidRPr="008D62C4">
        <w:t>Das substâncias tóxicas presentes, apenas o metanol é inflamável</w:t>
      </w:r>
      <w:r w:rsidR="005F2821" w:rsidRPr="008D62C4">
        <w:t xml:space="preserve"> (que está abaixo de 2%</w:t>
      </w:r>
      <w:r w:rsidR="006C4E58" w:rsidRPr="008D62C4">
        <w:t xml:space="preserve"> </w:t>
      </w:r>
      <w:r w:rsidR="006C4E58" w:rsidRPr="008D62C4">
        <w:rPr>
          <w:noProof w:val="0"/>
        </w:rPr>
        <w:t>dos limites de perigosidade definidos no Anexo I do DL 150/2015</w:t>
      </w:r>
      <w:r w:rsidR="005F2821" w:rsidRPr="008D62C4">
        <w:t>)</w:t>
      </w:r>
      <w:r w:rsidR="008D62C4" w:rsidRPr="008D62C4">
        <w:t xml:space="preserve"> e não se prevê um aumento de armazenagem</w:t>
      </w:r>
      <w:r w:rsidRPr="008D62C4">
        <w:t xml:space="preserve">. O ácido fórmico 85% e o formol 37% têm pontos de inflamação altos (65ºC e 79ºC respectivamente). </w:t>
      </w:r>
      <w:r w:rsidR="005F2821" w:rsidRPr="008D62C4">
        <w:t xml:space="preserve">O ácido fórmico </w:t>
      </w:r>
      <w:r w:rsidR="00A20835" w:rsidRPr="008D62C4">
        <w:t>85%</w:t>
      </w:r>
      <w:r w:rsidR="001A28FD" w:rsidRPr="008D62C4">
        <w:t xml:space="preserve"> (até 24 ton de cada vez)</w:t>
      </w:r>
      <w:r w:rsidR="00A20835" w:rsidRPr="008D62C4">
        <w:t xml:space="preserve"> </w:t>
      </w:r>
      <w:r w:rsidR="005F2821" w:rsidRPr="008D62C4">
        <w:t xml:space="preserve">é a única substância tóxica recebida em </w:t>
      </w:r>
      <w:r w:rsidR="00A20835" w:rsidRPr="008D62C4">
        <w:t>cisterna rodoviária na SAMECA PQ.</w:t>
      </w:r>
    </w:p>
    <w:p w14:paraId="644906D4" w14:textId="77777777" w:rsidR="00D54213" w:rsidRDefault="00D54213" w:rsidP="002872AD">
      <w:pPr>
        <w:pStyle w:val="CorpodeTexto"/>
      </w:pPr>
    </w:p>
    <w:p w14:paraId="6097D1A6" w14:textId="77777777" w:rsidR="009A04C4" w:rsidRPr="009A04C4" w:rsidRDefault="009A04C4" w:rsidP="002872AD">
      <w:pPr>
        <w:pStyle w:val="Ttulo4"/>
      </w:pPr>
      <w:r w:rsidRPr="009A04C4">
        <w:t>Substâncias e Preparações Perigosas para o Ambiente</w:t>
      </w:r>
    </w:p>
    <w:p w14:paraId="3B52B6F4" w14:textId="77777777" w:rsidR="009A04C4" w:rsidRPr="009A04C4" w:rsidRDefault="009A04C4" w:rsidP="002872AD">
      <w:pPr>
        <w:pStyle w:val="CorpodeTexto"/>
      </w:pPr>
      <w:r w:rsidRPr="009A04C4">
        <w:t>Para determinar se uma substância é perigosa para o ambiente existem diferentes parâmetros. A classificação destas substâncias realiza-se através do Anexo I do Decreto-Lei n.º 150/2015. Assim, as substâncias pertencentes a este grupo são as que têm as indicações de perigo H400</w:t>
      </w:r>
      <w:r w:rsidR="00EF049E">
        <w:t xml:space="preserve"> /</w:t>
      </w:r>
      <w:r w:rsidRPr="009A04C4">
        <w:t xml:space="preserve"> H410</w:t>
      </w:r>
      <w:r w:rsidR="00EF049E">
        <w:t xml:space="preserve"> /</w:t>
      </w:r>
      <w:r w:rsidRPr="009A04C4">
        <w:t xml:space="preserve"> H411.</w:t>
      </w:r>
    </w:p>
    <w:p w14:paraId="6F418CD3" w14:textId="77777777" w:rsidR="009A04C4" w:rsidRPr="009A04C4" w:rsidRDefault="009A04C4" w:rsidP="002872AD">
      <w:pPr>
        <w:pStyle w:val="CorpodeTexto"/>
      </w:pPr>
      <w:r w:rsidRPr="009A04C4">
        <w:t>As vias de contaminação podem ser várias:</w:t>
      </w:r>
    </w:p>
    <w:p w14:paraId="40C460DB" w14:textId="77777777" w:rsidR="009A04C4" w:rsidRPr="009A04C4" w:rsidRDefault="009A04C4" w:rsidP="00D90214">
      <w:pPr>
        <w:pStyle w:val="MarcaodeTexto"/>
      </w:pPr>
      <w:r w:rsidRPr="009A04C4">
        <w:t>Substâncias que em caso de derrame sobre zonas vulneráveis (cursos de água), podem contaminá-las, com a morte de seres vivos aquáticos;</w:t>
      </w:r>
    </w:p>
    <w:p w14:paraId="48C4821B" w14:textId="77777777" w:rsidR="009A04C4" w:rsidRPr="009A04C4" w:rsidRDefault="009A04C4" w:rsidP="00D90214">
      <w:pPr>
        <w:pStyle w:val="MarcaodeTexto"/>
      </w:pPr>
      <w:r w:rsidRPr="009A04C4">
        <w:t>Contaminação do solo;</w:t>
      </w:r>
    </w:p>
    <w:p w14:paraId="35C029C4" w14:textId="77777777" w:rsidR="009A04C4" w:rsidRPr="009A04C4" w:rsidRDefault="009A04C4" w:rsidP="00D90214">
      <w:pPr>
        <w:pStyle w:val="MarcaodeTexto"/>
      </w:pPr>
      <w:r w:rsidRPr="009A04C4">
        <w:t>Contaminação do ar;</w:t>
      </w:r>
    </w:p>
    <w:p w14:paraId="280F0385" w14:textId="77777777" w:rsidR="009A04C4" w:rsidRPr="009A04C4" w:rsidRDefault="00DC17E3" w:rsidP="002872AD">
      <w:pPr>
        <w:pStyle w:val="CorpodeTexto"/>
      </w:pPr>
      <w:r>
        <w:t>Para as</w:t>
      </w:r>
      <w:r w:rsidR="009A04C4" w:rsidRPr="009A04C4">
        <w:t xml:space="preserve"> infiltrações pode produzir-se a contaminação de águas de lençóis freáticos e subterrâneas.</w:t>
      </w:r>
    </w:p>
    <w:p w14:paraId="6306CB73" w14:textId="1EBBC666" w:rsidR="005F2821" w:rsidRPr="00400CD2" w:rsidRDefault="000452F4" w:rsidP="002872AD">
      <w:pPr>
        <w:pStyle w:val="CorpodeTexto"/>
      </w:pPr>
      <w:r w:rsidRPr="00400CD2">
        <w:t>E</w:t>
      </w:r>
      <w:r w:rsidR="00400CD2" w:rsidRPr="00400CD2">
        <w:t xml:space="preserve">stão previstas </w:t>
      </w:r>
      <w:r w:rsidR="00825434" w:rsidRPr="00400CD2">
        <w:t>armazena</w:t>
      </w:r>
      <w:r w:rsidR="00400CD2" w:rsidRPr="00400CD2">
        <w:t xml:space="preserve">r </w:t>
      </w:r>
      <w:r w:rsidRPr="00400CD2">
        <w:t>#</w:t>
      </w:r>
      <w:r w:rsidR="00400CD2" w:rsidRPr="00400CD2">
        <w:t>4</w:t>
      </w:r>
      <w:r w:rsidR="004E13C7">
        <w:t>1</w:t>
      </w:r>
      <w:r w:rsidR="00825434" w:rsidRPr="00400CD2">
        <w:t xml:space="preserve"> substâncias perigosas para o ambiente (</w:t>
      </w:r>
      <w:r w:rsidR="00400CD2" w:rsidRPr="00400CD2">
        <w:t>5</w:t>
      </w:r>
      <w:r w:rsidR="004E13C7">
        <w:t>22</w:t>
      </w:r>
      <w:r w:rsidR="00400CD2" w:rsidRPr="00400CD2">
        <w:t xml:space="preserve">,75 </w:t>
      </w:r>
      <w:r w:rsidR="005F2821" w:rsidRPr="00400CD2">
        <w:t>ton)</w:t>
      </w:r>
      <w:r w:rsidR="00825434" w:rsidRPr="00400CD2">
        <w:t>, sendo</w:t>
      </w:r>
      <w:r w:rsidR="005F2821" w:rsidRPr="00400CD2">
        <w:t>:</w:t>
      </w:r>
      <w:r w:rsidR="00825434" w:rsidRPr="00400CD2">
        <w:t xml:space="preserve"> </w:t>
      </w:r>
    </w:p>
    <w:p w14:paraId="16B7D538" w14:textId="4C63FCC1" w:rsidR="005F2821" w:rsidRPr="00400CD2" w:rsidRDefault="000452F4" w:rsidP="00D90214">
      <w:pPr>
        <w:pStyle w:val="MarcaodeTexto"/>
      </w:pPr>
      <w:r w:rsidRPr="00400CD2">
        <w:t>#</w:t>
      </w:r>
      <w:r w:rsidR="005F2821" w:rsidRPr="00400CD2">
        <w:t>2</w:t>
      </w:r>
      <w:r w:rsidR="00400CD2" w:rsidRPr="00400CD2">
        <w:t>6</w:t>
      </w:r>
      <w:r w:rsidR="00825434" w:rsidRPr="00400CD2">
        <w:t xml:space="preserve"> </w:t>
      </w:r>
      <w:r w:rsidR="005F2821" w:rsidRPr="00400CD2">
        <w:t xml:space="preserve">substâncias </w:t>
      </w:r>
      <w:r w:rsidR="00825434" w:rsidRPr="00400CD2">
        <w:t xml:space="preserve">estão no estado sólido </w:t>
      </w:r>
      <w:r w:rsidR="005F2821" w:rsidRPr="00400CD2">
        <w:t>(</w:t>
      </w:r>
      <w:r w:rsidR="004E13C7">
        <w:t>314</w:t>
      </w:r>
      <w:r w:rsidR="00400CD2" w:rsidRPr="00400CD2">
        <w:t>,</w:t>
      </w:r>
      <w:r w:rsidR="004E13C7">
        <w:t>7</w:t>
      </w:r>
      <w:r w:rsidR="00400CD2" w:rsidRPr="00400CD2">
        <w:t xml:space="preserve">5 </w:t>
      </w:r>
      <w:r w:rsidR="005F2821" w:rsidRPr="00400CD2">
        <w:t xml:space="preserve">ton), </w:t>
      </w:r>
      <w:r w:rsidR="00825434" w:rsidRPr="00400CD2">
        <w:t>o que dificulta a sua dispersão em caso de derrame acidental</w:t>
      </w:r>
      <w:r w:rsidR="005F2821" w:rsidRPr="00400CD2">
        <w:t>;</w:t>
      </w:r>
    </w:p>
    <w:p w14:paraId="257B820A" w14:textId="017057A9" w:rsidR="00825434" w:rsidRPr="00400CD2" w:rsidRDefault="000452F4" w:rsidP="00D90214">
      <w:pPr>
        <w:pStyle w:val="MarcaodeTexto"/>
      </w:pPr>
      <w:r w:rsidRPr="00400CD2">
        <w:t>#</w:t>
      </w:r>
      <w:r w:rsidR="005F2821" w:rsidRPr="00400CD2">
        <w:t>1</w:t>
      </w:r>
      <w:r w:rsidR="004E13C7">
        <w:t>5</w:t>
      </w:r>
      <w:r w:rsidR="00825434" w:rsidRPr="00400CD2">
        <w:t xml:space="preserve"> </w:t>
      </w:r>
      <w:r w:rsidR="005F2821" w:rsidRPr="00400CD2">
        <w:t xml:space="preserve">substâncias </w:t>
      </w:r>
      <w:r w:rsidR="00825434" w:rsidRPr="00400CD2">
        <w:t>estão no estado líquido</w:t>
      </w:r>
      <w:r w:rsidR="005F2821" w:rsidRPr="00400CD2">
        <w:t xml:space="preserve"> (</w:t>
      </w:r>
      <w:r w:rsidR="004E13C7">
        <w:t>208</w:t>
      </w:r>
      <w:r w:rsidR="00400CD2" w:rsidRPr="00400CD2">
        <w:t xml:space="preserve"> </w:t>
      </w:r>
      <w:r w:rsidR="005F2821" w:rsidRPr="00400CD2">
        <w:t>ton)</w:t>
      </w:r>
      <w:r w:rsidR="0036677B" w:rsidRPr="00400CD2">
        <w:t>, sendo nestas substâncias que os derrames poderão ser mais críticos</w:t>
      </w:r>
      <w:r w:rsidRPr="00400CD2">
        <w:t>, pela dispersão</w:t>
      </w:r>
      <w:r w:rsidR="00825434" w:rsidRPr="00400CD2">
        <w:t xml:space="preserve">. </w:t>
      </w:r>
    </w:p>
    <w:p w14:paraId="0E38720F" w14:textId="18DB9EF7" w:rsidR="0084724B" w:rsidRPr="00DE40C8" w:rsidRDefault="00A20835" w:rsidP="002872AD">
      <w:pPr>
        <w:pStyle w:val="CorpodeTexto"/>
      </w:pPr>
      <w:r w:rsidRPr="00DE40C8">
        <w:t>Quanto à perigosidade ambiental, verifica-se</w:t>
      </w:r>
      <w:r w:rsidR="00BB11C7" w:rsidRPr="00DE40C8">
        <w:t xml:space="preserve"> que </w:t>
      </w:r>
      <w:r w:rsidRPr="00DE40C8">
        <w:t>a</w:t>
      </w:r>
      <w:r w:rsidR="005F2821" w:rsidRPr="00DE40C8">
        <w:t xml:space="preserve"> grande maioria das substâncias (#3</w:t>
      </w:r>
      <w:r w:rsidR="00400CD2" w:rsidRPr="00DE40C8">
        <w:t>5</w:t>
      </w:r>
      <w:r w:rsidR="005F2821" w:rsidRPr="00DE40C8">
        <w:t xml:space="preserve">) têm a maior perigosidade ambiental (E1), ou seja H400 / H410, com a massa total de </w:t>
      </w:r>
      <w:r w:rsidR="00DE40C8" w:rsidRPr="00DE40C8">
        <w:t>39</w:t>
      </w:r>
      <w:r w:rsidR="004E13C7">
        <w:t>8</w:t>
      </w:r>
      <w:r w:rsidR="000452F4" w:rsidRPr="00DE40C8">
        <w:t>,</w:t>
      </w:r>
      <w:r w:rsidR="00DE40C8" w:rsidRPr="00DE40C8">
        <w:t>7</w:t>
      </w:r>
      <w:r w:rsidR="005F2821" w:rsidRPr="00DE40C8">
        <w:t>5 ton.</w:t>
      </w:r>
      <w:r w:rsidR="0084724B" w:rsidRPr="00DE40C8">
        <w:t xml:space="preserve"> </w:t>
      </w:r>
    </w:p>
    <w:p w14:paraId="267C544F" w14:textId="77777777" w:rsidR="00BB11C7" w:rsidRPr="00DE40C8" w:rsidRDefault="00BB11C7" w:rsidP="002872AD">
      <w:pPr>
        <w:pStyle w:val="CorpodeTexto"/>
      </w:pPr>
      <w:r w:rsidRPr="00DE40C8">
        <w:t xml:space="preserve">O hipoclorito de sódio 13% </w:t>
      </w:r>
      <w:r w:rsidR="0084724B" w:rsidRPr="00DE40C8">
        <w:t xml:space="preserve">(líquido) </w:t>
      </w:r>
      <w:r w:rsidRPr="00DE40C8">
        <w:t>é a única substância perigosa para o ambiente recebida em cisterna rodoviária</w:t>
      </w:r>
      <w:r w:rsidR="001A28FD" w:rsidRPr="00DE40C8">
        <w:t xml:space="preserve"> (até 25 ton de cada vez)</w:t>
      </w:r>
      <w:r w:rsidRPr="00DE40C8">
        <w:t xml:space="preserve"> na SAMECA PQ.</w:t>
      </w:r>
    </w:p>
    <w:p w14:paraId="0ABB30A5" w14:textId="79DC2482" w:rsidR="006922EA" w:rsidRDefault="006922EA" w:rsidP="002872AD">
      <w:pPr>
        <w:pStyle w:val="CorpodeTexto"/>
      </w:pPr>
      <w:r w:rsidRPr="00DE40C8">
        <w:t xml:space="preserve">Das substâncias </w:t>
      </w:r>
      <w:r w:rsidRPr="00DE40C8">
        <w:rPr>
          <w:u w:val="single"/>
        </w:rPr>
        <w:t>líquidas</w:t>
      </w:r>
      <w:r w:rsidRPr="00DE40C8">
        <w:t xml:space="preserve"> </w:t>
      </w:r>
      <w:r w:rsidR="0036677B" w:rsidRPr="00DE40C8">
        <w:t xml:space="preserve">perigosas para o ambiente </w:t>
      </w:r>
      <w:r w:rsidRPr="00DE40C8">
        <w:t>armazenadas, as que estão em maior quantidade são o hipoclorito de sódio 13% (</w:t>
      </w:r>
      <w:r w:rsidR="00DE40C8" w:rsidRPr="00DE40C8">
        <w:t>60 ton prevendo-se aumentar para 80 ton</w:t>
      </w:r>
      <w:r w:rsidRPr="00DE40C8">
        <w:t>), percloroetileno (</w:t>
      </w:r>
      <w:r w:rsidR="00DE40C8" w:rsidRPr="00DE40C8">
        <w:t xml:space="preserve">35 ton </w:t>
      </w:r>
      <w:r w:rsidR="00DE40C8" w:rsidRPr="00DE40C8">
        <w:lastRenderedPageBreak/>
        <w:t>prevendo-se aumentar para 55 ton</w:t>
      </w:r>
      <w:r w:rsidRPr="00DE40C8">
        <w:t xml:space="preserve">), </w:t>
      </w:r>
      <w:r w:rsidR="0084724B" w:rsidRPr="00DE40C8">
        <w:t>parafina clorada (</w:t>
      </w:r>
      <w:r w:rsidR="00DE40C8" w:rsidRPr="00DE40C8">
        <w:t>25 ton prevendo-se aumentar para 30 ton</w:t>
      </w:r>
      <w:r w:rsidR="0084724B" w:rsidRPr="00DE40C8">
        <w:t xml:space="preserve">), </w:t>
      </w:r>
      <w:r w:rsidR="0036677B" w:rsidRPr="00DE40C8">
        <w:t xml:space="preserve">compostos de amónio </w:t>
      </w:r>
      <w:r w:rsidR="0084724B" w:rsidRPr="00DE40C8">
        <w:t xml:space="preserve">quarternário </w:t>
      </w:r>
      <w:r w:rsidR="0036677B" w:rsidRPr="00DE40C8">
        <w:t xml:space="preserve">(8 ton), </w:t>
      </w:r>
      <w:r w:rsidRPr="00DE40C8">
        <w:t>SAMSURF</w:t>
      </w:r>
      <w:r w:rsidR="00BC64B4" w:rsidRPr="00DE40C8">
        <w:t xml:space="preserve"> CDE + OXAL</w:t>
      </w:r>
      <w:r w:rsidRPr="00DE40C8">
        <w:t xml:space="preserve"> (</w:t>
      </w:r>
      <w:r w:rsidR="00DE40C8" w:rsidRPr="00DE40C8">
        <w:t>8 ton prevendo-se aumentar para 12 ton</w:t>
      </w:r>
      <w:r w:rsidRPr="00DE40C8">
        <w:t>), e biocidas (</w:t>
      </w:r>
      <w:r w:rsidR="00DE40C8" w:rsidRPr="00DE40C8">
        <w:t>7 ton prevendo-se reduzir para 1 ton</w:t>
      </w:r>
      <w:r w:rsidRPr="00DE40C8">
        <w:t>).</w:t>
      </w:r>
    </w:p>
    <w:p w14:paraId="4A45EA87" w14:textId="5AC592CC" w:rsidR="0036677B" w:rsidRDefault="0036677B" w:rsidP="002872AD">
      <w:pPr>
        <w:pStyle w:val="CorpodeTexto"/>
      </w:pPr>
      <w:r>
        <w:t xml:space="preserve">As armazenagens de líquidos perigosos Seveso são </w:t>
      </w:r>
      <w:r w:rsidR="002067B5">
        <w:t>efetuadas</w:t>
      </w:r>
      <w:r>
        <w:t xml:space="preserve"> em </w:t>
      </w:r>
      <w:r w:rsidR="00876756">
        <w:t xml:space="preserve">IBCs / contentores inseridos em </w:t>
      </w:r>
      <w:r>
        <w:t>bacias de retenção</w:t>
      </w:r>
      <w:r w:rsidR="00876756">
        <w:t xml:space="preserve">, em condições </w:t>
      </w:r>
      <w:r w:rsidR="00BC64B4">
        <w:t>de presssão atmosférica e temperatura ambiente</w:t>
      </w:r>
      <w:r>
        <w:t>.</w:t>
      </w:r>
    </w:p>
    <w:p w14:paraId="42A9322C" w14:textId="7FE0321D" w:rsidR="00DE40C8" w:rsidRDefault="00DE40C8" w:rsidP="00DE40C8">
      <w:pPr>
        <w:pStyle w:val="CorpodeTexto"/>
      </w:pPr>
      <w:r>
        <w:t xml:space="preserve">Das novas substâncias perigosas para o ambiente destaca-se o </w:t>
      </w:r>
      <w:r w:rsidRPr="000129AB">
        <w:t>SULFATO DE MANGANÊS MONOHIDRATADO</w:t>
      </w:r>
      <w:r>
        <w:t xml:space="preserve"> (50 ton) e o </w:t>
      </w:r>
      <w:r w:rsidRPr="000129AB">
        <w:t>ROFLEX 50</w:t>
      </w:r>
      <w:r>
        <w:t xml:space="preserve"> (10 ton), sendo a primeira sólida e a segunda líquida, ambas com quantidade superior a 2% do limiar superior de perigosidade.</w:t>
      </w:r>
    </w:p>
    <w:p w14:paraId="671EC7C0" w14:textId="77777777" w:rsidR="00D7073F" w:rsidRPr="009A04C4" w:rsidRDefault="00D7073F" w:rsidP="002872AD">
      <w:pPr>
        <w:pStyle w:val="CorpodeTexto"/>
      </w:pPr>
    </w:p>
    <w:p w14:paraId="22E1FA2D" w14:textId="77777777" w:rsidR="001A1C6D" w:rsidRPr="00B515BB" w:rsidRDefault="00EE37DB" w:rsidP="002872AD">
      <w:pPr>
        <w:pStyle w:val="Ttulo4"/>
      </w:pPr>
      <w:r w:rsidRPr="00B515BB">
        <w:t>Inflamabilidade</w:t>
      </w:r>
    </w:p>
    <w:p w14:paraId="524759A0" w14:textId="56EF7E64" w:rsidR="00DC17E3" w:rsidRDefault="009A04C4" w:rsidP="002872AD">
      <w:pPr>
        <w:pStyle w:val="CorpodeTexto"/>
      </w:pPr>
      <w:r w:rsidRPr="00C37D4F">
        <w:t xml:space="preserve">As substâncias inflamáveis são </w:t>
      </w:r>
      <w:r w:rsidR="00DC17E3">
        <w:t>as</w:t>
      </w:r>
      <w:r w:rsidRPr="00C37D4F">
        <w:t xml:space="preserve"> que em condições ambientais (em mistura com comburentes como pode ser o ar) são susce</w:t>
      </w:r>
      <w:r w:rsidR="000452F4">
        <w:t>p</w:t>
      </w:r>
      <w:r w:rsidRPr="00C37D4F">
        <w:t>tíveis de sofrer combustão na presença de uma fonte de ignição.</w:t>
      </w:r>
    </w:p>
    <w:p w14:paraId="164641B1" w14:textId="77777777" w:rsidR="009A04C4" w:rsidRPr="00C37D4F" w:rsidRDefault="009A04C4" w:rsidP="002872AD">
      <w:pPr>
        <w:pStyle w:val="CorpodeTexto"/>
      </w:pPr>
      <w:r w:rsidRPr="00C37D4F">
        <w:t>A ignição só poderá ocorrer quando a mistura comburente-combustível se encontre num intervalo de concentração determinado. O intervalo de concentração é delimitado pelo Limite Inferior de Inflamabilidade (LII) e pelo Limite Superior de Inflamabilidade (LSI).</w:t>
      </w:r>
      <w:r w:rsidR="00DC17E3">
        <w:t xml:space="preserve"> </w:t>
      </w:r>
      <w:r w:rsidRPr="00C37D4F">
        <w:t>Sob determinadas condições (quantidade, velocidade de combustão, grau de confinamento), a mistura pode chegar a explodir.</w:t>
      </w:r>
    </w:p>
    <w:p w14:paraId="2052F2BA" w14:textId="77777777" w:rsidR="00DC17E3" w:rsidRDefault="009A04C4" w:rsidP="002872AD">
      <w:pPr>
        <w:pStyle w:val="CorpodeTexto"/>
      </w:pPr>
      <w:r w:rsidRPr="00C37D4F">
        <w:t>O parâmetro característico que define a inflamabilidade das substâncias ou preparações é o ponto de inflamação. Quanto mais baixo for, mais f</w:t>
      </w:r>
      <w:r w:rsidR="000A3702">
        <w:t>á</w:t>
      </w:r>
      <w:r w:rsidRPr="00C37D4F">
        <w:t xml:space="preserve">cil poderá inflamar-se, sendo, mais perigosa a substância. </w:t>
      </w:r>
    </w:p>
    <w:p w14:paraId="293691BA" w14:textId="4A213046" w:rsidR="009A04C4" w:rsidRPr="00C37D4F" w:rsidRDefault="009A04C4" w:rsidP="002872AD">
      <w:pPr>
        <w:pStyle w:val="CorpodeTexto"/>
      </w:pPr>
      <w:r w:rsidRPr="00C37D4F">
        <w:t xml:space="preserve">O ponto de inflamação está </w:t>
      </w:r>
      <w:r w:rsidR="00B5141D">
        <w:t>diretamente</w:t>
      </w:r>
      <w:r w:rsidRPr="00C37D4F">
        <w:t xml:space="preserve"> relacionado com a geração de vapores (pressão de vapor) por parte das substâncias envolvidas. Desta forma, os líquidos inflamáveis com alta pressão de vapor geram maior quantidade de vapores podendo alcançar zonas mais afastadas.</w:t>
      </w:r>
    </w:p>
    <w:p w14:paraId="2D816357" w14:textId="6C31684C" w:rsidR="009A04C4" w:rsidRPr="00C37D4F" w:rsidRDefault="009A04C4" w:rsidP="002872AD">
      <w:pPr>
        <w:pStyle w:val="CorpodeTexto"/>
      </w:pPr>
      <w:r w:rsidRPr="00C37D4F">
        <w:t xml:space="preserve">O efeito negativo causado (incêndios e/ou explosões) será </w:t>
      </w:r>
      <w:r w:rsidR="00B5141D">
        <w:t>diretamente</w:t>
      </w:r>
      <w:r w:rsidRPr="00C37D4F">
        <w:t xml:space="preserve"> proporcional à inflamabilidade da substância ou preparação, facilidade de dispersão e quantidade da fuga.</w:t>
      </w:r>
    </w:p>
    <w:p w14:paraId="57CCC11E" w14:textId="77777777" w:rsidR="009A04C4" w:rsidRPr="00C37D4F" w:rsidRDefault="009A04C4" w:rsidP="002872AD">
      <w:pPr>
        <w:pStyle w:val="CorpodeTexto"/>
      </w:pPr>
      <w:r w:rsidRPr="00C37D4F">
        <w:t>Substâncias ou preparações com pontos de inflamação superiores às temperaturas ambientes (máximo 45ºC) não pressupõem, à priori, perigo de inflamação a não ser que sejam aquecidas até temperaturas superiores ao respetivo ponto de inflamação (condições de processo ou aquecimentos não esperados devido a, por exemplo, fogos externos).</w:t>
      </w:r>
    </w:p>
    <w:p w14:paraId="651984CC" w14:textId="77777777" w:rsidR="009A04C4" w:rsidRPr="00C37D4F" w:rsidRDefault="009A04C4" w:rsidP="002872AD">
      <w:pPr>
        <w:pStyle w:val="CorpodeTexto"/>
      </w:pPr>
      <w:r w:rsidRPr="00C37D4F">
        <w:t>Por outro lado, a probabilidade de explosão das substâncias ou preparações depende do grau de confinamento em que se encontre a nuvem no momento de ignição, aumentando com o confinamento e além disso depende da quantidade mássica da nuvem.</w:t>
      </w:r>
    </w:p>
    <w:p w14:paraId="1F086B57" w14:textId="553A6A60" w:rsidR="009A04C4" w:rsidRPr="00C37D4F" w:rsidRDefault="009A04C4" w:rsidP="002872AD">
      <w:pPr>
        <w:pStyle w:val="CorpodeTexto"/>
      </w:pPr>
      <w:r w:rsidRPr="00C37D4F">
        <w:t xml:space="preserve">À priori, os acidentes expetáveis pela presença </w:t>
      </w:r>
      <w:r w:rsidR="000452F4">
        <w:t>das</w:t>
      </w:r>
      <w:r w:rsidRPr="00C37D4F">
        <w:t xml:space="preserve"> substâncias</w:t>
      </w:r>
      <w:r w:rsidR="000452F4">
        <w:t xml:space="preserve"> inflamáveis</w:t>
      </w:r>
      <w:r w:rsidRPr="00C37D4F">
        <w:t xml:space="preserve"> são os seguintes:</w:t>
      </w:r>
    </w:p>
    <w:p w14:paraId="210AAB4B" w14:textId="77777777" w:rsidR="009A04C4" w:rsidRPr="00C37D4F" w:rsidRDefault="009A04C4" w:rsidP="00D90214">
      <w:pPr>
        <w:pStyle w:val="MarcaodeTexto"/>
      </w:pPr>
      <w:r w:rsidRPr="00C37D4F">
        <w:t>Incêndios de charco (confinados o</w:t>
      </w:r>
      <w:r w:rsidR="008E2589">
        <w:t>u</w:t>
      </w:r>
      <w:r w:rsidRPr="00C37D4F">
        <w:t xml:space="preserve"> não, dependendo da existência de bacia);</w:t>
      </w:r>
    </w:p>
    <w:p w14:paraId="315A290C" w14:textId="77777777" w:rsidR="009A04C4" w:rsidRPr="00C37D4F" w:rsidRDefault="009A04C4" w:rsidP="00D90214">
      <w:pPr>
        <w:pStyle w:val="MarcaodeTexto"/>
      </w:pPr>
      <w:r w:rsidRPr="00C37D4F">
        <w:lastRenderedPageBreak/>
        <w:t>Jato incendiado (dependendo da pressão de saída do produto libertado).</w:t>
      </w:r>
    </w:p>
    <w:p w14:paraId="6AE5922A" w14:textId="77777777" w:rsidR="009A04C4" w:rsidRPr="00C37D4F" w:rsidRDefault="009A04C4" w:rsidP="00D90214">
      <w:pPr>
        <w:pStyle w:val="MarcaodeTexto"/>
      </w:pPr>
      <w:r w:rsidRPr="00C37D4F">
        <w:t>Explosões (dependendo da quantidade e confinamento da nuvem);</w:t>
      </w:r>
    </w:p>
    <w:p w14:paraId="0425492D" w14:textId="4DCE71C6" w:rsidR="00876756" w:rsidRPr="00B87E22" w:rsidRDefault="00876756" w:rsidP="002872AD">
      <w:pPr>
        <w:pStyle w:val="CorpodeTexto"/>
      </w:pPr>
      <w:r w:rsidRPr="00B87E22">
        <w:t xml:space="preserve">Na SAMECA PQ </w:t>
      </w:r>
      <w:r w:rsidR="00DE40C8" w:rsidRPr="00B87E22">
        <w:t xml:space="preserve">estão previstas </w:t>
      </w:r>
      <w:r w:rsidRPr="00B87E22">
        <w:t xml:space="preserve"> armazena</w:t>
      </w:r>
      <w:r w:rsidR="00B87E22" w:rsidRPr="00B87E22">
        <w:t>r</w:t>
      </w:r>
      <w:r w:rsidRPr="00B87E22">
        <w:t xml:space="preserve"> </w:t>
      </w:r>
      <w:r w:rsidR="00DD444D" w:rsidRPr="00B87E22">
        <w:t>#</w:t>
      </w:r>
      <w:r w:rsidR="00DE40C8" w:rsidRPr="00B87E22">
        <w:t>2</w:t>
      </w:r>
      <w:r w:rsidR="009516D6">
        <w:t>2</w:t>
      </w:r>
      <w:r w:rsidR="00B87E22" w:rsidRPr="00B87E22">
        <w:t xml:space="preserve"> (mais </w:t>
      </w:r>
      <w:r w:rsidR="009516D6">
        <w:t>5</w:t>
      </w:r>
      <w:r w:rsidR="00B87E22" w:rsidRPr="00B87E22">
        <w:t>)</w:t>
      </w:r>
      <w:r w:rsidRPr="00B87E22">
        <w:t xml:space="preserve"> substâncias inflamáveis (</w:t>
      </w:r>
      <w:r w:rsidR="00B87E22" w:rsidRPr="00B87E22">
        <w:t>total de 3</w:t>
      </w:r>
      <w:r w:rsidR="009516D6">
        <w:t>57</w:t>
      </w:r>
      <w:r w:rsidR="00B87E22" w:rsidRPr="00B87E22">
        <w:t>,55</w:t>
      </w:r>
      <w:r w:rsidRPr="00B87E22">
        <w:t xml:space="preserve"> ton), sendo todas no estado líquido. Quanto à classe de inflamabilidade das substâncias presentes, verifica-se:</w:t>
      </w:r>
    </w:p>
    <w:p w14:paraId="2574F6D3" w14:textId="599AC132" w:rsidR="00876756" w:rsidRPr="00B87E22" w:rsidRDefault="00876756" w:rsidP="00B87E22">
      <w:pPr>
        <w:pStyle w:val="MarcaodeTexto"/>
      </w:pPr>
      <w:r w:rsidRPr="00B87E22">
        <w:t>#</w:t>
      </w:r>
      <w:r w:rsidR="00B87E22" w:rsidRPr="00B87E22">
        <w:t>7</w:t>
      </w:r>
      <w:r w:rsidRPr="00B87E22">
        <w:t xml:space="preserve"> substâncias são inflamáveis categoria 2 (H225), com a massa total </w:t>
      </w:r>
      <w:r w:rsidR="00B87E22" w:rsidRPr="00B87E22">
        <w:t xml:space="preserve">prevista </w:t>
      </w:r>
      <w:r w:rsidRPr="00B87E22">
        <w:t xml:space="preserve">de </w:t>
      </w:r>
      <w:r w:rsidR="00B87E22" w:rsidRPr="00B87E22">
        <w:t>138</w:t>
      </w:r>
      <w:r w:rsidR="008510A5" w:rsidRPr="00B87E22">
        <w:t>,</w:t>
      </w:r>
      <w:r w:rsidR="00B87E22" w:rsidRPr="00B87E22">
        <w:t>7</w:t>
      </w:r>
      <w:r w:rsidRPr="00B87E22">
        <w:t xml:space="preserve"> ton;</w:t>
      </w:r>
    </w:p>
    <w:p w14:paraId="132DCE54" w14:textId="39E7FC5F" w:rsidR="00876756" w:rsidRPr="00B87E22" w:rsidRDefault="00876756" w:rsidP="00B87E22">
      <w:pPr>
        <w:pStyle w:val="MarcaodeTexto"/>
      </w:pPr>
      <w:r w:rsidRPr="00B87E22">
        <w:t>#1</w:t>
      </w:r>
      <w:r w:rsidR="004E13C7">
        <w:t>5</w:t>
      </w:r>
      <w:r w:rsidRPr="00B87E22">
        <w:t xml:space="preserve"> substâncias são inflamáveis categoria 3 (H22</w:t>
      </w:r>
      <w:r w:rsidR="008E2589" w:rsidRPr="00B87E22">
        <w:t>6</w:t>
      </w:r>
      <w:r w:rsidRPr="00B87E22">
        <w:t xml:space="preserve">), com a massa total </w:t>
      </w:r>
      <w:r w:rsidR="00B87E22" w:rsidRPr="00B87E22">
        <w:t xml:space="preserve">prevista de </w:t>
      </w:r>
      <w:bookmarkStart w:id="39" w:name="_Hlk59615815"/>
      <w:r w:rsidR="00B87E22" w:rsidRPr="00B87E22">
        <w:t>2</w:t>
      </w:r>
      <w:r w:rsidR="009516D6">
        <w:t>1</w:t>
      </w:r>
      <w:r w:rsidR="004E13C7">
        <w:t>8</w:t>
      </w:r>
      <w:r w:rsidR="00B87E22" w:rsidRPr="00B87E22">
        <w:t xml:space="preserve">,85 </w:t>
      </w:r>
      <w:bookmarkEnd w:id="39"/>
      <w:r w:rsidR="00B87E22" w:rsidRPr="00B87E22">
        <w:t>ton</w:t>
      </w:r>
      <w:r w:rsidRPr="00B87E22">
        <w:t>;</w:t>
      </w:r>
    </w:p>
    <w:p w14:paraId="5F511F8A" w14:textId="51D02BBC" w:rsidR="008E2589" w:rsidRPr="00B87E22" w:rsidRDefault="008E2589" w:rsidP="00B87E22">
      <w:pPr>
        <w:pStyle w:val="MarcaodeTexto"/>
      </w:pPr>
      <w:r w:rsidRPr="00B87E22">
        <w:t>Apenas existe</w:t>
      </w:r>
      <w:r w:rsidR="00B87E22" w:rsidRPr="00B87E22">
        <w:t>m duas</w:t>
      </w:r>
      <w:r w:rsidRPr="00B87E22">
        <w:t xml:space="preserve"> substância</w:t>
      </w:r>
      <w:r w:rsidR="00B87E22" w:rsidRPr="00B87E22">
        <w:t>s</w:t>
      </w:r>
      <w:r w:rsidRPr="00B87E22">
        <w:t xml:space="preserve"> inflamáv</w:t>
      </w:r>
      <w:r w:rsidR="00B87E22" w:rsidRPr="00B87E22">
        <w:t>éis</w:t>
      </w:r>
      <w:r w:rsidRPr="00B87E22">
        <w:t xml:space="preserve"> e tóxica</w:t>
      </w:r>
      <w:r w:rsidR="00B87E22" w:rsidRPr="00B87E22">
        <w:t>s</w:t>
      </w:r>
      <w:r w:rsidRPr="00B87E22">
        <w:t xml:space="preserve"> - metanol (500 kg, muito  abaixo de 2%)</w:t>
      </w:r>
      <w:r w:rsidR="00B87E22" w:rsidRPr="00B87E22">
        <w:t xml:space="preserve"> e Acetato de Metilo 80% (600 kg, muito  abaixo de 2%)</w:t>
      </w:r>
      <w:r w:rsidRPr="00B87E22">
        <w:t>.</w:t>
      </w:r>
    </w:p>
    <w:p w14:paraId="4633E5B9" w14:textId="50883C55" w:rsidR="008510A5" w:rsidRDefault="008E2589" w:rsidP="002872AD">
      <w:pPr>
        <w:pStyle w:val="CorpodeTexto"/>
      </w:pPr>
      <w:r w:rsidRPr="00B87E22">
        <w:t xml:space="preserve">Existe a </w:t>
      </w:r>
      <w:r w:rsidR="00D444F6" w:rsidRPr="00B87E22">
        <w:t>receção</w:t>
      </w:r>
      <w:r w:rsidRPr="00B87E22">
        <w:t xml:space="preserve"> de cisternas </w:t>
      </w:r>
      <w:r w:rsidR="008510A5" w:rsidRPr="00B87E22">
        <w:t xml:space="preserve">rodoviárias </w:t>
      </w:r>
      <w:r w:rsidRPr="00B87E22">
        <w:t>de</w:t>
      </w:r>
      <w:r w:rsidR="00001840" w:rsidRPr="00B87E22">
        <w:t xml:space="preserve"> uma</w:t>
      </w:r>
      <w:r w:rsidRPr="00B87E22">
        <w:t xml:space="preserve"> substância inflamáve</w:t>
      </w:r>
      <w:r w:rsidR="00001840" w:rsidRPr="00B87E22">
        <w:t>l</w:t>
      </w:r>
      <w:r w:rsidRPr="00B87E22">
        <w:t xml:space="preserve"> em condições </w:t>
      </w:r>
      <w:r w:rsidR="00CA571E" w:rsidRPr="00B87E22">
        <w:t xml:space="preserve">de pressão atmosférica e temperatura ambiente (ptn) </w:t>
      </w:r>
      <w:r w:rsidRPr="00B87E22">
        <w:t xml:space="preserve">, </w:t>
      </w:r>
      <w:r w:rsidR="00001840" w:rsidRPr="00B87E22">
        <w:t>apenas o</w:t>
      </w:r>
      <w:r w:rsidRPr="00B87E22">
        <w:t xml:space="preserve"> ácido acético glacial</w:t>
      </w:r>
      <w:r w:rsidR="00001840" w:rsidRPr="00B87E22">
        <w:t xml:space="preserve"> (H226)</w:t>
      </w:r>
      <w:r w:rsidRPr="00B87E22">
        <w:t xml:space="preserve">. </w:t>
      </w:r>
      <w:r w:rsidR="00876756" w:rsidRPr="00B87E22">
        <w:t xml:space="preserve">As armazenagens de líquidos </w:t>
      </w:r>
      <w:r w:rsidR="00001840" w:rsidRPr="00B87E22">
        <w:t>inflamáveis</w:t>
      </w:r>
      <w:r w:rsidR="00876756" w:rsidRPr="00B87E22">
        <w:t xml:space="preserve"> são </w:t>
      </w:r>
      <w:r w:rsidR="002067B5" w:rsidRPr="00B87E22">
        <w:t>efetuadas</w:t>
      </w:r>
      <w:r w:rsidR="00876756" w:rsidRPr="00B87E22">
        <w:t xml:space="preserve"> em bacias de retenção</w:t>
      </w:r>
      <w:r w:rsidRPr="00B87E22">
        <w:t>, em condições ptn</w:t>
      </w:r>
      <w:r w:rsidR="00876756" w:rsidRPr="00B87E22">
        <w:t>.</w:t>
      </w:r>
      <w:r w:rsidRPr="00B87E22">
        <w:t xml:space="preserve"> </w:t>
      </w:r>
      <w:r w:rsidR="008510A5" w:rsidRPr="00B87E22">
        <w:t xml:space="preserve">Não existe a armazenagem de substâncias inflamáveis em reservatórios fixos. A armazenagem de inflamáveis é </w:t>
      </w:r>
      <w:r w:rsidR="00A74AAE" w:rsidRPr="00B87E22">
        <w:t>efetuada</w:t>
      </w:r>
      <w:r w:rsidR="008510A5" w:rsidRPr="00B87E22">
        <w:t xml:space="preserve"> em isocontentores (1 m3)</w:t>
      </w:r>
      <w:r w:rsidR="00B515BB" w:rsidRPr="00B87E22">
        <w:t>, ou em contentores individuais de menor capacidade (tambores de 200 L, e outros menores).</w:t>
      </w:r>
    </w:p>
    <w:p w14:paraId="157F748E" w14:textId="00E3BA83" w:rsidR="00B87E22" w:rsidRDefault="00B87E22" w:rsidP="002872AD">
      <w:pPr>
        <w:pStyle w:val="CorpodeTexto"/>
      </w:pPr>
      <w:r w:rsidRPr="002872AD">
        <w:t>Das novas substâncias a armazenar des</w:t>
      </w:r>
      <w:r w:rsidR="00E920F0">
        <w:t>t</w:t>
      </w:r>
      <w:r w:rsidRPr="002872AD">
        <w:t>a</w:t>
      </w:r>
      <w:r w:rsidR="00E920F0">
        <w:t>c</w:t>
      </w:r>
      <w:r w:rsidRPr="002872AD">
        <w:t>a</w:t>
      </w:r>
      <w:r>
        <w:t>m</w:t>
      </w:r>
      <w:r w:rsidRPr="002872AD">
        <w:t xml:space="preserve">-se o Diluente Celuloso de Limpeza e o CREOLIN BASE 2000, que </w:t>
      </w:r>
      <w:r>
        <w:t>representam um aumento acima de 1 tonelada cada um</w:t>
      </w:r>
    </w:p>
    <w:p w14:paraId="5000B5F5" w14:textId="77777777" w:rsidR="00876756" w:rsidRDefault="008E2589" w:rsidP="002872AD">
      <w:pPr>
        <w:pStyle w:val="CorpodeTexto"/>
      </w:pPr>
      <w:r>
        <w:t>Todas as substâncias inflamáveis na SAMECA PQ estão em quantidade abaixo de 2</w:t>
      </w:r>
      <w:r w:rsidR="0076040D">
        <w:t xml:space="preserve">% </w:t>
      </w:r>
      <w:r w:rsidR="006C4E58">
        <w:t>dos limites de perigosidade definidos no Anexo I do DL 150/2015</w:t>
      </w:r>
      <w:r w:rsidR="0076040D">
        <w:t>.</w:t>
      </w:r>
    </w:p>
    <w:p w14:paraId="46516A58" w14:textId="77777777" w:rsidR="00AC7668" w:rsidRPr="00A93BA9" w:rsidRDefault="00AC7668" w:rsidP="002872AD">
      <w:pPr>
        <w:pStyle w:val="CorpodeTexto"/>
      </w:pPr>
    </w:p>
    <w:p w14:paraId="3C6992DA" w14:textId="77777777" w:rsidR="00EE37DB" w:rsidRPr="00A93BA9" w:rsidRDefault="0076040D" w:rsidP="002872AD">
      <w:pPr>
        <w:pStyle w:val="Ttulo4"/>
      </w:pPr>
      <w:r>
        <w:t>Comburência</w:t>
      </w:r>
    </w:p>
    <w:p w14:paraId="393389B7" w14:textId="77777777" w:rsidR="006C4E58" w:rsidRDefault="006C4E58" w:rsidP="002872AD">
      <w:pPr>
        <w:pStyle w:val="CorpodeTexto"/>
      </w:pPr>
      <w:r>
        <w:t>Algumas</w:t>
      </w:r>
      <w:r w:rsidRPr="0008090F">
        <w:t xml:space="preserve"> </w:t>
      </w:r>
      <w:r>
        <w:t xml:space="preserve">das </w:t>
      </w:r>
      <w:r w:rsidRPr="0008090F">
        <w:t>substâncias</w:t>
      </w:r>
      <w:r>
        <w:t xml:space="preserve"> são</w:t>
      </w:r>
      <w:r w:rsidRPr="0008090F">
        <w:t xml:space="preserve"> oxidante</w:t>
      </w:r>
      <w:r>
        <w:t>s</w:t>
      </w:r>
      <w:r w:rsidRPr="0008090F">
        <w:t>, ou seja, alimenta</w:t>
      </w:r>
      <w:r>
        <w:t>m</w:t>
      </w:r>
      <w:r w:rsidRPr="0008090F">
        <w:t xml:space="preserve"> a combustão se estiver</w:t>
      </w:r>
      <w:r w:rsidR="00E81508">
        <w:t>em</w:t>
      </w:r>
      <w:r w:rsidRPr="0008090F">
        <w:t xml:space="preserve"> envolvida</w:t>
      </w:r>
      <w:r w:rsidR="00E81508">
        <w:t>s</w:t>
      </w:r>
      <w:r w:rsidRPr="0008090F">
        <w:t xml:space="preserve"> num incêndio. As substâncias comburentes quando se encontram isoladamente não constituem perigo. </w:t>
      </w:r>
    </w:p>
    <w:p w14:paraId="09370721" w14:textId="77777777" w:rsidR="006C4E58" w:rsidRDefault="006C4E58" w:rsidP="002872AD">
      <w:pPr>
        <w:pStyle w:val="CorpodeTexto"/>
      </w:pPr>
      <w:r w:rsidRPr="0008090F">
        <w:t>No entanto, se forem misturadas ou contactarem com outras substâncias orgânicas, ácidos, ou agentes redutores de qualquer tipo, podem resultar daí misturas combustíveis perigosas (podendo-se desenvolver uma explosão).</w:t>
      </w:r>
      <w:r>
        <w:t xml:space="preserve"> </w:t>
      </w:r>
      <w:r w:rsidRPr="0008090F">
        <w:t xml:space="preserve">Assim um acidente envolvendo as substâncias comburentes (ou as suas diluições </w:t>
      </w:r>
      <w:r>
        <w:t>com</w:t>
      </w:r>
      <w:r w:rsidRPr="0008090F">
        <w:t xml:space="preserve"> concentrações baixas) só poderia ocorrer por manipulação imprudente das mesmas junto a substâncias inflamáveis ou rea</w:t>
      </w:r>
      <w:r>
        <w:t>c</w:t>
      </w:r>
      <w:r w:rsidRPr="0008090F">
        <w:t xml:space="preserve">tivas, na presença de uma fonte de ignição. </w:t>
      </w:r>
    </w:p>
    <w:p w14:paraId="1F1921B5" w14:textId="5D378E96" w:rsidR="0076040D" w:rsidRDefault="006C4E58" w:rsidP="002872AD">
      <w:pPr>
        <w:pStyle w:val="CorpodeTexto"/>
      </w:pPr>
      <w:r w:rsidRPr="00B87E22">
        <w:t>Na SAMECA PQ existem 60</w:t>
      </w:r>
      <w:r w:rsidR="00E81508" w:rsidRPr="00B87E22">
        <w:t>,</w:t>
      </w:r>
      <w:r w:rsidRPr="00B87E22">
        <w:t>55 ton de substâncias perigosas Seveso classificadas como comburentes</w:t>
      </w:r>
      <w:r w:rsidR="00E81508" w:rsidRPr="00B87E22">
        <w:t xml:space="preserve"> ou oxidantes</w:t>
      </w:r>
      <w:r w:rsidR="00B87E22" w:rsidRPr="00B87E22">
        <w:t xml:space="preserve"> e estarão previstas 145,55 ton</w:t>
      </w:r>
      <w:r w:rsidRPr="00B87E22">
        <w:t xml:space="preserve">, sendo que </w:t>
      </w:r>
      <w:r w:rsidR="00B87E22" w:rsidRPr="00B87E22">
        <w:t xml:space="preserve">após o aumento de capacidade de armazenagem </w:t>
      </w:r>
      <w:r w:rsidRPr="00B87E22">
        <w:t>#</w:t>
      </w:r>
      <w:r w:rsidR="00B87E22" w:rsidRPr="00B87E22">
        <w:t>9</w:t>
      </w:r>
      <w:r w:rsidRPr="00B87E22">
        <w:t xml:space="preserve"> estão no estado sólido, e apenas #</w:t>
      </w:r>
      <w:r w:rsidR="00B87E22" w:rsidRPr="00B87E22">
        <w:t>2</w:t>
      </w:r>
      <w:r w:rsidRPr="00B87E22">
        <w:t xml:space="preserve"> </w:t>
      </w:r>
      <w:r w:rsidR="00B87E22" w:rsidRPr="00B87E22">
        <w:t xml:space="preserve">no estado líquido: </w:t>
      </w:r>
      <w:r w:rsidRPr="00B87E22">
        <w:t>ácido peracético 5%, na quantidade de 1 ton</w:t>
      </w:r>
      <w:r w:rsidR="00B87E22" w:rsidRPr="00B87E22">
        <w:t xml:space="preserve"> e Hipoclorito de Cálcio 6</w:t>
      </w:r>
      <w:r w:rsidR="00B87E22">
        <w:t>5</w:t>
      </w:r>
      <w:r w:rsidR="00B87E22" w:rsidRPr="00B87E22">
        <w:t>/70%, na quantidade final de 25 ton</w:t>
      </w:r>
      <w:r w:rsidRPr="00B87E22">
        <w:t>.</w:t>
      </w:r>
    </w:p>
    <w:p w14:paraId="222ED062" w14:textId="77777777" w:rsidR="009F111A" w:rsidRDefault="009F111A" w:rsidP="002872AD">
      <w:pPr>
        <w:pStyle w:val="CorpodeTexto"/>
      </w:pPr>
      <w:r>
        <w:lastRenderedPageBreak/>
        <w:t>As substâncias sólidas comburentes presentes na SAMECA PQ são incombustíveis, excepto o tricolor</w:t>
      </w:r>
      <w:r w:rsidR="00B515BB">
        <w:t>o (sincloseno)</w:t>
      </w:r>
      <w:r>
        <w:t xml:space="preserve"> 90%, mas que tem ponto de inflamação superior a 250ºC.</w:t>
      </w:r>
    </w:p>
    <w:p w14:paraId="78FCF8D8" w14:textId="6D980F41" w:rsidR="006C4E58" w:rsidRPr="0008090F" w:rsidRDefault="006C4E58" w:rsidP="002872AD">
      <w:pPr>
        <w:pStyle w:val="CorpodeTexto"/>
      </w:pPr>
      <w:r>
        <w:t>O ácido peracético</w:t>
      </w:r>
      <w:r w:rsidR="00B87E22">
        <w:t xml:space="preserve"> e o </w:t>
      </w:r>
      <w:r w:rsidR="00B87E22" w:rsidRPr="00B87E22">
        <w:t>Hipoclorito de Cálcio 6</w:t>
      </w:r>
      <w:r w:rsidR="00B87E22">
        <w:t>5</w:t>
      </w:r>
      <w:r w:rsidR="00B87E22" w:rsidRPr="00B87E22">
        <w:t>/70%</w:t>
      </w:r>
      <w:r w:rsidR="00B87E22">
        <w:t xml:space="preserve"> </w:t>
      </w:r>
      <w:r w:rsidR="00E81508">
        <w:t>(único</w:t>
      </w:r>
      <w:r w:rsidR="00B87E22">
        <w:t>s</w:t>
      </w:r>
      <w:r w:rsidR="00E81508">
        <w:t xml:space="preserve"> líquido</w:t>
      </w:r>
      <w:r w:rsidR="00B87E22">
        <w:t>s</w:t>
      </w:r>
      <w:r w:rsidR="00E81508">
        <w:t xml:space="preserve"> comburente</w:t>
      </w:r>
      <w:r w:rsidR="00B87E22">
        <w:t>s</w:t>
      </w:r>
      <w:r w:rsidR="00E81508">
        <w:t xml:space="preserve">) </w:t>
      </w:r>
      <w:r w:rsidRPr="0008090F">
        <w:t>est</w:t>
      </w:r>
      <w:r w:rsidR="00B87E22">
        <w:t>ão</w:t>
      </w:r>
      <w:r w:rsidRPr="0008090F">
        <w:t xml:space="preserve"> em solução aquosa (diluiç</w:t>
      </w:r>
      <w:r w:rsidR="00B515BB">
        <w:t>ão</w:t>
      </w:r>
      <w:r w:rsidRPr="0008090F">
        <w:t xml:space="preserve"> fraca com a perigosidade em análise)</w:t>
      </w:r>
      <w:r>
        <w:t>, e é totalmente incombustível</w:t>
      </w:r>
      <w:r w:rsidRPr="0008090F">
        <w:t xml:space="preserve">. </w:t>
      </w:r>
      <w:r>
        <w:t xml:space="preserve">Da forma como </w:t>
      </w:r>
      <w:r w:rsidR="00B87E22">
        <w:t xml:space="preserve">estas substâncias são </w:t>
      </w:r>
      <w:r>
        <w:t>recebid</w:t>
      </w:r>
      <w:r w:rsidR="00B87E22">
        <w:t>as</w:t>
      </w:r>
      <w:r>
        <w:t xml:space="preserve"> e armazenad</w:t>
      </w:r>
      <w:r w:rsidR="00B87E22">
        <w:t>as</w:t>
      </w:r>
      <w:r>
        <w:t xml:space="preserve"> (sem manipulação) muito dificilmente poder</w:t>
      </w:r>
      <w:r w:rsidR="00B87E22">
        <w:t>ão</w:t>
      </w:r>
      <w:r>
        <w:t xml:space="preserve"> entrar em contacto com materiais combustíveis, e auxiliar o início de um incêndio.</w:t>
      </w:r>
      <w:r w:rsidR="00E81508">
        <w:t xml:space="preserve"> O mesmo se poderá dizer dos comburentes sólidos, que pela forma de operação, muito dificilmente poderão entrar em contacto com materiais combustíveis, e auxiliar o início de um incêndio.</w:t>
      </w:r>
    </w:p>
    <w:p w14:paraId="1BE36DFB" w14:textId="77777777" w:rsidR="006C4E58" w:rsidRPr="0008090F" w:rsidRDefault="006C4E58" w:rsidP="002872AD">
      <w:pPr>
        <w:pStyle w:val="CorpodeTexto"/>
      </w:pPr>
      <w:r w:rsidRPr="0008090F">
        <w:t xml:space="preserve">Para efeitos de avaliação do risco de acidente graves, não se irão desenvolver cenários envolvendo </w:t>
      </w:r>
      <w:r w:rsidR="009F111A">
        <w:t xml:space="preserve">as </w:t>
      </w:r>
      <w:r w:rsidRPr="0008090F">
        <w:t>substâncias comburente</w:t>
      </w:r>
      <w:r>
        <w:t>s</w:t>
      </w:r>
      <w:r w:rsidR="009F111A">
        <w:t xml:space="preserve"> presentes na SAMECA PQ</w:t>
      </w:r>
      <w:r w:rsidRPr="0008090F">
        <w:t>, uma vez que não é possível determinar consequência</w:t>
      </w:r>
      <w:r>
        <w:t>s</w:t>
      </w:r>
      <w:r w:rsidRPr="0008090F">
        <w:t xml:space="preserve"> de fenómenos perigosos.</w:t>
      </w:r>
      <w:r>
        <w:t xml:space="preserve"> </w:t>
      </w:r>
    </w:p>
    <w:p w14:paraId="7EFF053B" w14:textId="49FAB793" w:rsidR="00DD44D8" w:rsidRPr="00A93BA9" w:rsidRDefault="00DD44D8" w:rsidP="002872AD">
      <w:pPr>
        <w:pStyle w:val="CorpodeTexto"/>
        <w:rPr>
          <w:snapToGrid w:val="0"/>
        </w:rPr>
      </w:pPr>
      <w:r w:rsidRPr="00A93BA9">
        <w:rPr>
          <w:snapToGrid w:val="0"/>
        </w:rPr>
        <w:t>No Ap</w:t>
      </w:r>
      <w:r w:rsidR="00BC64B4">
        <w:rPr>
          <w:snapToGrid w:val="0"/>
        </w:rPr>
        <w:t>ê</w:t>
      </w:r>
      <w:r w:rsidRPr="00A93BA9">
        <w:rPr>
          <w:snapToGrid w:val="0"/>
        </w:rPr>
        <w:t xml:space="preserve">ndice 2 encontram-se a fichas de segurança dos produtos </w:t>
      </w:r>
      <w:r w:rsidR="00232ABF">
        <w:rPr>
          <w:snapToGrid w:val="0"/>
        </w:rPr>
        <w:t>mencionados</w:t>
      </w:r>
      <w:r w:rsidRPr="00A93BA9">
        <w:rPr>
          <w:snapToGrid w:val="0"/>
        </w:rPr>
        <w:t xml:space="preserve"> nesta análise de riscos.</w:t>
      </w:r>
    </w:p>
    <w:p w14:paraId="18789A7A" w14:textId="77777777" w:rsidR="000510B0" w:rsidRPr="00A93BA9" w:rsidRDefault="000510B0" w:rsidP="002872AD">
      <w:pPr>
        <w:pStyle w:val="Ttulo3"/>
      </w:pPr>
      <w:r w:rsidRPr="00A93BA9">
        <w:rPr>
          <w:noProof w:val="0"/>
          <w:snapToGrid w:val="0"/>
        </w:rPr>
        <w:br w:type="page"/>
      </w:r>
      <w:bookmarkStart w:id="40" w:name="_Toc66014024"/>
      <w:bookmarkStart w:id="41" w:name="_Toc66076916"/>
      <w:bookmarkStart w:id="42" w:name="_Toc66096054"/>
      <w:bookmarkStart w:id="43" w:name="_Toc66101981"/>
      <w:bookmarkStart w:id="44" w:name="_Toc66183848"/>
      <w:bookmarkStart w:id="45" w:name="_Toc66528572"/>
      <w:bookmarkStart w:id="46" w:name="_Toc66589551"/>
      <w:bookmarkStart w:id="47" w:name="_Toc66609300"/>
      <w:bookmarkStart w:id="48" w:name="_Toc66612933"/>
      <w:bookmarkStart w:id="49" w:name="_Toc66613839"/>
      <w:bookmarkStart w:id="50" w:name="_Toc66676580"/>
      <w:bookmarkStart w:id="51" w:name="_Toc66676694"/>
      <w:bookmarkStart w:id="52" w:name="_Toc58842943"/>
      <w:r w:rsidRPr="00776CB7">
        <w:lastRenderedPageBreak/>
        <w:t>Identificação de Fontes de Risco Internas</w:t>
      </w:r>
      <w:bookmarkEnd w:id="40"/>
      <w:bookmarkEnd w:id="41"/>
      <w:bookmarkEnd w:id="42"/>
      <w:bookmarkEnd w:id="43"/>
      <w:bookmarkEnd w:id="44"/>
      <w:bookmarkEnd w:id="45"/>
      <w:bookmarkEnd w:id="46"/>
      <w:bookmarkEnd w:id="47"/>
      <w:bookmarkEnd w:id="48"/>
      <w:bookmarkEnd w:id="49"/>
      <w:bookmarkEnd w:id="50"/>
      <w:bookmarkEnd w:id="51"/>
      <w:bookmarkEnd w:id="52"/>
    </w:p>
    <w:p w14:paraId="65CAFF7A" w14:textId="77777777" w:rsidR="00232ABF" w:rsidRPr="00232ABF" w:rsidRDefault="00232ABF" w:rsidP="002872AD">
      <w:pPr>
        <w:pStyle w:val="CorpodeTexto"/>
      </w:pPr>
      <w:r w:rsidRPr="00232ABF">
        <w:t xml:space="preserve">Os principais perigos presentes na </w:t>
      </w:r>
      <w:r w:rsidR="006972C6">
        <w:t>S</w:t>
      </w:r>
      <w:r w:rsidR="00270EE6">
        <w:t>A</w:t>
      </w:r>
      <w:r w:rsidR="006972C6">
        <w:t>MECA PQ</w:t>
      </w:r>
      <w:r w:rsidRPr="00232ABF">
        <w:t xml:space="preserve"> estão associados à presença de substâncias e preparações perigosas, cuja natureza e características físico-químicas tornam possível a ocorrência de essencialmente derrames, dispersões</w:t>
      </w:r>
      <w:r w:rsidR="006972C6">
        <w:t xml:space="preserve"> de vapores tóxicos, incêndios,</w:t>
      </w:r>
      <w:r w:rsidRPr="00232ABF">
        <w:t xml:space="preserve"> e contaminação ambiental. </w:t>
      </w:r>
    </w:p>
    <w:p w14:paraId="37B7DE43" w14:textId="16B417A8" w:rsidR="00232ABF" w:rsidRPr="00232ABF" w:rsidRDefault="00232ABF" w:rsidP="002872AD">
      <w:pPr>
        <w:pStyle w:val="CorpodeTexto"/>
      </w:pPr>
      <w:r w:rsidRPr="00232ABF">
        <w:t xml:space="preserve">Nem todas as fontes de perigo têm a capacidade de gerar, </w:t>
      </w:r>
      <w:r w:rsidR="00B5141D">
        <w:t>diretamente</w:t>
      </w:r>
      <w:r w:rsidRPr="00232ABF">
        <w:t xml:space="preserve">, acidentes graves. Admite-se, no entanto, que algumas dessas fontes tenham o potencial para </w:t>
      </w:r>
      <w:r w:rsidR="00270EE6" w:rsidRPr="00232ABF">
        <w:t>indirectamente</w:t>
      </w:r>
      <w:r w:rsidRPr="00232ABF">
        <w:t xml:space="preserve"> virem a </w:t>
      </w:r>
      <w:r w:rsidR="00270EE6" w:rsidRPr="00232ABF">
        <w:t>afectar</w:t>
      </w:r>
      <w:r w:rsidRPr="00232ABF">
        <w:t xml:space="preserve"> pontos sensíveis da instalação, podendo daí ocorrer um Acidente Industrial Grave, especialmente nas áreas de armazenagens </w:t>
      </w:r>
      <w:r w:rsidR="006972C6">
        <w:t>de</w:t>
      </w:r>
      <w:r w:rsidRPr="00232ABF">
        <w:t xml:space="preserve"> produtos químicos</w:t>
      </w:r>
      <w:r w:rsidR="00304FA3">
        <w:t xml:space="preserve"> perigosos classificados Seveso</w:t>
      </w:r>
      <w:r w:rsidRPr="00232ABF">
        <w:t xml:space="preserve">. </w:t>
      </w:r>
    </w:p>
    <w:p w14:paraId="23D67C3F" w14:textId="77777777" w:rsidR="00232ABF" w:rsidRPr="00232ABF" w:rsidRDefault="00232ABF" w:rsidP="002872AD">
      <w:pPr>
        <w:pStyle w:val="CorpodeTexto"/>
      </w:pPr>
      <w:r w:rsidRPr="00232ABF">
        <w:t xml:space="preserve">As possíveis causas para a ocorrência de um Acidente Industrial Grave são de substâncias </w:t>
      </w:r>
      <w:r w:rsidR="009C27CB">
        <w:t xml:space="preserve">perigosas </w:t>
      </w:r>
      <w:r w:rsidRPr="00232ABF">
        <w:t xml:space="preserve">classificadas </w:t>
      </w:r>
      <w:r w:rsidR="00304FA3">
        <w:t>Seveso</w:t>
      </w:r>
      <w:r w:rsidRPr="00232ABF">
        <w:t>:</w:t>
      </w:r>
    </w:p>
    <w:p w14:paraId="7669306F" w14:textId="77777777" w:rsidR="00304FA3" w:rsidRDefault="00232ABF" w:rsidP="00D90214">
      <w:pPr>
        <w:pStyle w:val="MarcaodeTexto"/>
      </w:pPr>
      <w:r w:rsidRPr="00232ABF">
        <w:t>A perda de contenção de produtos perigosos para o ambiente</w:t>
      </w:r>
      <w:r w:rsidR="00304FA3">
        <w:t>,</w:t>
      </w:r>
      <w:r w:rsidRPr="00232ABF">
        <w:t xml:space="preserve"> </w:t>
      </w:r>
      <w:r w:rsidR="00304FA3">
        <w:t xml:space="preserve">inflamáveis, </w:t>
      </w:r>
      <w:r w:rsidR="00270EE6">
        <w:t xml:space="preserve">comburentes, </w:t>
      </w:r>
      <w:r w:rsidR="00304FA3">
        <w:t xml:space="preserve">e </w:t>
      </w:r>
      <w:r w:rsidRPr="00232ABF">
        <w:t>tóxicos, nas</w:t>
      </w:r>
      <w:r w:rsidR="00304FA3">
        <w:t xml:space="preserve"> movimentações por empilhador e</w:t>
      </w:r>
      <w:r w:rsidRPr="00232ABF">
        <w:t xml:space="preserve"> armazenagens (</w:t>
      </w:r>
      <w:r w:rsidR="00304FA3">
        <w:t>em IBCs / contentores / sacos).</w:t>
      </w:r>
      <w:r w:rsidR="006F7CFD">
        <w:t xml:space="preserve"> </w:t>
      </w:r>
    </w:p>
    <w:p w14:paraId="3C741154" w14:textId="77777777" w:rsidR="00304FA3" w:rsidRDefault="00304FA3" w:rsidP="00D90214">
      <w:pPr>
        <w:pStyle w:val="MarcaodeTexto"/>
      </w:pPr>
      <w:r>
        <w:t>Perda de contenção nas operações de descarga</w:t>
      </w:r>
      <w:r w:rsidR="00232ABF" w:rsidRPr="00232ABF">
        <w:t xml:space="preserve"> </w:t>
      </w:r>
      <w:r>
        <w:t xml:space="preserve">de </w:t>
      </w:r>
      <w:r w:rsidR="00232ABF" w:rsidRPr="00232ABF">
        <w:t xml:space="preserve">cisternas de </w:t>
      </w:r>
      <w:r>
        <w:t>alguns produtos específicos</w:t>
      </w:r>
      <w:r w:rsidR="00232ABF">
        <w:t>.</w:t>
      </w:r>
    </w:p>
    <w:p w14:paraId="4BC998DC" w14:textId="68E598D1" w:rsidR="00232ABF" w:rsidRDefault="00304FA3" w:rsidP="002872AD">
      <w:pPr>
        <w:pStyle w:val="CorpodeTexto"/>
      </w:pPr>
      <w:r>
        <w:t>O d</w:t>
      </w:r>
      <w:r w:rsidR="00232ABF" w:rsidRPr="00232ABF">
        <w:t xml:space="preserve">errame que </w:t>
      </w:r>
      <w:r w:rsidR="00232ABF">
        <w:t xml:space="preserve">pode </w:t>
      </w:r>
      <w:r w:rsidR="00232ABF" w:rsidRPr="00232ABF">
        <w:t>ating</w:t>
      </w:r>
      <w:r w:rsidR="00232ABF">
        <w:t>ir</w:t>
      </w:r>
      <w:r w:rsidR="00232ABF" w:rsidRPr="00232ABF">
        <w:t xml:space="preserve"> meios </w:t>
      </w:r>
      <w:r w:rsidR="00270EE6" w:rsidRPr="00232ABF">
        <w:t>recetores</w:t>
      </w:r>
      <w:r w:rsidR="00232ABF" w:rsidRPr="00232ABF">
        <w:t xml:space="preserve"> sensíveis (solo </w:t>
      </w:r>
      <w:r w:rsidR="00CA571E">
        <w:t xml:space="preserve">não pavimentado </w:t>
      </w:r>
      <w:r w:rsidR="00232ABF" w:rsidRPr="00232ABF">
        <w:t>ou águas pluviais), com contaminação ambiental.</w:t>
      </w:r>
    </w:p>
    <w:p w14:paraId="0FFA057E" w14:textId="69D8CFB8" w:rsidR="00304FA3" w:rsidRDefault="00304FA3" w:rsidP="002872AD">
      <w:pPr>
        <w:pStyle w:val="CorpodeTexto"/>
      </w:pPr>
      <w:r>
        <w:t xml:space="preserve">Salienta-se que as operações na SAMECA PQ são muito simples, </w:t>
      </w:r>
      <w:r w:rsidR="006F7CFD">
        <w:t xml:space="preserve">envolvendo apenas a </w:t>
      </w:r>
      <w:r w:rsidR="00D444F6">
        <w:t>receção</w:t>
      </w:r>
      <w:r w:rsidR="006F7CFD">
        <w:t xml:space="preserve"> de químicos, armazenagem e expedição. Também existe a diluição de alguns químicos miscíveis</w:t>
      </w:r>
      <w:r w:rsidR="009C27CB">
        <w:t xml:space="preserve"> e de enchimento de contentores.</w:t>
      </w:r>
    </w:p>
    <w:p w14:paraId="05B176E3" w14:textId="77777777" w:rsidR="009C27CB" w:rsidRDefault="009C27CB" w:rsidP="00D90214">
      <w:pPr>
        <w:pStyle w:val="MarcaodeTexto"/>
      </w:pPr>
      <w:r w:rsidRPr="00232ABF">
        <w:t>A libertação de águas de combate a incêndios contaminadas com químicos perigosos (ambiente</w:t>
      </w:r>
      <w:r>
        <w:t>,</w:t>
      </w:r>
      <w:r w:rsidRPr="00232ABF">
        <w:t xml:space="preserve"> e tóxicos), que atinjam meios </w:t>
      </w:r>
      <w:r w:rsidR="00270EE6" w:rsidRPr="00232ABF">
        <w:t>receptores</w:t>
      </w:r>
      <w:r w:rsidRPr="00232ABF">
        <w:t xml:space="preserve"> sensíveis (solo não pavimentado, ou águas pluviais, e por sua vez cursos de água).</w:t>
      </w:r>
      <w:r>
        <w:t xml:space="preserve"> </w:t>
      </w:r>
    </w:p>
    <w:p w14:paraId="042A9A37" w14:textId="77777777" w:rsidR="00232ABF" w:rsidRPr="00232ABF" w:rsidRDefault="00232ABF" w:rsidP="002872AD">
      <w:pPr>
        <w:pStyle w:val="CorpodeTexto"/>
      </w:pPr>
      <w:r w:rsidRPr="00232ABF">
        <w:t xml:space="preserve">Seguidamente descrevem-se os riscos associados às armazenagens de produtos perigosos, aos processos </w:t>
      </w:r>
      <w:r w:rsidR="00776CB7">
        <w:t xml:space="preserve">simples </w:t>
      </w:r>
      <w:r w:rsidR="009C27CB">
        <w:t xml:space="preserve">efectuados, e </w:t>
      </w:r>
      <w:r w:rsidRPr="00232ABF">
        <w:t xml:space="preserve">utilidades existentes. Também são indicadas as medidas resumidas de prevenção e de mitigação de </w:t>
      </w:r>
      <w:r w:rsidR="00E829A7">
        <w:t xml:space="preserve">potenciais </w:t>
      </w:r>
      <w:r w:rsidRPr="00232ABF">
        <w:t>acidentes.</w:t>
      </w:r>
    </w:p>
    <w:p w14:paraId="716AE8D9" w14:textId="77777777" w:rsidR="00FD2226" w:rsidRPr="00A93BA9" w:rsidRDefault="00FD2226" w:rsidP="002872AD">
      <w:pPr>
        <w:pStyle w:val="CorpodeTexto"/>
      </w:pPr>
    </w:p>
    <w:p w14:paraId="2D73C7DE" w14:textId="77777777" w:rsidR="000F3325" w:rsidRPr="00A93BA9" w:rsidRDefault="00232ABF" w:rsidP="002872AD">
      <w:pPr>
        <w:pStyle w:val="Ttulo4"/>
      </w:pPr>
      <w:r>
        <w:t>Armazenagem de matérias-primas em contentores, big-bags e sacos</w:t>
      </w:r>
    </w:p>
    <w:p w14:paraId="4DC74D04" w14:textId="77777777" w:rsidR="00232ABF" w:rsidRPr="007F6685" w:rsidRDefault="00232ABF" w:rsidP="002872AD">
      <w:pPr>
        <w:pStyle w:val="CorpodeTexto"/>
      </w:pPr>
      <w:r w:rsidRPr="007F6685">
        <w:t>As eventuais causas que podem estar na origem de acidentes são o derrame de produto devido a falhas/roturas dos recipientes de produtos perigosos armazenados, destacando:</w:t>
      </w:r>
    </w:p>
    <w:p w14:paraId="71E26339" w14:textId="77777777" w:rsidR="00232ABF" w:rsidRPr="007F6685" w:rsidRDefault="00232ABF" w:rsidP="00D90214">
      <w:pPr>
        <w:pStyle w:val="MarcaodeTexto"/>
      </w:pPr>
      <w:r w:rsidRPr="007F6685">
        <w:t xml:space="preserve">Falha na selagem </w:t>
      </w:r>
      <w:r w:rsidR="003D7E5B">
        <w:t xml:space="preserve">de </w:t>
      </w:r>
      <w:r w:rsidR="003D7E5B" w:rsidRPr="007F6685">
        <w:t>tambores, contentores</w:t>
      </w:r>
      <w:r w:rsidR="003D7E5B">
        <w:t>,</w:t>
      </w:r>
      <w:r w:rsidR="003D7E5B" w:rsidRPr="007F6685">
        <w:t xml:space="preserve"> </w:t>
      </w:r>
      <w:r w:rsidRPr="007F6685">
        <w:t xml:space="preserve">sacos, ou embalagens paletizadas; </w:t>
      </w:r>
    </w:p>
    <w:p w14:paraId="15057A92" w14:textId="77777777" w:rsidR="00232ABF" w:rsidRPr="007F6685" w:rsidRDefault="00232ABF" w:rsidP="00D90214">
      <w:pPr>
        <w:pStyle w:val="MarcaodeTexto"/>
      </w:pPr>
      <w:r w:rsidRPr="007F6685">
        <w:t>Rotura por material defeituoso do recipiente;</w:t>
      </w:r>
    </w:p>
    <w:p w14:paraId="0E3BE612" w14:textId="77777777" w:rsidR="00232ABF" w:rsidRPr="007F6685" w:rsidRDefault="00232ABF" w:rsidP="00D90214">
      <w:pPr>
        <w:pStyle w:val="MarcaodeTexto"/>
      </w:pPr>
      <w:r w:rsidRPr="007F6685">
        <w:lastRenderedPageBreak/>
        <w:t>Rotura por esmagamento de uma embalagem, devido a cargas exercidas, nomeadamente, excesso de peso sobre as embalagens, em armazenagem em altura;</w:t>
      </w:r>
    </w:p>
    <w:p w14:paraId="2AF5E867" w14:textId="77777777" w:rsidR="00232ABF" w:rsidRPr="007F6685" w:rsidRDefault="00232ABF" w:rsidP="00D90214">
      <w:pPr>
        <w:pStyle w:val="MarcaodeTexto"/>
      </w:pPr>
      <w:r w:rsidRPr="007F6685">
        <w:t>Rotura por queda em altura, devido a um mau acondicionamento dos lotes armazenados;</w:t>
      </w:r>
    </w:p>
    <w:p w14:paraId="36E1832C" w14:textId="77777777" w:rsidR="00232ABF" w:rsidRPr="007F6685" w:rsidRDefault="00232ABF" w:rsidP="00D90214">
      <w:pPr>
        <w:pStyle w:val="MarcaodeTexto"/>
      </w:pPr>
      <w:r w:rsidRPr="007F6685">
        <w:t>Combustão do material de embalagem e dos produtos inflamáveis / combustíveis, durante um incêndio no armazé</w:t>
      </w:r>
      <w:r w:rsidR="009C27CB">
        <w:t>m</w:t>
      </w:r>
      <w:r w:rsidRPr="007F6685">
        <w:t xml:space="preserve"> de produtos químicos</w:t>
      </w:r>
      <w:r w:rsidR="003D7E5B">
        <w:t xml:space="preserve"> e nas armazenagens exteriores;</w:t>
      </w:r>
    </w:p>
    <w:p w14:paraId="0471FAF7" w14:textId="77777777" w:rsidR="00232ABF" w:rsidRPr="007F6685" w:rsidRDefault="00232ABF" w:rsidP="00D90214">
      <w:pPr>
        <w:pStyle w:val="MarcaodeTexto"/>
      </w:pPr>
      <w:r w:rsidRPr="007F6685">
        <w:t xml:space="preserve">Libertação de águas de combate a incêndios contaminadas com químicos perigosos (ambiente e tóxicos), contaminando o solo, </w:t>
      </w:r>
      <w:r w:rsidR="009C27CB">
        <w:t xml:space="preserve">rede de </w:t>
      </w:r>
      <w:r w:rsidRPr="007F6685">
        <w:t>águas pluviais, e por sua vez cursos de água.</w:t>
      </w:r>
    </w:p>
    <w:p w14:paraId="23B59040" w14:textId="77777777" w:rsidR="00232ABF" w:rsidRPr="007F6685" w:rsidRDefault="00232ABF" w:rsidP="002872AD">
      <w:pPr>
        <w:pStyle w:val="CorpodeTexto"/>
      </w:pPr>
      <w:r w:rsidRPr="007F6685">
        <w:t xml:space="preserve">Os produtos </w:t>
      </w:r>
      <w:r w:rsidR="009C27CB">
        <w:t xml:space="preserve">químicos </w:t>
      </w:r>
      <w:r w:rsidRPr="007F6685">
        <w:t xml:space="preserve">são organizados com base nas características e compatibilidade, em áreas de acesso restrito, com sinalização de segurança, </w:t>
      </w:r>
      <w:r w:rsidR="009C27CB">
        <w:t xml:space="preserve">em áreas pavimentadas, e com </w:t>
      </w:r>
      <w:r w:rsidRPr="007F6685">
        <w:t xml:space="preserve">bacias de retenção (para os </w:t>
      </w:r>
      <w:r w:rsidR="0072268B">
        <w:t xml:space="preserve">químicos </w:t>
      </w:r>
      <w:r w:rsidR="003D7E5B">
        <w:t xml:space="preserve">perigosos </w:t>
      </w:r>
      <w:r w:rsidR="0072268B">
        <w:t xml:space="preserve">Seveso </w:t>
      </w:r>
      <w:r w:rsidRPr="007F6685">
        <w:t xml:space="preserve">líquidos). </w:t>
      </w:r>
    </w:p>
    <w:p w14:paraId="076BBBC6" w14:textId="3E22CCA0" w:rsidR="009C27CB" w:rsidRDefault="009C27CB" w:rsidP="002872AD">
      <w:pPr>
        <w:pStyle w:val="CorpodeTexto"/>
      </w:pPr>
      <w:r>
        <w:t xml:space="preserve">No interior do </w:t>
      </w:r>
      <w:r w:rsidR="00232ABF" w:rsidRPr="007F6685">
        <w:t>armaz</w:t>
      </w:r>
      <w:r>
        <w:t>ém</w:t>
      </w:r>
      <w:r w:rsidR="00232ABF" w:rsidRPr="007F6685">
        <w:t xml:space="preserve"> de </w:t>
      </w:r>
      <w:r>
        <w:t>químicos</w:t>
      </w:r>
      <w:r w:rsidR="00232ABF" w:rsidRPr="007F6685">
        <w:t xml:space="preserve"> </w:t>
      </w:r>
      <w:r>
        <w:t xml:space="preserve">existe </w:t>
      </w:r>
      <w:r w:rsidR="00A74AAE">
        <w:t>deteção</w:t>
      </w:r>
      <w:r w:rsidR="00232ABF" w:rsidRPr="007F6685">
        <w:t xml:space="preserve"> automática de incêndios; desenfumagem natural; </w:t>
      </w:r>
      <w:r>
        <w:t>e extintores móveis / portáteis</w:t>
      </w:r>
      <w:r w:rsidR="00232ABF" w:rsidRPr="007F6685">
        <w:t xml:space="preserve">. </w:t>
      </w:r>
      <w:r w:rsidR="00CA571E">
        <w:t>No exterior do edifício existe rede de incêndios.</w:t>
      </w:r>
    </w:p>
    <w:p w14:paraId="612780C4" w14:textId="77777777" w:rsidR="00CA571E" w:rsidRDefault="009C27CB" w:rsidP="002872AD">
      <w:pPr>
        <w:pStyle w:val="CorpodeTexto"/>
      </w:pPr>
      <w:r>
        <w:t>As áreas</w:t>
      </w:r>
      <w:r w:rsidR="00232ABF" w:rsidRPr="007F6685">
        <w:t xml:space="preserve"> exterior</w:t>
      </w:r>
      <w:r>
        <w:t>es</w:t>
      </w:r>
      <w:r w:rsidR="00232ABF" w:rsidRPr="007F6685">
        <w:t xml:space="preserve"> de armazenagem e as vias de acesso, são pavimentadas. Existem </w:t>
      </w:r>
      <w:r w:rsidR="00240568">
        <w:t>grelhas de sarjetas</w:t>
      </w:r>
      <w:r w:rsidR="00232ABF" w:rsidRPr="007F6685">
        <w:t xml:space="preserve"> de águas pluviais, facilmente identificadas com marcas de pintura</w:t>
      </w:r>
      <w:r>
        <w:t>, e caixas sinalizadas com obturadores e absorventes na envolvente</w:t>
      </w:r>
      <w:r w:rsidR="00232ABF" w:rsidRPr="007F6685">
        <w:t>.</w:t>
      </w:r>
      <w:r>
        <w:t xml:space="preserve"> </w:t>
      </w:r>
    </w:p>
    <w:p w14:paraId="4B0F4A36" w14:textId="3E51BF5F" w:rsidR="00232ABF" w:rsidRPr="007F6685" w:rsidRDefault="009C27CB" w:rsidP="002872AD">
      <w:pPr>
        <w:pStyle w:val="CorpodeTexto"/>
      </w:pPr>
      <w:r>
        <w:t>Em caso de derrames</w:t>
      </w:r>
      <w:r w:rsidR="00C16A61">
        <w:t>, os operadores actuam de acordo com o PEI.</w:t>
      </w:r>
    </w:p>
    <w:p w14:paraId="249EC4B3" w14:textId="77777777" w:rsidR="006B1C43" w:rsidRPr="00A93BA9" w:rsidRDefault="006B1C43" w:rsidP="002872AD">
      <w:pPr>
        <w:pStyle w:val="CorpodeTexto"/>
      </w:pPr>
    </w:p>
    <w:p w14:paraId="79ECBAA6" w14:textId="77777777" w:rsidR="000F3325" w:rsidRPr="00A93BA9" w:rsidRDefault="00631BCE" w:rsidP="002872AD">
      <w:pPr>
        <w:pStyle w:val="Ttulo4"/>
      </w:pPr>
      <w:r>
        <w:t xml:space="preserve">Armazenagem de </w:t>
      </w:r>
      <w:r w:rsidR="00C16A61">
        <w:t xml:space="preserve">químicos não Seveso </w:t>
      </w:r>
      <w:r>
        <w:t>em reservatórios</w:t>
      </w:r>
    </w:p>
    <w:p w14:paraId="09C17848" w14:textId="35105815" w:rsidR="00631BCE" w:rsidRDefault="00631BCE" w:rsidP="002872AD">
      <w:pPr>
        <w:pStyle w:val="CorpodeTexto"/>
      </w:pPr>
      <w:r w:rsidRPr="00631BCE">
        <w:t xml:space="preserve">Existem reservatórios </w:t>
      </w:r>
      <w:r w:rsidR="00A06E07">
        <w:t>fixos</w:t>
      </w:r>
      <w:r w:rsidRPr="00631BCE">
        <w:t xml:space="preserve"> de </w:t>
      </w:r>
      <w:r w:rsidR="00A06E07">
        <w:t xml:space="preserve">alguns produtos líquidos não classificados como Seveso, caso do peróxido de hidrogénio 49%, ácido </w:t>
      </w:r>
      <w:r w:rsidR="00CA571E">
        <w:t>sulfúrico</w:t>
      </w:r>
      <w:r w:rsidR="00A06E07">
        <w:t xml:space="preserve"> </w:t>
      </w:r>
      <w:r w:rsidR="00CA571E">
        <w:t>98</w:t>
      </w:r>
      <w:r w:rsidR="00A06E07">
        <w:t>%, soda caustica</w:t>
      </w:r>
      <w:r w:rsidR="00CA571E">
        <w:t xml:space="preserve"> líquida 50%</w:t>
      </w:r>
      <w:r w:rsidR="00A06E07">
        <w:t>, e monoetilenoglicol. Os reservatórios estão</w:t>
      </w:r>
      <w:r w:rsidRPr="00631BCE">
        <w:t xml:space="preserve"> em bacias de retenção impermeabilizadas. </w:t>
      </w:r>
      <w:r w:rsidR="00A06E07">
        <w:t>Os</w:t>
      </w:r>
      <w:r w:rsidRPr="00631BCE">
        <w:t xml:space="preserve"> produto</w:t>
      </w:r>
      <w:r w:rsidR="00A06E07">
        <w:t>s</w:t>
      </w:r>
      <w:r w:rsidRPr="00631BCE">
        <w:t xml:space="preserve"> </w:t>
      </w:r>
      <w:r w:rsidR="00A06E07">
        <w:t>são</w:t>
      </w:r>
      <w:r w:rsidRPr="00631BCE">
        <w:t xml:space="preserve"> armazenado</w:t>
      </w:r>
      <w:r w:rsidR="00A06E07">
        <w:t>s</w:t>
      </w:r>
      <w:r w:rsidRPr="00631BCE">
        <w:t xml:space="preserve"> </w:t>
      </w:r>
      <w:r w:rsidR="00A06E07">
        <w:t xml:space="preserve">em condições </w:t>
      </w:r>
      <w:r w:rsidR="00CA571E">
        <w:t>de pressão atmosférica e temperatura ambiente</w:t>
      </w:r>
      <w:r w:rsidRPr="00631BCE">
        <w:t>.</w:t>
      </w:r>
    </w:p>
    <w:p w14:paraId="5E300CF0" w14:textId="3346EA56" w:rsidR="005D6CB2" w:rsidRPr="00631BCE" w:rsidRDefault="005D6CB2" w:rsidP="002872AD">
      <w:pPr>
        <w:pStyle w:val="CorpodeTexto"/>
      </w:pPr>
      <w:r>
        <w:t xml:space="preserve">Estes produtos são classificados como: oxidante (peróxido hidrogénio 49%), </w:t>
      </w:r>
      <w:r w:rsidR="00B636C2">
        <w:t xml:space="preserve">fortemente </w:t>
      </w:r>
      <w:r>
        <w:t xml:space="preserve">corrosivos (soda caustica </w:t>
      </w:r>
      <w:r w:rsidR="00CA571E">
        <w:t xml:space="preserve">50%, </w:t>
      </w:r>
      <w:r>
        <w:t xml:space="preserve">e ácido </w:t>
      </w:r>
      <w:r w:rsidR="00CA571E">
        <w:t>sulfúrico</w:t>
      </w:r>
      <w:r>
        <w:t xml:space="preserve"> </w:t>
      </w:r>
      <w:r w:rsidR="00CA571E">
        <w:t>98</w:t>
      </w:r>
      <w:r>
        <w:t xml:space="preserve">%), mas todos são incombustíveis. O monoetilenoglicol é apenas nocivo por ingestão, e combustível com ponto de inflamação </w:t>
      </w:r>
      <w:r w:rsidR="00B636C2">
        <w:t>alto (</w:t>
      </w:r>
      <w:r>
        <w:t>117ºC</w:t>
      </w:r>
      <w:r w:rsidR="00B636C2">
        <w:t>)</w:t>
      </w:r>
      <w:r>
        <w:t>, pelo que o risco de incêndio é reduzido.</w:t>
      </w:r>
    </w:p>
    <w:p w14:paraId="3A4FEA5C" w14:textId="77777777" w:rsidR="00CA571E" w:rsidRDefault="00BA19ED" w:rsidP="002872AD">
      <w:pPr>
        <w:pStyle w:val="CorpodeTexto"/>
      </w:pPr>
      <w:r>
        <w:t>Os</w:t>
      </w:r>
      <w:r w:rsidR="00631BCE" w:rsidRPr="00631BCE">
        <w:t xml:space="preserve"> reservatórios </w:t>
      </w:r>
      <w:r w:rsidR="00C5587F">
        <w:t xml:space="preserve">são </w:t>
      </w:r>
      <w:r w:rsidR="00631BCE" w:rsidRPr="00631BCE">
        <w:t xml:space="preserve">equipamentos </w:t>
      </w:r>
      <w:r w:rsidR="00C5587F">
        <w:t>que mais</w:t>
      </w:r>
      <w:r w:rsidR="00631BCE" w:rsidRPr="00631BCE">
        <w:t xml:space="preserve"> perigos</w:t>
      </w:r>
      <w:r w:rsidR="00C5587F">
        <w:t xml:space="preserve"> apresentam</w:t>
      </w:r>
      <w:r w:rsidR="00631BCE" w:rsidRPr="00631BCE">
        <w:t xml:space="preserve">, dada a quantidade de produto armazenado e a </w:t>
      </w:r>
      <w:r>
        <w:t>possível</w:t>
      </w:r>
      <w:r w:rsidR="00631BCE" w:rsidRPr="00631BCE">
        <w:t xml:space="preserve"> perigosidade</w:t>
      </w:r>
      <w:r w:rsidR="005D6CB2">
        <w:t xml:space="preserve"> </w:t>
      </w:r>
      <w:r w:rsidR="00270EE6">
        <w:t xml:space="preserve">dos produtos </w:t>
      </w:r>
      <w:r w:rsidR="005D6CB2">
        <w:t>(baixa no caso da SAMECA PQ)</w:t>
      </w:r>
      <w:r w:rsidR="00631BCE" w:rsidRPr="00631BCE">
        <w:t xml:space="preserve">, embora historicamente o número de roturas catastróficas seja muito baixo. </w:t>
      </w:r>
    </w:p>
    <w:p w14:paraId="746D4886" w14:textId="30D018B0" w:rsidR="00631BCE" w:rsidRPr="00631BCE" w:rsidRDefault="00631BCE" w:rsidP="002872AD">
      <w:pPr>
        <w:pStyle w:val="CorpodeTexto"/>
      </w:pPr>
      <w:r w:rsidRPr="00631BCE">
        <w:t xml:space="preserve">As falhas </w:t>
      </w:r>
      <w:r w:rsidR="00BA19ED">
        <w:t>nas</w:t>
      </w:r>
      <w:r w:rsidRPr="00631BCE">
        <w:t xml:space="preserve"> armazenage</w:t>
      </w:r>
      <w:r w:rsidR="00BA19ED">
        <w:t>ns</w:t>
      </w:r>
      <w:r w:rsidRPr="00631BCE">
        <w:t xml:space="preserve"> que podem desencadear acidentes</w:t>
      </w:r>
      <w:r w:rsidR="00BA19ED">
        <w:t>,</w:t>
      </w:r>
      <w:r w:rsidRPr="00631BCE">
        <w:t xml:space="preserve"> podem ser provocados pelas seguintes causas:</w:t>
      </w:r>
    </w:p>
    <w:p w14:paraId="1F8427C1" w14:textId="77777777" w:rsidR="00631BCE" w:rsidRPr="00631BCE" w:rsidRDefault="00631BCE" w:rsidP="00D90214">
      <w:pPr>
        <w:pStyle w:val="MarcaodeTexto"/>
      </w:pPr>
      <w:r w:rsidRPr="00631BCE">
        <w:lastRenderedPageBreak/>
        <w:t xml:space="preserve">Rotura por impacto de um equipamento móvel, ou de um </w:t>
      </w:r>
      <w:r w:rsidR="00270EE6" w:rsidRPr="00631BCE">
        <w:t>projéctil</w:t>
      </w:r>
      <w:r w:rsidRPr="00631BCE">
        <w:t xml:space="preserve"> com suficiente energia. Muito improvável devido à existência de bacias de retenção em betão. Outra possibilidade seria a queda de </w:t>
      </w:r>
      <w:r w:rsidR="00270EE6" w:rsidRPr="00631BCE">
        <w:t>objectos</w:t>
      </w:r>
      <w:r w:rsidRPr="00631BCE">
        <w:t xml:space="preserve"> devido à operação de gruas na envolvente, mas estes acontecimentos são muito improváveis devido </w:t>
      </w:r>
      <w:r w:rsidR="005D6CB2">
        <w:t>a</w:t>
      </w:r>
      <w:r w:rsidRPr="00631BCE">
        <w:t xml:space="preserve"> procedimentos de operação em obras e movimentação de cargas.</w:t>
      </w:r>
    </w:p>
    <w:p w14:paraId="2BF5E052" w14:textId="77777777" w:rsidR="00631BCE" w:rsidRPr="00631BCE" w:rsidRDefault="00631BCE" w:rsidP="00D90214">
      <w:pPr>
        <w:pStyle w:val="MarcaodeTexto"/>
      </w:pPr>
      <w:r w:rsidRPr="00631BCE">
        <w:t xml:space="preserve">Sabotagens. Embora possível, a existência de vigilância (CCTV e rondas), controlo de acessos, </w:t>
      </w:r>
      <w:r w:rsidR="0029510F">
        <w:t xml:space="preserve">instalação murada e iluminada, </w:t>
      </w:r>
      <w:r w:rsidRPr="00631BCE">
        <w:t>reduz significativamente este risco</w:t>
      </w:r>
      <w:r w:rsidR="00F70761">
        <w:t>.</w:t>
      </w:r>
    </w:p>
    <w:p w14:paraId="12AB6F07" w14:textId="05A21D30" w:rsidR="00631BCE" w:rsidRPr="00631BCE" w:rsidRDefault="00631BCE" w:rsidP="00D90214">
      <w:pPr>
        <w:pStyle w:val="MarcaodeTexto"/>
      </w:pPr>
      <w:r w:rsidRPr="00631BCE">
        <w:t>Explosão interna provocada por impacto de raios</w:t>
      </w:r>
      <w:r w:rsidR="005D6CB2">
        <w:t xml:space="preserve"> (embora apenas uma substância seja combustível)</w:t>
      </w:r>
      <w:r w:rsidRPr="00631BCE">
        <w:t xml:space="preserve">. Para evitar este risco os reservatórios estão protegidos por ligações à terra medidas e mantidas. Existe </w:t>
      </w:r>
      <w:r w:rsidR="00CA571E">
        <w:t xml:space="preserve">um poste metálico de </w:t>
      </w:r>
      <w:r w:rsidR="00B636C2">
        <w:t xml:space="preserve">linhas de </w:t>
      </w:r>
      <w:r w:rsidR="00CA571E">
        <w:t xml:space="preserve">alta tensão, </w:t>
      </w:r>
      <w:r w:rsidRPr="00631BCE">
        <w:t>na envolvente</w:t>
      </w:r>
      <w:r w:rsidR="00B636C2">
        <w:t xml:space="preserve"> imediata</w:t>
      </w:r>
      <w:r w:rsidRPr="00631BCE">
        <w:t xml:space="preserve">. Os reservatórios </w:t>
      </w:r>
      <w:r w:rsidR="005D6CB2">
        <w:t>têm</w:t>
      </w:r>
      <w:r w:rsidRPr="00631BCE">
        <w:t xml:space="preserve"> </w:t>
      </w:r>
      <w:r w:rsidR="005D6CB2">
        <w:t>respiros</w:t>
      </w:r>
      <w:r w:rsidRPr="00631BCE">
        <w:t xml:space="preserve">. </w:t>
      </w:r>
    </w:p>
    <w:p w14:paraId="55CF0CB9" w14:textId="26DE9DC5" w:rsidR="00631BCE" w:rsidRPr="00631BCE" w:rsidRDefault="00631BCE" w:rsidP="00D90214">
      <w:pPr>
        <w:pStyle w:val="MarcaodeTexto"/>
      </w:pPr>
      <w:r w:rsidRPr="00631BCE">
        <w:t>Risco de sobreenchimento de produto. Existe sistemas de medição de nível, além dos procedimentos (monitorização contínua) de enchimento, que minimizam o risco. Quando se enche um reservatório, o adequado planeamento prévio das quantidades, diminui o risco de sobre enchimento. No limite o derrame fica totalmente retido na bacia de retenção.</w:t>
      </w:r>
    </w:p>
    <w:p w14:paraId="0328035B" w14:textId="388EFF69" w:rsidR="00631BCE" w:rsidRPr="00631BCE" w:rsidRDefault="00631BCE" w:rsidP="00D90214">
      <w:pPr>
        <w:pStyle w:val="MarcaodeTexto"/>
      </w:pPr>
      <w:r w:rsidRPr="00631BCE">
        <w:t xml:space="preserve">Incêndio após o derrame. Improvável </w:t>
      </w:r>
      <w:r w:rsidR="0072268B">
        <w:t>pois</w:t>
      </w:r>
      <w:r w:rsidRPr="00631BCE">
        <w:t xml:space="preserve"> </w:t>
      </w:r>
      <w:r w:rsidR="005D6CB2">
        <w:t xml:space="preserve">os produtos ou são incombustíveis ou apenas um é </w:t>
      </w:r>
      <w:r w:rsidR="00B636C2">
        <w:t>combustível / inflamável a partir de 117ºC</w:t>
      </w:r>
      <w:r w:rsidRPr="00631BCE">
        <w:t>.</w:t>
      </w:r>
      <w:r w:rsidR="005D6CB2">
        <w:t xml:space="preserve"> O produto oxidante </w:t>
      </w:r>
      <w:r w:rsidR="002067B5">
        <w:t xml:space="preserve">(peróxido de hidrogénio 49%) </w:t>
      </w:r>
      <w:r w:rsidR="005D6CB2">
        <w:t>não está na mesma bacia do produto combustível</w:t>
      </w:r>
      <w:r w:rsidR="00CC41CA">
        <w:t>.</w:t>
      </w:r>
    </w:p>
    <w:p w14:paraId="31156DFC" w14:textId="77777777" w:rsidR="00631BCE" w:rsidRPr="00631BCE" w:rsidRDefault="00631BCE" w:rsidP="00D90214">
      <w:pPr>
        <w:pStyle w:val="MarcaodeTexto"/>
      </w:pPr>
      <w:r w:rsidRPr="00631BCE">
        <w:t>Falhas de material por defeito mecânico ou metalúrgico seja por corrosão ou por fadiga. Os reservatórios e acessórios são sujeitos a inspeção e manutenção. Em caso de derrame, este ficará totalmente contido nas bacias de retenção.</w:t>
      </w:r>
    </w:p>
    <w:p w14:paraId="1E2931AC" w14:textId="77777777" w:rsidR="00E07729" w:rsidRPr="00A93BA9" w:rsidRDefault="00E07729" w:rsidP="002872AD">
      <w:pPr>
        <w:pStyle w:val="CorpodeTexto"/>
      </w:pPr>
    </w:p>
    <w:p w14:paraId="2D6344CA" w14:textId="77777777" w:rsidR="000F3325" w:rsidRPr="00A93BA9" w:rsidRDefault="00BA19ED" w:rsidP="002872AD">
      <w:pPr>
        <w:pStyle w:val="Ttulo4"/>
      </w:pPr>
      <w:r>
        <w:t>Operações de transporte de produtos de forma descontínua</w:t>
      </w:r>
    </w:p>
    <w:p w14:paraId="5452C0CA" w14:textId="77777777" w:rsidR="00BA19ED" w:rsidRPr="00BA19ED" w:rsidRDefault="00BA19ED" w:rsidP="002872AD">
      <w:pPr>
        <w:pStyle w:val="CorpodeTexto"/>
      </w:pPr>
      <w:r w:rsidRPr="00BA19ED">
        <w:t>As operações de carga e descarga de produtos de forma descontínua são atividades onde se podem registar um maior número de acidentes</w:t>
      </w:r>
      <w:r>
        <w:t xml:space="preserve"> devido à </w:t>
      </w:r>
      <w:r w:rsidR="00D31374">
        <w:t xml:space="preserve">maior </w:t>
      </w:r>
      <w:r>
        <w:t>frequência de operações</w:t>
      </w:r>
      <w:r w:rsidRPr="00BA19ED">
        <w:t xml:space="preserve">, embora as quantidades manipuladas sejam muito pequenas em comparação com a armazenagem total. </w:t>
      </w:r>
    </w:p>
    <w:p w14:paraId="05BAE332" w14:textId="77777777" w:rsidR="00BA19ED" w:rsidRPr="00BA19ED" w:rsidRDefault="00BA19ED" w:rsidP="002872AD">
      <w:pPr>
        <w:pStyle w:val="CorpodeTexto"/>
      </w:pPr>
      <w:r w:rsidRPr="00BA19ED">
        <w:t xml:space="preserve">A carga e descarga e, a movimentação de produtos desde </w:t>
      </w:r>
      <w:r w:rsidR="0072268B">
        <w:t>os camiões até ao a</w:t>
      </w:r>
      <w:r w:rsidRPr="00BA19ED">
        <w:t>rmazé</w:t>
      </w:r>
      <w:r w:rsidR="0072268B">
        <w:t>m</w:t>
      </w:r>
      <w:r w:rsidRPr="00BA19ED">
        <w:t xml:space="preserve"> de químicos</w:t>
      </w:r>
      <w:r w:rsidR="00D31374">
        <w:t xml:space="preserve"> e áreas de armazenagem exteriores</w:t>
      </w:r>
      <w:r w:rsidRPr="00BA19ED">
        <w:t xml:space="preserve">, são efetuadas por empilhadores, que transportam embalagens individuais </w:t>
      </w:r>
      <w:r w:rsidR="00D31374">
        <w:t xml:space="preserve">(IBCs) </w:t>
      </w:r>
      <w:r w:rsidRPr="00BA19ED">
        <w:t>ou em conjunto (paletes</w:t>
      </w:r>
      <w:r w:rsidR="0072268B">
        <w:t xml:space="preserve"> com sacos ou contentores / tambores</w:t>
      </w:r>
      <w:r w:rsidR="00D31374">
        <w:t>)</w:t>
      </w:r>
      <w:r w:rsidRPr="00BA19ED">
        <w:t>.</w:t>
      </w:r>
    </w:p>
    <w:p w14:paraId="6DAAB886" w14:textId="77777777" w:rsidR="00BA19ED" w:rsidRPr="00BA19ED" w:rsidRDefault="00BA19ED" w:rsidP="002872AD">
      <w:pPr>
        <w:pStyle w:val="CorpodeTexto"/>
      </w:pPr>
      <w:r w:rsidRPr="00BA19ED">
        <w:t>As principais causas que podem dar origem a fugas de produtos embalados, durante a sua movimentação são as seguintes:</w:t>
      </w:r>
    </w:p>
    <w:p w14:paraId="4975D1D5" w14:textId="77777777" w:rsidR="00BA19ED" w:rsidRPr="00BA19ED" w:rsidRDefault="00BA19ED" w:rsidP="00D90214">
      <w:pPr>
        <w:pStyle w:val="MarcaodeTexto"/>
      </w:pPr>
      <w:r w:rsidRPr="00BA19ED">
        <w:t>Colisão de veículos em operações transporte ou de carga/descarga;</w:t>
      </w:r>
    </w:p>
    <w:p w14:paraId="47FFBA9C" w14:textId="3B2221BE" w:rsidR="00BA19ED" w:rsidRPr="00BA19ED" w:rsidRDefault="00BA19ED" w:rsidP="00D90214">
      <w:pPr>
        <w:pStyle w:val="MarcaodeTexto"/>
      </w:pPr>
      <w:r w:rsidRPr="00BA19ED">
        <w:t>Derrames por queda de produtos, devido a mau acondicionamento dos mesmos</w:t>
      </w:r>
      <w:r w:rsidR="00B636C2">
        <w:t>;</w:t>
      </w:r>
    </w:p>
    <w:p w14:paraId="38A6D188" w14:textId="77777777" w:rsidR="00BA19ED" w:rsidRPr="00BA19ED" w:rsidRDefault="00BA19ED" w:rsidP="00D90214">
      <w:pPr>
        <w:pStyle w:val="MarcaodeTexto"/>
      </w:pPr>
      <w:r w:rsidRPr="00BA19ED">
        <w:lastRenderedPageBreak/>
        <w:t>Contacto dos garfos dos empilhadores, com embalagens de armazenagem de produtos;</w:t>
      </w:r>
    </w:p>
    <w:p w14:paraId="72C12698" w14:textId="77777777" w:rsidR="00BA19ED" w:rsidRPr="00BA19ED" w:rsidRDefault="00BA19ED" w:rsidP="00D90214">
      <w:pPr>
        <w:pStyle w:val="MarcaodeTexto"/>
      </w:pPr>
      <w:r w:rsidRPr="00BA19ED">
        <w:t>Rotura de garfos de empilhadores;</w:t>
      </w:r>
    </w:p>
    <w:p w14:paraId="76F28D67" w14:textId="77777777" w:rsidR="00BA19ED" w:rsidRPr="00BA19ED" w:rsidRDefault="00BA19ED" w:rsidP="00D90214">
      <w:pPr>
        <w:pStyle w:val="MarcaodeTexto"/>
      </w:pPr>
      <w:r w:rsidRPr="00BA19ED">
        <w:t>Erros de / na condução e sabotagens.</w:t>
      </w:r>
    </w:p>
    <w:p w14:paraId="52278FBE" w14:textId="77777777" w:rsidR="0072268B" w:rsidRDefault="00BA19ED" w:rsidP="002872AD">
      <w:pPr>
        <w:pStyle w:val="CorpodeTexto"/>
      </w:pPr>
      <w:r w:rsidRPr="00BA19ED">
        <w:t xml:space="preserve">Em caso de derrame </w:t>
      </w:r>
      <w:r w:rsidR="0072268B">
        <w:t xml:space="preserve">de sólidos </w:t>
      </w:r>
      <w:r w:rsidRPr="00BA19ED">
        <w:t xml:space="preserve">no solo, os produtos são recolhidos manualmente e acondicionados em novos recipientes, ou encaminhados como resíduo para destino adequado. </w:t>
      </w:r>
    </w:p>
    <w:p w14:paraId="52C25872" w14:textId="0CAB8B6D" w:rsidR="0072268B" w:rsidRPr="00BA19ED" w:rsidRDefault="00BA19ED" w:rsidP="002872AD">
      <w:pPr>
        <w:pStyle w:val="CorpodeTexto"/>
      </w:pPr>
      <w:r w:rsidRPr="00BA19ED">
        <w:t xml:space="preserve">As vias de circulação </w:t>
      </w:r>
      <w:r w:rsidR="0072268B">
        <w:t xml:space="preserve">de empilhadores com transporte de químicos </w:t>
      </w:r>
      <w:r w:rsidRPr="00BA19ED">
        <w:t xml:space="preserve">são todas pavimentadas. </w:t>
      </w:r>
      <w:r w:rsidR="0072268B" w:rsidRPr="00BA19ED">
        <w:t xml:space="preserve">Existem </w:t>
      </w:r>
      <w:r w:rsidR="00240568">
        <w:rPr>
          <w:noProof w:val="0"/>
        </w:rPr>
        <w:t>grelhas de sarjetas</w:t>
      </w:r>
      <w:r w:rsidR="0072268B" w:rsidRPr="00BA19ED">
        <w:t xml:space="preserve"> de águas pluviais, facilmente identificadas com pinturas, que podem ser obturadas pela colocação de tapa-sarjetas na envolvente das mesmas </w:t>
      </w:r>
      <w:r w:rsidR="00240568">
        <w:rPr>
          <w:noProof w:val="0"/>
        </w:rPr>
        <w:t>grelhas de sarjetas</w:t>
      </w:r>
      <w:r w:rsidR="0072268B" w:rsidRPr="00BA19ED">
        <w:t>.</w:t>
      </w:r>
    </w:p>
    <w:p w14:paraId="04C7E0E3" w14:textId="1354E627" w:rsidR="00BA19ED" w:rsidRPr="00BA19ED" w:rsidRDefault="0072268B" w:rsidP="002872AD">
      <w:pPr>
        <w:pStyle w:val="CorpodeTexto"/>
      </w:pPr>
      <w:r>
        <w:t xml:space="preserve">Em caso de derrame acidental de substâncias líquidas na operação de movimentação com empilhador, os operadores farão a obturação das </w:t>
      </w:r>
      <w:r w:rsidR="00240568">
        <w:rPr>
          <w:noProof w:val="0"/>
        </w:rPr>
        <w:t>grelhas de sarjetas</w:t>
      </w:r>
      <w:r>
        <w:t xml:space="preserve"> de pluviais na envolvente do local de acidente, e o derrame será absorvido com os meios existentes.</w:t>
      </w:r>
    </w:p>
    <w:p w14:paraId="030B2548" w14:textId="77777777" w:rsidR="00CB7A37" w:rsidRPr="00A93BA9" w:rsidRDefault="00CB7A37" w:rsidP="002872AD">
      <w:pPr>
        <w:pStyle w:val="CorpodeTexto"/>
      </w:pPr>
    </w:p>
    <w:p w14:paraId="5DA1F333" w14:textId="77777777" w:rsidR="00195783" w:rsidRPr="00BB5FF0" w:rsidRDefault="00B54967" w:rsidP="002872AD">
      <w:pPr>
        <w:pStyle w:val="Ttulo4"/>
      </w:pPr>
      <w:r w:rsidRPr="00BB5FF0">
        <w:t xml:space="preserve">Operações de descarga de cisternas de </w:t>
      </w:r>
      <w:r w:rsidR="00BB5FF0" w:rsidRPr="00BB5FF0">
        <w:t>substâncias perigosas</w:t>
      </w:r>
    </w:p>
    <w:p w14:paraId="28FBE6A3" w14:textId="77777777" w:rsidR="00B54967" w:rsidRPr="00BB5FF0" w:rsidRDefault="00BB5FF0" w:rsidP="002872AD">
      <w:pPr>
        <w:pStyle w:val="CorpodeTexto"/>
      </w:pPr>
      <w:r w:rsidRPr="00BB5FF0">
        <w:t>Na SAMECA PQ a</w:t>
      </w:r>
      <w:r w:rsidR="00B54967" w:rsidRPr="00BB5FF0">
        <w:t xml:space="preserve"> área de descarga de cisterna</w:t>
      </w:r>
      <w:r w:rsidRPr="00BB5FF0">
        <w:t xml:space="preserve"> </w:t>
      </w:r>
      <w:r w:rsidR="00B54967" w:rsidRPr="00BB5FF0">
        <w:t xml:space="preserve">de </w:t>
      </w:r>
      <w:r w:rsidRPr="00BB5FF0">
        <w:t>químicos perigosos é</w:t>
      </w:r>
      <w:r w:rsidR="00B54967" w:rsidRPr="00BB5FF0">
        <w:t xml:space="preserve"> </w:t>
      </w:r>
      <w:r w:rsidRPr="00BB5FF0">
        <w:t xml:space="preserve">uma </w:t>
      </w:r>
      <w:r w:rsidR="00B54967" w:rsidRPr="00BB5FF0">
        <w:t>zona onde em teoria se poderiam registar uma maior quantidade de acidentes. Os motivos de acidentes poderiam ser:</w:t>
      </w:r>
    </w:p>
    <w:p w14:paraId="62CBD667" w14:textId="77777777" w:rsidR="00B54967" w:rsidRPr="00C05443" w:rsidRDefault="00B54967" w:rsidP="00D90214">
      <w:pPr>
        <w:pStyle w:val="MarcaodeTexto"/>
      </w:pPr>
      <w:r w:rsidRPr="00C05443">
        <w:t>Processo não automatizado, com intervenção do homem em diferentes fases: estacionamento do veículo, ligar / desligar mangueiras, abrir válvulas, ligar bombas</w:t>
      </w:r>
      <w:r w:rsidR="0070091C">
        <w:t xml:space="preserve"> fixas (cisterna ou da instalação)</w:t>
      </w:r>
      <w:r w:rsidR="00C05443" w:rsidRPr="00C05443">
        <w:t xml:space="preserve"> / pressurização da cisterna com ar comprimido</w:t>
      </w:r>
      <w:r w:rsidRPr="00C05443">
        <w:t>. A monitorização da atividade e a formação dos operadores diminui o risco;</w:t>
      </w:r>
    </w:p>
    <w:p w14:paraId="40ED096E" w14:textId="77777777" w:rsidR="00B54967" w:rsidRPr="0024068B" w:rsidRDefault="00B54967" w:rsidP="00D90214">
      <w:pPr>
        <w:pStyle w:val="MarcaodeTexto"/>
      </w:pPr>
      <w:r w:rsidRPr="0024068B">
        <w:t xml:space="preserve">Utilização de mangueiras, que são elementos que sofrem desgastes importantes e que são relativamente frágeis em comparação com tubagens, braços de carga ou outros componentes de maior integridade mecânica. O estado das mangueiras </w:t>
      </w:r>
      <w:r w:rsidR="009E2A12">
        <w:t xml:space="preserve">e as ligações, </w:t>
      </w:r>
      <w:r w:rsidRPr="0024068B">
        <w:t>para a descarga de produtos é inspecionado periodicamente;</w:t>
      </w:r>
    </w:p>
    <w:p w14:paraId="608F9CE5" w14:textId="77777777" w:rsidR="00B54967" w:rsidRPr="0024068B" w:rsidRDefault="00B54967" w:rsidP="00D90214">
      <w:pPr>
        <w:pStyle w:val="MarcaodeTexto"/>
      </w:pPr>
      <w:r w:rsidRPr="0024068B">
        <w:t xml:space="preserve">Processo realizado sobre um equipamento móvel, caso dos veículos que podem mover-se facilmente. Operações de ligar e desligar equipamentos, processo passível de provocar erros. Os riscos são minimizados procedimentos de segurança; atuação do sistema de bloqueio do motor (corta corrente); ligação equipotencial à terra (apesar de </w:t>
      </w:r>
      <w:r w:rsidR="0024068B" w:rsidRPr="0024068B">
        <w:t xml:space="preserve">apenas </w:t>
      </w:r>
      <w:r w:rsidR="009E2A12">
        <w:t>um</w:t>
      </w:r>
      <w:r w:rsidR="0024068B" w:rsidRPr="0024068B">
        <w:t xml:space="preserve"> produto ser inflamáve</w:t>
      </w:r>
      <w:r w:rsidR="009E2A12">
        <w:t>l</w:t>
      </w:r>
      <w:r w:rsidR="0024068B" w:rsidRPr="0024068B">
        <w:t xml:space="preserve"> e </w:t>
      </w:r>
      <w:r w:rsidR="009E2A12">
        <w:t>é</w:t>
      </w:r>
      <w:r w:rsidR="0024068B" w:rsidRPr="0024068B">
        <w:t xml:space="preserve"> </w:t>
      </w:r>
      <w:r w:rsidR="009E2A12">
        <w:t xml:space="preserve">classificado </w:t>
      </w:r>
      <w:r w:rsidR="0024068B" w:rsidRPr="0024068B">
        <w:t>H226</w:t>
      </w:r>
      <w:r w:rsidR="0052335D">
        <w:t>, ou seja com ponto de inflamação elevado</w:t>
      </w:r>
      <w:r w:rsidRPr="0024068B">
        <w:t xml:space="preserve">); </w:t>
      </w:r>
    </w:p>
    <w:p w14:paraId="0082F887" w14:textId="3340FEE3" w:rsidR="00B54967" w:rsidRDefault="00B54967" w:rsidP="00D90214">
      <w:pPr>
        <w:pStyle w:val="MarcaodeTexto"/>
      </w:pPr>
      <w:r w:rsidRPr="00C52E94">
        <w:t xml:space="preserve">Colisão de veículos cisterna ou movimento dos mesmos, estando em operações, com rotura da mangueira. Apenas é permitido o estacionamento de uma viatura </w:t>
      </w:r>
      <w:r w:rsidR="00C52E94" w:rsidRPr="00C52E94">
        <w:t xml:space="preserve">cisterna </w:t>
      </w:r>
      <w:r w:rsidRPr="00C52E94">
        <w:t>no local de descarga. A existência de sinalização na zona de descarga, a vigilância, e a limitação da velocidade no interior da instalação evitam a colisão dos veículos;</w:t>
      </w:r>
    </w:p>
    <w:p w14:paraId="5F7F1FA8" w14:textId="07565288" w:rsidR="00D41621" w:rsidRPr="00C52E94" w:rsidRDefault="00D41621" w:rsidP="00D90214">
      <w:pPr>
        <w:pStyle w:val="MarcaodeTexto"/>
      </w:pPr>
      <w:r>
        <w:lastRenderedPageBreak/>
        <w:t xml:space="preserve">Colisão de empilhador com veículo cisterna, originando a rotura da cisterna. </w:t>
      </w:r>
      <w:r w:rsidRPr="00C52E94">
        <w:t>A existência de sinalização na zon</w:t>
      </w:r>
      <w:r>
        <w:t>as</w:t>
      </w:r>
      <w:r w:rsidRPr="00C52E94">
        <w:t xml:space="preserve"> de descarga, a vigilância, e a limitação da velocidade no interior da instalação</w:t>
      </w:r>
      <w:r>
        <w:t>, os procedimentos de condução de empilhadores,</w:t>
      </w:r>
      <w:r w:rsidRPr="00C52E94">
        <w:t xml:space="preserve"> evitam a colisão</w:t>
      </w:r>
      <w:r>
        <w:t>.</w:t>
      </w:r>
    </w:p>
    <w:p w14:paraId="3B8505C5" w14:textId="08FEC15D" w:rsidR="00B54967" w:rsidRDefault="00B54967" w:rsidP="00D90214">
      <w:pPr>
        <w:pStyle w:val="MarcaodeTexto"/>
      </w:pPr>
      <w:r w:rsidRPr="00C52E94">
        <w:t>Derrames nas zonas de descarga</w:t>
      </w:r>
      <w:r w:rsidR="00F117F3">
        <w:t xml:space="preserve"> durante as operações</w:t>
      </w:r>
      <w:r w:rsidRPr="00C52E94">
        <w:t xml:space="preserve">. Possível, mas a pavimentação da zona associada a caleira ligada à </w:t>
      </w:r>
      <w:r w:rsidR="005B31AB">
        <w:t>EPTARI</w:t>
      </w:r>
      <w:r w:rsidRPr="00C52E94">
        <w:t xml:space="preserve"> permite o encaminhamento do derrame.</w:t>
      </w:r>
      <w:r w:rsidR="0052335D">
        <w:t xml:space="preserve"> As </w:t>
      </w:r>
      <w:r w:rsidR="00240568">
        <w:rPr>
          <w:noProof w:val="0"/>
        </w:rPr>
        <w:t>grelhas de sarjetas</w:t>
      </w:r>
      <w:r w:rsidR="0052335D">
        <w:t xml:space="preserve"> de pluviais na envolvente estão sinalizadas, e existem caixas com obturadores e kits de derrames</w:t>
      </w:r>
      <w:r w:rsidR="00F117F3">
        <w:t xml:space="preserve"> na envolvente (caixas sinalizadas)</w:t>
      </w:r>
      <w:r w:rsidR="0052335D">
        <w:t>.</w:t>
      </w:r>
    </w:p>
    <w:p w14:paraId="6E91C4DB" w14:textId="3921C497" w:rsidR="00C52E94" w:rsidRPr="0052335D" w:rsidRDefault="0052335D" w:rsidP="002872AD">
      <w:pPr>
        <w:pStyle w:val="CorpodeTexto"/>
      </w:pPr>
      <w:r w:rsidRPr="0052335D">
        <w:t>Os</w:t>
      </w:r>
      <w:r w:rsidR="00CA571E">
        <w:t xml:space="preserve"> únicos </w:t>
      </w:r>
      <w:r w:rsidRPr="0052335D">
        <w:t xml:space="preserve">produtos </w:t>
      </w:r>
      <w:r w:rsidR="00F117F3">
        <w:t xml:space="preserve">perigosos classificados </w:t>
      </w:r>
      <w:r>
        <w:t xml:space="preserve">Seveso </w:t>
      </w:r>
      <w:r w:rsidRPr="0052335D">
        <w:t>descarregados de cisterna</w:t>
      </w:r>
      <w:r w:rsidR="009E2A12">
        <w:t xml:space="preserve"> rodoviária</w:t>
      </w:r>
      <w:r w:rsidRPr="0052335D">
        <w:t xml:space="preserve"> na SAMECA PQ, são os seguintes: </w:t>
      </w:r>
    </w:p>
    <w:p w14:paraId="6939EE62" w14:textId="77777777" w:rsidR="00C52E94" w:rsidRPr="000D1307" w:rsidRDefault="0052335D" w:rsidP="00D90214">
      <w:pPr>
        <w:pStyle w:val="MarcaodeTexto"/>
      </w:pPr>
      <w:r w:rsidRPr="000D1307">
        <w:t>Ácido fórmico 85% (</w:t>
      </w:r>
      <w:r w:rsidR="00F117F3" w:rsidRPr="000D1307">
        <w:t xml:space="preserve">líquido </w:t>
      </w:r>
      <w:r w:rsidRPr="000D1307">
        <w:t>tóxico por inalação cat. 3</w:t>
      </w:r>
      <w:r w:rsidR="009E2A12" w:rsidRPr="000D1307">
        <w:t>,</w:t>
      </w:r>
      <w:r w:rsidRPr="000D1307">
        <w:t xml:space="preserve"> H33</w:t>
      </w:r>
      <w:r w:rsidR="009E2A12" w:rsidRPr="000D1307">
        <w:t>1</w:t>
      </w:r>
      <w:r w:rsidRPr="000D1307">
        <w:t>)</w:t>
      </w:r>
      <w:r w:rsidR="00F117F3" w:rsidRPr="000D1307">
        <w:t xml:space="preserve"> (flash point = 65ºC) </w:t>
      </w:r>
      <w:r w:rsidRPr="000D1307">
        <w:t>;</w:t>
      </w:r>
    </w:p>
    <w:p w14:paraId="6E7B03EF" w14:textId="26CCA710" w:rsidR="0052335D" w:rsidRPr="000D1307" w:rsidRDefault="0052335D" w:rsidP="00D90214">
      <w:pPr>
        <w:pStyle w:val="MarcaodeTexto"/>
      </w:pPr>
      <w:r w:rsidRPr="000D1307">
        <w:t>Ácido acético glacial (</w:t>
      </w:r>
      <w:r w:rsidR="00F117F3" w:rsidRPr="000D1307">
        <w:t>líquido</w:t>
      </w:r>
      <w:r w:rsidR="00D90DD7" w:rsidRPr="000D1307">
        <w:t>,</w:t>
      </w:r>
      <w:r w:rsidR="00F117F3" w:rsidRPr="000D1307">
        <w:t xml:space="preserve"> flash point </w:t>
      </w:r>
      <w:r w:rsidRPr="000D1307">
        <w:t>=39ºC</w:t>
      </w:r>
      <w:r w:rsidR="009E2A12" w:rsidRPr="000D1307">
        <w:t>; H226</w:t>
      </w:r>
      <w:r w:rsidRPr="000D1307">
        <w:t>);</w:t>
      </w:r>
    </w:p>
    <w:p w14:paraId="0052DBF8" w14:textId="1431D740" w:rsidR="0052335D" w:rsidRPr="000D1307" w:rsidRDefault="0052335D" w:rsidP="00D90214">
      <w:pPr>
        <w:pStyle w:val="MarcaodeTexto"/>
      </w:pPr>
      <w:r w:rsidRPr="000D1307">
        <w:t>Hipoclorito de sódio 13%, perigoso para o ambiente (H400)</w:t>
      </w:r>
      <w:r w:rsidR="00D90DD7" w:rsidRPr="000D1307">
        <w:t>;</w:t>
      </w:r>
    </w:p>
    <w:p w14:paraId="05CD5B31" w14:textId="3555F0F9" w:rsidR="00C52E94" w:rsidRPr="0070091C" w:rsidRDefault="00156752" w:rsidP="002872AD">
      <w:pPr>
        <w:pStyle w:val="CorpodeTexto"/>
      </w:pPr>
      <w:r w:rsidRPr="0070091C">
        <w:t>Em caso de derrame destes produtos, especialmente o ácido fórmico (tóxico) e o ácido acético</w:t>
      </w:r>
      <w:r w:rsidR="0070091C" w:rsidRPr="0070091C">
        <w:t xml:space="preserve">  (inflamáve</w:t>
      </w:r>
      <w:r w:rsidR="00374A29">
        <w:t>l</w:t>
      </w:r>
      <w:r w:rsidR="0070091C" w:rsidRPr="0070091C">
        <w:t xml:space="preserve">), o facto de serem </w:t>
      </w:r>
      <w:r w:rsidR="00D41621">
        <w:t xml:space="preserve">muito </w:t>
      </w:r>
      <w:r w:rsidR="0070091C" w:rsidRPr="0070091C">
        <w:t>solúveis em água</w:t>
      </w:r>
      <w:r w:rsidR="002C0240">
        <w:t>,</w:t>
      </w:r>
      <w:r w:rsidR="0070091C" w:rsidRPr="0070091C">
        <w:t xml:space="preserve"> diminuirá a perigosidade dos mesmos por diluição</w:t>
      </w:r>
      <w:r w:rsidR="009E2A12">
        <w:t xml:space="preserve"> no combate ao sinistro (nenhum </w:t>
      </w:r>
      <w:r w:rsidR="00D41621">
        <w:t>destes produtos</w:t>
      </w:r>
      <w:r w:rsidR="009E2A12">
        <w:t xml:space="preserve"> é perigoso para o ambiente)</w:t>
      </w:r>
      <w:r w:rsidR="0070091C" w:rsidRPr="0070091C">
        <w:t>.</w:t>
      </w:r>
    </w:p>
    <w:p w14:paraId="32300CB8" w14:textId="77777777" w:rsidR="00050E2D" w:rsidRDefault="00050E2D" w:rsidP="002872AD">
      <w:pPr>
        <w:pStyle w:val="CorpodeTexto"/>
      </w:pPr>
    </w:p>
    <w:p w14:paraId="7864AD3E" w14:textId="02245CBE" w:rsidR="00050E2D" w:rsidRPr="0070091C" w:rsidRDefault="00050E2D" w:rsidP="002872AD">
      <w:pPr>
        <w:pStyle w:val="Ttulo4"/>
      </w:pPr>
      <w:r w:rsidRPr="0070091C">
        <w:t>Infraestruturas e Utilidades</w:t>
      </w:r>
    </w:p>
    <w:p w14:paraId="49571899" w14:textId="77777777" w:rsidR="00050E2D" w:rsidRPr="0070091C" w:rsidRDefault="00050E2D" w:rsidP="002872AD">
      <w:pPr>
        <w:pStyle w:val="CorpodeTexto"/>
      </w:pPr>
      <w:r w:rsidRPr="0070091C">
        <w:t xml:space="preserve">É considerar </w:t>
      </w:r>
      <w:r w:rsidR="0070091C">
        <w:t>os</w:t>
      </w:r>
      <w:r w:rsidRPr="0070091C">
        <w:t xml:space="preserve"> equipamentos não diretamente relacionados com as armazenagens e processos </w:t>
      </w:r>
      <w:r w:rsidR="0070091C" w:rsidRPr="0070091C">
        <w:t>de movimentação de químicos</w:t>
      </w:r>
      <w:r w:rsidRPr="0070091C">
        <w:t>, mas que podem ser consideradas como fontes de perigo internas.</w:t>
      </w:r>
    </w:p>
    <w:p w14:paraId="2D578B90" w14:textId="77777777" w:rsidR="00050E2D" w:rsidRPr="00050E2D" w:rsidRDefault="0070091C" w:rsidP="002872AD">
      <w:pPr>
        <w:pStyle w:val="CorpodeTexto"/>
      </w:pPr>
      <w:r>
        <w:t>Instalação Eléctrica</w:t>
      </w:r>
    </w:p>
    <w:p w14:paraId="7EBD56F4" w14:textId="218AF7D7" w:rsidR="00050E2D" w:rsidRPr="00050E2D" w:rsidRDefault="0070091C" w:rsidP="002872AD">
      <w:pPr>
        <w:pStyle w:val="CorpodeTexto"/>
      </w:pPr>
      <w:r>
        <w:t>A SAMECA PQ não possui no seu interior um P</w:t>
      </w:r>
      <w:r w:rsidR="00F117F3">
        <w:t xml:space="preserve">osto de </w:t>
      </w:r>
      <w:r>
        <w:t>T</w:t>
      </w:r>
      <w:r w:rsidR="00F117F3">
        <w:t>ransformação</w:t>
      </w:r>
      <w:r>
        <w:t xml:space="preserve">, e recebe </w:t>
      </w:r>
      <w:r w:rsidR="00F117F3">
        <w:t xml:space="preserve">energia elétrica </w:t>
      </w:r>
      <w:r>
        <w:t>em baixa tensão a partir do exterior. A instalação eléctrica p</w:t>
      </w:r>
      <w:r w:rsidR="00050E2D" w:rsidRPr="00050E2D">
        <w:t>ode ser origem de incêndio</w:t>
      </w:r>
      <w:r>
        <w:t xml:space="preserve"> no interior do armazém</w:t>
      </w:r>
      <w:r w:rsidR="00050E2D" w:rsidRPr="00050E2D">
        <w:t>, por falta de manutenção ou deficiente proteção elétrica.</w:t>
      </w:r>
      <w:r w:rsidR="00374A29">
        <w:t xml:space="preserve"> </w:t>
      </w:r>
      <w:r w:rsidR="00F117F3">
        <w:t>A</w:t>
      </w:r>
      <w:r w:rsidR="00374A29">
        <w:t xml:space="preserve"> falha de energia eléctrica apenas fará a interrupção da operação normal do estabelecimento</w:t>
      </w:r>
      <w:r w:rsidR="00F117F3">
        <w:t>, sem consequências para a segurança</w:t>
      </w:r>
      <w:r w:rsidR="00374A29">
        <w:t>.</w:t>
      </w:r>
    </w:p>
    <w:p w14:paraId="40BDD98F" w14:textId="77777777" w:rsidR="00050E2D" w:rsidRPr="00050E2D" w:rsidRDefault="00050E2D" w:rsidP="002872AD">
      <w:pPr>
        <w:pStyle w:val="CorpodeTexto"/>
      </w:pPr>
      <w:r w:rsidRPr="00050E2D">
        <w:t>Ar Comprimido</w:t>
      </w:r>
    </w:p>
    <w:p w14:paraId="71145292" w14:textId="6B52BB8F" w:rsidR="00050E2D" w:rsidRPr="00050E2D" w:rsidRDefault="0070091C" w:rsidP="002872AD">
      <w:pPr>
        <w:pStyle w:val="CorpodeTexto"/>
      </w:pPr>
      <w:r>
        <w:t xml:space="preserve">O ar comprimido é usado para </w:t>
      </w:r>
      <w:r w:rsidR="00F117F3">
        <w:t xml:space="preserve">uma ligeira </w:t>
      </w:r>
      <w:r>
        <w:t xml:space="preserve">pressurização de cisternas em operação de descarga das mesmas, e de utilização na </w:t>
      </w:r>
      <w:r w:rsidR="005B31AB">
        <w:t>EPTARI</w:t>
      </w:r>
      <w:r>
        <w:t>.</w:t>
      </w:r>
      <w:r w:rsidR="002C0240">
        <w:t xml:space="preserve"> </w:t>
      </w:r>
      <w:r w:rsidR="00050E2D" w:rsidRPr="00050E2D">
        <w:t>Os problemas que podem surgir durante o funcionamento dos compressores, e que podem considerar-se como fontes de risco deste tipo de equipamento, são:</w:t>
      </w:r>
    </w:p>
    <w:p w14:paraId="33B0A699" w14:textId="77777777" w:rsidR="00050E2D" w:rsidRPr="0070091C" w:rsidRDefault="00050E2D" w:rsidP="00D90214">
      <w:pPr>
        <w:pStyle w:val="MarcaodeTexto"/>
      </w:pPr>
      <w:r w:rsidRPr="00050E2D">
        <w:t>Falta de lubrificação;</w:t>
      </w:r>
      <w:r w:rsidR="0070091C">
        <w:t xml:space="preserve"> </w:t>
      </w:r>
      <w:r w:rsidRPr="0070091C">
        <w:t>Defeito nos instrumentos que indicam mau funcionamento;</w:t>
      </w:r>
    </w:p>
    <w:p w14:paraId="1AF4034A" w14:textId="77777777" w:rsidR="000F2336" w:rsidRPr="00050E2D" w:rsidRDefault="00050E2D" w:rsidP="00D90214">
      <w:pPr>
        <w:pStyle w:val="MarcaodeTexto"/>
      </w:pPr>
      <w:r w:rsidRPr="00050E2D">
        <w:t>Isolamento deficiente;</w:t>
      </w:r>
      <w:r w:rsidR="000F2336" w:rsidRPr="000F2336">
        <w:t xml:space="preserve"> </w:t>
      </w:r>
      <w:r w:rsidR="000F2336" w:rsidRPr="00050E2D">
        <w:t>Presença de líquidos na aspiração;</w:t>
      </w:r>
    </w:p>
    <w:p w14:paraId="1E2F0135" w14:textId="77777777" w:rsidR="00050E2D" w:rsidRPr="0070091C" w:rsidRDefault="00050E2D" w:rsidP="00D90214">
      <w:pPr>
        <w:pStyle w:val="MarcaodeTexto"/>
      </w:pPr>
      <w:r w:rsidRPr="00050E2D">
        <w:t>Deficiente proteção exterior;</w:t>
      </w:r>
      <w:r w:rsidR="000F2336" w:rsidRPr="000F2336">
        <w:t xml:space="preserve"> </w:t>
      </w:r>
      <w:r w:rsidR="000F2336" w:rsidRPr="00050E2D">
        <w:t>Defeitos no sistema de purga;</w:t>
      </w:r>
      <w:r w:rsidR="0070091C">
        <w:t xml:space="preserve"> </w:t>
      </w:r>
      <w:r w:rsidRPr="0070091C">
        <w:t>Sistema de fixação inadequado;</w:t>
      </w:r>
    </w:p>
    <w:p w14:paraId="0C4E0122" w14:textId="13A253ED" w:rsidR="0070091C" w:rsidRDefault="00050E2D" w:rsidP="002872AD">
      <w:pPr>
        <w:pStyle w:val="CorpodeTexto"/>
      </w:pPr>
      <w:r w:rsidRPr="00050E2D">
        <w:lastRenderedPageBreak/>
        <w:t xml:space="preserve">Uma falha no sistema de ar comprimido </w:t>
      </w:r>
      <w:r w:rsidR="0070091C">
        <w:t xml:space="preserve">apenas poderá retardar a operação de descarga de cisternas, e </w:t>
      </w:r>
      <w:r w:rsidR="00F117F3">
        <w:t xml:space="preserve">algum </w:t>
      </w:r>
      <w:r w:rsidR="0070091C">
        <w:t>atraso no tratamento de efluente industrial</w:t>
      </w:r>
      <w:r w:rsidR="00F117F3">
        <w:t xml:space="preserve"> na </w:t>
      </w:r>
      <w:r w:rsidR="005B31AB">
        <w:t>EPTARI</w:t>
      </w:r>
      <w:r w:rsidR="0070091C">
        <w:t>.</w:t>
      </w:r>
    </w:p>
    <w:p w14:paraId="1BCBDAA2" w14:textId="07E2DCC1" w:rsidR="00050E2D" w:rsidRPr="00050E2D" w:rsidRDefault="005B31AB" w:rsidP="002872AD">
      <w:pPr>
        <w:pStyle w:val="CorpodeTexto"/>
      </w:pPr>
      <w:r>
        <w:t>EPTARI</w:t>
      </w:r>
    </w:p>
    <w:p w14:paraId="6FC0CBDF" w14:textId="6DE42A65" w:rsidR="00050E2D" w:rsidRDefault="0070091C" w:rsidP="002872AD">
      <w:pPr>
        <w:pStyle w:val="CorpodeTexto"/>
      </w:pPr>
      <w:r>
        <w:t>U</w:t>
      </w:r>
      <w:r w:rsidR="00050E2D" w:rsidRPr="00050E2D">
        <w:t xml:space="preserve">ma falha na </w:t>
      </w:r>
      <w:r w:rsidR="005B31AB">
        <w:t>EPTARI</w:t>
      </w:r>
      <w:r w:rsidR="00050E2D" w:rsidRPr="00050E2D">
        <w:t xml:space="preserve"> pode provocar no limite uma descarga de águas contaminadas no coletor municipal. Como sistemas de segurança na </w:t>
      </w:r>
      <w:r w:rsidR="005B31AB">
        <w:t>EPTARI</w:t>
      </w:r>
      <w:r w:rsidR="00050E2D" w:rsidRPr="00050E2D">
        <w:t xml:space="preserve"> destacam-se: a monitorização dos processos e alarmes de nível</w:t>
      </w:r>
      <w:r>
        <w:t>. A descarga do efluente tratado</w:t>
      </w:r>
      <w:r w:rsidR="00050E2D" w:rsidRPr="00050E2D">
        <w:t xml:space="preserve"> </w:t>
      </w:r>
      <w:r>
        <w:t>(após processo) é feita de forma controlada.</w:t>
      </w:r>
      <w:r w:rsidR="00946C47">
        <w:t xml:space="preserve"> </w:t>
      </w:r>
      <w:r w:rsidR="00050E2D" w:rsidRPr="00050E2D">
        <w:t>Assim pelo</w:t>
      </w:r>
      <w:r>
        <w:t>s</w:t>
      </w:r>
      <w:r w:rsidR="00050E2D" w:rsidRPr="00050E2D">
        <w:t xml:space="preserve"> pelos pontos acima indicados, não se considera que a falha da </w:t>
      </w:r>
      <w:r w:rsidR="005B31AB">
        <w:t>EPTARI</w:t>
      </w:r>
      <w:r w:rsidR="00050E2D" w:rsidRPr="00050E2D">
        <w:t xml:space="preserve"> possa provocar um acidente grave ambiental</w:t>
      </w:r>
      <w:r w:rsidR="00D60077">
        <w:t>, uma vez que os efluentes não tratados ficariam retidos</w:t>
      </w:r>
      <w:r w:rsidR="00F117F3">
        <w:t xml:space="preserve"> nas bacias</w:t>
      </w:r>
      <w:r w:rsidR="00050E2D" w:rsidRPr="00050E2D">
        <w:t>.</w:t>
      </w:r>
    </w:p>
    <w:p w14:paraId="525A226C" w14:textId="77777777" w:rsidR="00481D59" w:rsidRPr="00050E2D" w:rsidRDefault="00481D59" w:rsidP="002872AD">
      <w:pPr>
        <w:pStyle w:val="CorpodeTexto"/>
      </w:pPr>
    </w:p>
    <w:p w14:paraId="66E75F2D" w14:textId="77777777" w:rsidR="000510B0" w:rsidRPr="00150CEC" w:rsidRDefault="000510B0" w:rsidP="002872AD">
      <w:pPr>
        <w:pStyle w:val="Ttulo3"/>
      </w:pPr>
      <w:bookmarkStart w:id="53" w:name="_Toc66014023"/>
      <w:bookmarkStart w:id="54" w:name="_Toc66076915"/>
      <w:bookmarkStart w:id="55" w:name="_Toc66096053"/>
      <w:bookmarkStart w:id="56" w:name="_Toc66101980"/>
      <w:bookmarkStart w:id="57" w:name="_Toc66183847"/>
      <w:bookmarkStart w:id="58" w:name="_Toc66528571"/>
      <w:bookmarkStart w:id="59" w:name="_Toc66589550"/>
      <w:bookmarkStart w:id="60" w:name="_Toc66609299"/>
      <w:bookmarkStart w:id="61" w:name="_Toc66612932"/>
      <w:bookmarkStart w:id="62" w:name="_Toc66613838"/>
      <w:bookmarkStart w:id="63" w:name="_Toc66676579"/>
      <w:bookmarkStart w:id="64" w:name="_Toc66676693"/>
      <w:bookmarkStart w:id="65" w:name="_Toc58842944"/>
      <w:r w:rsidRPr="00150CEC">
        <w:t>Fontes de Risco Externas</w:t>
      </w:r>
      <w:bookmarkEnd w:id="53"/>
      <w:bookmarkEnd w:id="54"/>
      <w:bookmarkEnd w:id="55"/>
      <w:bookmarkEnd w:id="56"/>
      <w:bookmarkEnd w:id="57"/>
      <w:bookmarkEnd w:id="58"/>
      <w:bookmarkEnd w:id="59"/>
      <w:bookmarkEnd w:id="60"/>
      <w:bookmarkEnd w:id="61"/>
      <w:bookmarkEnd w:id="62"/>
      <w:bookmarkEnd w:id="63"/>
      <w:bookmarkEnd w:id="64"/>
      <w:bookmarkEnd w:id="65"/>
    </w:p>
    <w:p w14:paraId="553B284C" w14:textId="77777777" w:rsidR="000F2336" w:rsidRPr="000F2336" w:rsidRDefault="000F2336" w:rsidP="002872AD">
      <w:pPr>
        <w:pStyle w:val="CorpodeTexto"/>
      </w:pPr>
      <w:r w:rsidRPr="00150CEC">
        <w:t>As fontes de perigo externas estão diretamente relacionadas os riscos naturais, com as vias de comunicação envolventes e instalações vizinhas que possam estar na origem de acidentes que possam afetar o estabelecimento. Os riscos sociais são também analisados.</w:t>
      </w:r>
    </w:p>
    <w:p w14:paraId="5985DB7A" w14:textId="77777777" w:rsidR="000F2336" w:rsidRPr="000F2336" w:rsidRDefault="000F2336" w:rsidP="002872AD">
      <w:pPr>
        <w:pStyle w:val="CorpodeTexto"/>
      </w:pPr>
    </w:p>
    <w:p w14:paraId="7F41B86D" w14:textId="77777777" w:rsidR="000F2336" w:rsidRPr="00A93BA9" w:rsidRDefault="000F2336" w:rsidP="002872AD">
      <w:pPr>
        <w:pStyle w:val="Ttulo4"/>
      </w:pPr>
      <w:r>
        <w:t>Riscos Naturais</w:t>
      </w:r>
    </w:p>
    <w:p w14:paraId="174D1706" w14:textId="77777777" w:rsidR="000F2336" w:rsidRPr="000F2336" w:rsidRDefault="000F2336" w:rsidP="002872AD">
      <w:pPr>
        <w:pStyle w:val="CorpodeTexto"/>
      </w:pPr>
      <w:r w:rsidRPr="000F2336">
        <w:t>Riscos Sísmicos</w:t>
      </w:r>
    </w:p>
    <w:p w14:paraId="4F68BC86" w14:textId="77777777" w:rsidR="00946C47" w:rsidRDefault="000F2336" w:rsidP="002872AD">
      <w:pPr>
        <w:pStyle w:val="CorpodeTexto"/>
      </w:pPr>
      <w:r w:rsidRPr="000F2336">
        <w:t xml:space="preserve">A ocorrência de um sismo na área de implantação da </w:t>
      </w:r>
      <w:r w:rsidR="00150CEC">
        <w:t>SAMECA PQ</w:t>
      </w:r>
      <w:r w:rsidRPr="000F2336">
        <w:t xml:space="preserve"> poderá provocar a queda de materiais com consequente derrame de produtos</w:t>
      </w:r>
      <w:r w:rsidR="00343BA6">
        <w:t xml:space="preserve"> (tóxicos / inflamáveis / comburentes / perigosos para o ambiente)</w:t>
      </w:r>
      <w:r w:rsidRPr="000F2336">
        <w:t>, queda de estruturas, possibilidade de ocorrência de incêndios, para além do possível bloqueamento das passagens fundamentais para o socorro que pode causar graves consequências aos ocupantes</w:t>
      </w:r>
      <w:r w:rsidR="00D60077">
        <w:t>, e para a envolvente</w:t>
      </w:r>
      <w:r w:rsidRPr="000F2336">
        <w:t xml:space="preserve">. </w:t>
      </w:r>
    </w:p>
    <w:p w14:paraId="03790A8A" w14:textId="00153FC5" w:rsidR="000F2336" w:rsidRPr="000F2336" w:rsidRDefault="000F2336" w:rsidP="002872AD">
      <w:pPr>
        <w:pStyle w:val="CorpodeTexto"/>
      </w:pPr>
      <w:r w:rsidRPr="000F2336">
        <w:t xml:space="preserve">No entanto, </w:t>
      </w:r>
      <w:r w:rsidR="00E829A7">
        <w:t xml:space="preserve">o </w:t>
      </w:r>
      <w:r w:rsidR="00343BA6">
        <w:t>e</w:t>
      </w:r>
      <w:r w:rsidR="00E829A7">
        <w:t>stabelecimento</w:t>
      </w:r>
      <w:r w:rsidRPr="000F2336">
        <w:t xml:space="preserve"> encontra-se num </w:t>
      </w:r>
      <w:r w:rsidR="00E829A7">
        <w:t>região</w:t>
      </w:r>
      <w:r w:rsidRPr="000F2336">
        <w:t xml:space="preserve"> de baixa intensidade sísmica</w:t>
      </w:r>
      <w:r w:rsidR="00E829A7">
        <w:t xml:space="preserve"> (a menor de Portugal Continental)</w:t>
      </w:r>
      <w:r w:rsidR="006F0C23">
        <w:t>, com a classificação D</w:t>
      </w:r>
      <w:r w:rsidR="00946C47">
        <w:t xml:space="preserve"> (RSAEEP – Dec. Lei 235/83)</w:t>
      </w:r>
      <w:r w:rsidRPr="000F2336">
        <w:t>.</w:t>
      </w:r>
    </w:p>
    <w:p w14:paraId="5595FCF0" w14:textId="77777777" w:rsidR="000F2336" w:rsidRPr="000F2336" w:rsidRDefault="000F2336" w:rsidP="002872AD">
      <w:pPr>
        <w:pStyle w:val="CorpodeTexto"/>
      </w:pPr>
      <w:r w:rsidRPr="000F2336">
        <w:t>Tempestades e Trovoadas</w:t>
      </w:r>
    </w:p>
    <w:p w14:paraId="34DF6B17" w14:textId="77777777" w:rsidR="00946C47" w:rsidRDefault="000F2336" w:rsidP="002872AD">
      <w:pPr>
        <w:pStyle w:val="CorpodeTexto"/>
      </w:pPr>
      <w:r w:rsidRPr="000F2336">
        <w:t xml:space="preserve">Apesar de pouco provável, a ocorrência de trovoadas poderão ser causas de incêndios, se exceder a proteção contra descargas atmosféricas existente. </w:t>
      </w:r>
      <w:r w:rsidR="00946C47">
        <w:t>E</w:t>
      </w:r>
      <w:r w:rsidRPr="000F2336">
        <w:t>xiste</w:t>
      </w:r>
      <w:r w:rsidR="00343BA6">
        <w:t>m</w:t>
      </w:r>
      <w:r w:rsidRPr="000F2336">
        <w:t xml:space="preserve"> diversos para-raios, </w:t>
      </w:r>
      <w:r w:rsidR="00343BA6">
        <w:t xml:space="preserve">em instalações vizinhas </w:t>
      </w:r>
      <w:r w:rsidR="00946C47">
        <w:t>com raio de cobertura para a SAMECA</w:t>
      </w:r>
      <w:r w:rsidRPr="000F2336">
        <w:t>.</w:t>
      </w:r>
      <w:r w:rsidR="00946C47">
        <w:t xml:space="preserve"> </w:t>
      </w:r>
    </w:p>
    <w:p w14:paraId="3030BE17" w14:textId="32B1AACE" w:rsidR="000F2336" w:rsidRDefault="00946C47" w:rsidP="002872AD">
      <w:pPr>
        <w:pStyle w:val="CorpodeTexto"/>
      </w:pPr>
      <w:r>
        <w:t>Existe um poste de alta tensão no interior do estabelecimento e linhas de alta tensão.</w:t>
      </w:r>
      <w:r w:rsidR="000F2336" w:rsidRPr="000F2336">
        <w:t xml:space="preserve"> Os reservatórios </w:t>
      </w:r>
      <w:r w:rsidR="00343BA6">
        <w:t>fixos (sendo estruturas altas)</w:t>
      </w:r>
      <w:r w:rsidR="00481D59">
        <w:t>, e os postes de iluminação</w:t>
      </w:r>
      <w:r w:rsidR="000F2336" w:rsidRPr="000F2336">
        <w:t xml:space="preserve"> possuem ligações à terra.</w:t>
      </w:r>
    </w:p>
    <w:p w14:paraId="4ACC4407" w14:textId="195AA493" w:rsidR="00946C47" w:rsidRDefault="00946C47">
      <w:pPr>
        <w:spacing w:before="0" w:after="0"/>
        <w:jc w:val="left"/>
        <w:rPr>
          <w:rFonts w:ascii="Arial" w:hAnsi="Arial" w:cs="Arial"/>
          <w:noProof/>
        </w:rPr>
      </w:pPr>
      <w:r>
        <w:rPr>
          <w:rFonts w:ascii="Arial" w:hAnsi="Arial" w:cs="Arial"/>
        </w:rPr>
        <w:br w:type="page"/>
      </w:r>
    </w:p>
    <w:p w14:paraId="58F94B99" w14:textId="77777777" w:rsidR="00343BA6" w:rsidRPr="000F2336" w:rsidRDefault="00343BA6" w:rsidP="002872AD">
      <w:pPr>
        <w:pStyle w:val="CorpodeTexto"/>
      </w:pPr>
      <w:r>
        <w:lastRenderedPageBreak/>
        <w:t>Incêndio florestal</w:t>
      </w:r>
    </w:p>
    <w:p w14:paraId="6ED62537" w14:textId="35798895" w:rsidR="00343BA6" w:rsidRDefault="00343BA6" w:rsidP="002872AD">
      <w:pPr>
        <w:pStyle w:val="CorpodeTexto"/>
      </w:pPr>
      <w:r>
        <w:t xml:space="preserve">A </w:t>
      </w:r>
      <w:r w:rsidR="00481D59">
        <w:t>N</w:t>
      </w:r>
      <w:r>
        <w:t xml:space="preserve">orte e a </w:t>
      </w:r>
      <w:r w:rsidR="00481D59">
        <w:t>E</w:t>
      </w:r>
      <w:r>
        <w:t xml:space="preserve">ste da SAMECA PQ existe uma </w:t>
      </w:r>
      <w:r w:rsidR="00946C47">
        <w:t xml:space="preserve">pequena </w:t>
      </w:r>
      <w:r>
        <w:t xml:space="preserve">área florestal (fora dos limites do estabelecimento), que em caso de incêndio </w:t>
      </w:r>
      <w:r w:rsidR="00AF330D">
        <w:t xml:space="preserve">poderá </w:t>
      </w:r>
      <w:r>
        <w:t xml:space="preserve">afectar a </w:t>
      </w:r>
      <w:r w:rsidR="00A74AAE">
        <w:t>atividade</w:t>
      </w:r>
      <w:r w:rsidR="00AF330D">
        <w:t xml:space="preserve"> industrial</w:t>
      </w:r>
      <w:r w:rsidR="00374A29">
        <w:t xml:space="preserve"> normal</w:t>
      </w:r>
      <w:r w:rsidR="00D90DD7">
        <w:t xml:space="preserve"> pela geração de fumos</w:t>
      </w:r>
      <w:r>
        <w:t xml:space="preserve">. </w:t>
      </w:r>
    </w:p>
    <w:p w14:paraId="503D54CF" w14:textId="77777777" w:rsidR="00343BA6" w:rsidRDefault="00343BA6" w:rsidP="002872AD">
      <w:pPr>
        <w:pStyle w:val="CorpodeTexto"/>
      </w:pPr>
    </w:p>
    <w:p w14:paraId="5BEB5EEA" w14:textId="77777777" w:rsidR="000F2336" w:rsidRPr="00A93BA9" w:rsidRDefault="000F2336" w:rsidP="002872AD">
      <w:pPr>
        <w:pStyle w:val="Ttulo4"/>
      </w:pPr>
      <w:r>
        <w:t>Instalações adjacentes</w:t>
      </w:r>
    </w:p>
    <w:p w14:paraId="6FA52F6A" w14:textId="77777777" w:rsidR="00D60077" w:rsidRDefault="000F2336" w:rsidP="002872AD">
      <w:pPr>
        <w:pStyle w:val="CorpodeTexto"/>
      </w:pPr>
      <w:r w:rsidRPr="000F2336">
        <w:t xml:space="preserve">Existem algumas instalações </w:t>
      </w:r>
      <w:r w:rsidR="00AF330D">
        <w:t>adjacentes caso da empresa Transsucatas (reciclagem de metais)</w:t>
      </w:r>
      <w:r w:rsidR="0017180F">
        <w:t xml:space="preserve">, e de pavilhões de pequenos armazéns / oficinas diversas. </w:t>
      </w:r>
    </w:p>
    <w:p w14:paraId="2F18F1BE" w14:textId="701F40D0" w:rsidR="00AF330D" w:rsidRDefault="0017180F" w:rsidP="002872AD">
      <w:pPr>
        <w:pStyle w:val="CorpodeTexto"/>
      </w:pPr>
      <w:r>
        <w:t xml:space="preserve">No entanto pelas distâncias de segurança e </w:t>
      </w:r>
      <w:r w:rsidR="00A74AAE">
        <w:t>atividades</w:t>
      </w:r>
      <w:r>
        <w:t xml:space="preserve"> desenvolvidas </w:t>
      </w:r>
      <w:r w:rsidR="00481D59">
        <w:t xml:space="preserve">nessas indústrias </w:t>
      </w:r>
      <w:r w:rsidR="00D90DD7">
        <w:t xml:space="preserve">na envolvente </w:t>
      </w:r>
      <w:r>
        <w:t>(de baixo risco), não se considera que constituam fontes de perigo externas para a SAMECA PQ.</w:t>
      </w:r>
    </w:p>
    <w:p w14:paraId="6AFEBFCA" w14:textId="77777777" w:rsidR="000F2336" w:rsidRPr="000F2336" w:rsidRDefault="0017180F" w:rsidP="002872AD">
      <w:pPr>
        <w:pStyle w:val="CorpodeTexto"/>
      </w:pPr>
      <w:r>
        <w:t>Também existem</w:t>
      </w:r>
      <w:r w:rsidR="000F2336" w:rsidRPr="000F2336">
        <w:t xml:space="preserve"> </w:t>
      </w:r>
      <w:r>
        <w:t>instalações de</w:t>
      </w:r>
      <w:r w:rsidR="000F2336" w:rsidRPr="000F2336">
        <w:t xml:space="preserve"> comércio e habitações. Estas instalações não podem ser consideradas como fontes de perigo externas, uma vez que estão a uma distância </w:t>
      </w:r>
      <w:r w:rsidR="00D60077">
        <w:t xml:space="preserve">considerada </w:t>
      </w:r>
      <w:r w:rsidR="000F2336" w:rsidRPr="000F2336">
        <w:t>elevada</w:t>
      </w:r>
      <w:r w:rsidR="00D60077">
        <w:t xml:space="preserve"> para a propagação de sinistros à SAMECA PQ</w:t>
      </w:r>
      <w:r>
        <w:t xml:space="preserve">, e </w:t>
      </w:r>
      <w:r w:rsidR="00D60077">
        <w:t xml:space="preserve">adicionalmente a envolvente é </w:t>
      </w:r>
      <w:r>
        <w:t>de baixo risco</w:t>
      </w:r>
      <w:r w:rsidR="000F2336" w:rsidRPr="000F2336">
        <w:t>.</w:t>
      </w:r>
    </w:p>
    <w:p w14:paraId="4A10AA4F" w14:textId="77777777" w:rsidR="000F2336" w:rsidRPr="007F1C2D" w:rsidRDefault="007F1C2D" w:rsidP="002872AD">
      <w:pPr>
        <w:pStyle w:val="CorpodeTexto"/>
      </w:pPr>
      <w:r w:rsidRPr="007F1C2D">
        <w:t>Vias de circulação rodoviárias</w:t>
      </w:r>
    </w:p>
    <w:p w14:paraId="7C627156" w14:textId="77777777" w:rsidR="000D008D" w:rsidRDefault="007F1C2D" w:rsidP="002872AD">
      <w:pPr>
        <w:pStyle w:val="CorpodeTexto"/>
      </w:pPr>
      <w:r w:rsidRPr="007F1C2D">
        <w:t xml:space="preserve">As vias rodoviárias principais mais próximas são a </w:t>
      </w:r>
      <w:r w:rsidR="0017180F">
        <w:t xml:space="preserve">A41 </w:t>
      </w:r>
      <w:r w:rsidR="00374A29">
        <w:t xml:space="preserve">(autoestrada) </w:t>
      </w:r>
      <w:r w:rsidR="0017180F">
        <w:t>e a rua 1ª de Maio em Alfena, por onde é efectuado o</w:t>
      </w:r>
      <w:r w:rsidR="00A94EB3">
        <w:t xml:space="preserve"> único</w:t>
      </w:r>
      <w:r w:rsidR="0017180F">
        <w:t xml:space="preserve"> acesso</w:t>
      </w:r>
      <w:r w:rsidR="00374A29">
        <w:t xml:space="preserve"> ao estabelecimento</w:t>
      </w:r>
      <w:r w:rsidR="00EC5ABA">
        <w:t>.</w:t>
      </w:r>
      <w:r w:rsidR="0017180F">
        <w:t xml:space="preserve"> </w:t>
      </w:r>
      <w:r w:rsidRPr="007F1C2D">
        <w:t>Nestas vias</w:t>
      </w:r>
      <w:r w:rsidR="00A94EB3">
        <w:t xml:space="preserve"> rodoviárias</w:t>
      </w:r>
      <w:r w:rsidRPr="007F1C2D">
        <w:t xml:space="preserve"> circulam pesados de transporte de mercadorias, incluindo de produtos perigosos.</w:t>
      </w:r>
      <w:r w:rsidR="008E4463">
        <w:t xml:space="preserve"> </w:t>
      </w:r>
    </w:p>
    <w:p w14:paraId="67A2EBDF" w14:textId="77777777" w:rsidR="007F1C2D" w:rsidRPr="007F1C2D" w:rsidRDefault="007F1C2D" w:rsidP="002872AD">
      <w:pPr>
        <w:pStyle w:val="CorpodeTexto"/>
      </w:pPr>
      <w:r w:rsidRPr="007F1C2D">
        <w:t>Um acidente rodoviário envolvendo produtos perigosos</w:t>
      </w:r>
      <w:r w:rsidR="00A94EB3">
        <w:t xml:space="preserve"> na envolvente </w:t>
      </w:r>
      <w:r w:rsidRPr="007F1C2D">
        <w:t xml:space="preserve">poderá ser uma fonte de perigo externo para as instalações da </w:t>
      </w:r>
      <w:r w:rsidR="0017180F">
        <w:t>SAMECA PQ</w:t>
      </w:r>
      <w:r w:rsidRPr="007F1C2D">
        <w:t>.</w:t>
      </w:r>
    </w:p>
    <w:p w14:paraId="703FBF1F" w14:textId="77777777" w:rsidR="000F2336" w:rsidRDefault="000F2336" w:rsidP="002872AD">
      <w:pPr>
        <w:pStyle w:val="CorpodeTexto"/>
      </w:pPr>
    </w:p>
    <w:p w14:paraId="589404CB" w14:textId="77777777" w:rsidR="007F1C2D" w:rsidRPr="007F1C2D" w:rsidRDefault="007F1C2D" w:rsidP="002872AD">
      <w:pPr>
        <w:pStyle w:val="Ttulo4"/>
      </w:pPr>
      <w:r w:rsidRPr="007F1C2D">
        <w:t>Ameaça de bomba, intrusão e vandalismo</w:t>
      </w:r>
    </w:p>
    <w:p w14:paraId="4188B564" w14:textId="77777777" w:rsidR="007F1C2D" w:rsidRPr="007F1C2D" w:rsidRDefault="007F1C2D" w:rsidP="002872AD">
      <w:pPr>
        <w:pStyle w:val="CorpodeTexto"/>
      </w:pPr>
      <w:r w:rsidRPr="007F1C2D">
        <w:t>A concretização de uma ameaça de bomba e de ações de sabotagem constituirão sempre uma situação grave, dado que podem causar danos pessoais e materiais significativos.</w:t>
      </w:r>
    </w:p>
    <w:p w14:paraId="34A38868" w14:textId="77777777" w:rsidR="00ED66AA" w:rsidRDefault="007F1C2D" w:rsidP="002872AD">
      <w:pPr>
        <w:pStyle w:val="CorpodeTexto"/>
      </w:pPr>
      <w:r w:rsidRPr="007F1C2D">
        <w:t>A instalaç</w:t>
      </w:r>
      <w:r w:rsidR="0017180F">
        <w:t>ão</w:t>
      </w:r>
      <w:r w:rsidRPr="007F1C2D">
        <w:t xml:space="preserve"> encontra-se rodeada por vedações e muros, para</w:t>
      </w:r>
      <w:r>
        <w:t xml:space="preserve"> impedir a entrada de intrusos. </w:t>
      </w:r>
      <w:r w:rsidR="0017180F">
        <w:t xml:space="preserve">A instalação tem iluminação </w:t>
      </w:r>
      <w:r w:rsidR="00ED66AA">
        <w:t xml:space="preserve">exterior ao edifício, ligada </w:t>
      </w:r>
      <w:r w:rsidR="0017180F">
        <w:t xml:space="preserve">no período nocturno. </w:t>
      </w:r>
    </w:p>
    <w:p w14:paraId="00B4D7C6" w14:textId="77777777" w:rsidR="007F1C2D" w:rsidRPr="007F1C2D" w:rsidRDefault="007F1C2D" w:rsidP="002872AD">
      <w:pPr>
        <w:pStyle w:val="CorpodeTexto"/>
      </w:pPr>
      <w:r w:rsidRPr="007F1C2D">
        <w:t xml:space="preserve">Existe </w:t>
      </w:r>
      <w:r w:rsidR="0017180F">
        <w:t>uma</w:t>
      </w:r>
      <w:r w:rsidRPr="007F1C2D">
        <w:t xml:space="preserve"> portaria, onde se faz o controlo de acessos.</w:t>
      </w:r>
    </w:p>
    <w:p w14:paraId="34C6802D" w14:textId="1CC4490D" w:rsidR="007F1C2D" w:rsidRDefault="007F1C2D" w:rsidP="002872AD">
      <w:pPr>
        <w:pStyle w:val="CorpodeTexto"/>
      </w:pPr>
      <w:r w:rsidRPr="007F1C2D">
        <w:t>Existe videovigilância.</w:t>
      </w:r>
      <w:r w:rsidR="00ED66AA">
        <w:t xml:space="preserve"> </w:t>
      </w:r>
      <w:r w:rsidR="00A94EB3">
        <w:t>Adicionalmente e</w:t>
      </w:r>
      <w:r w:rsidR="00ED66AA">
        <w:t xml:space="preserve">xiste </w:t>
      </w:r>
      <w:r w:rsidR="00A74AAE">
        <w:t>deteção</w:t>
      </w:r>
      <w:r w:rsidR="00ED66AA">
        <w:t xml:space="preserve"> de intrusão.</w:t>
      </w:r>
    </w:p>
    <w:p w14:paraId="3E300F7F" w14:textId="77777777" w:rsidR="00354857" w:rsidRDefault="007856DA" w:rsidP="002872AD">
      <w:pPr>
        <w:pStyle w:val="CorpodeTexto"/>
      </w:pPr>
      <w:r w:rsidRPr="00A93BA9">
        <w:br w:type="page"/>
      </w:r>
      <w:bookmarkStart w:id="66" w:name="_Toc66014025"/>
      <w:bookmarkStart w:id="67" w:name="_Toc66076917"/>
      <w:bookmarkStart w:id="68" w:name="_Toc66096055"/>
      <w:bookmarkStart w:id="69" w:name="_Toc66101982"/>
      <w:bookmarkStart w:id="70" w:name="_Toc66183849"/>
      <w:bookmarkStart w:id="71" w:name="_Toc66528573"/>
      <w:bookmarkStart w:id="72" w:name="_Toc66589552"/>
      <w:bookmarkStart w:id="73" w:name="_Toc66609301"/>
      <w:bookmarkStart w:id="74" w:name="_Toc66612934"/>
      <w:bookmarkStart w:id="75" w:name="_Toc66613840"/>
      <w:bookmarkStart w:id="76" w:name="_Toc66676581"/>
      <w:bookmarkStart w:id="77" w:name="_Toc66676695"/>
    </w:p>
    <w:p w14:paraId="54CF559D" w14:textId="77777777" w:rsidR="00354857" w:rsidRDefault="00354857" w:rsidP="002872AD">
      <w:pPr>
        <w:pStyle w:val="CorpodeTexto"/>
      </w:pPr>
    </w:p>
    <w:p w14:paraId="31143B5B" w14:textId="77777777" w:rsidR="001F43C1" w:rsidRPr="00A94EB3" w:rsidRDefault="001F43C1" w:rsidP="002872AD">
      <w:pPr>
        <w:pStyle w:val="Ttulo2"/>
      </w:pPr>
      <w:bookmarkStart w:id="78" w:name="_Toc58842945"/>
      <w:bookmarkEnd w:id="66"/>
      <w:bookmarkEnd w:id="67"/>
      <w:bookmarkEnd w:id="68"/>
      <w:bookmarkEnd w:id="69"/>
      <w:bookmarkEnd w:id="70"/>
      <w:bookmarkEnd w:id="71"/>
      <w:bookmarkEnd w:id="72"/>
      <w:bookmarkEnd w:id="73"/>
      <w:bookmarkEnd w:id="74"/>
      <w:bookmarkEnd w:id="75"/>
      <w:bookmarkEnd w:id="76"/>
      <w:bookmarkEnd w:id="77"/>
      <w:r w:rsidRPr="00A94EB3">
        <w:t>Identificação dos potenciais cenários de acIdente</w:t>
      </w:r>
      <w:bookmarkEnd w:id="78"/>
    </w:p>
    <w:p w14:paraId="7035EB4C" w14:textId="0246243B" w:rsidR="00275000" w:rsidRPr="00A93BA9" w:rsidRDefault="00275000" w:rsidP="00275000">
      <w:pPr>
        <w:spacing w:before="0" w:after="120" w:line="360" w:lineRule="auto"/>
        <w:rPr>
          <w:rFonts w:ascii="Arial" w:hAnsi="Arial" w:cs="Arial"/>
        </w:rPr>
      </w:pPr>
      <w:r w:rsidRPr="00A94EB3">
        <w:rPr>
          <w:rFonts w:ascii="Arial" w:hAnsi="Arial" w:cs="Arial"/>
        </w:rPr>
        <w:t xml:space="preserve">Uma vez identificadas as </w:t>
      </w:r>
      <w:r w:rsidR="00A74AAE">
        <w:rPr>
          <w:rFonts w:ascii="Arial" w:hAnsi="Arial" w:cs="Arial"/>
        </w:rPr>
        <w:t>atividades</w:t>
      </w:r>
      <w:r w:rsidRPr="00A94EB3">
        <w:rPr>
          <w:rFonts w:ascii="Arial" w:hAnsi="Arial" w:cs="Arial"/>
        </w:rPr>
        <w:t>, os equipamentos implicados, bem como as causas que podem conduzir a perdas de contenção de produto</w:t>
      </w:r>
      <w:r w:rsidR="00481D59">
        <w:rPr>
          <w:rFonts w:ascii="Arial" w:hAnsi="Arial" w:cs="Arial"/>
        </w:rPr>
        <w:t>s perigosos</w:t>
      </w:r>
      <w:r w:rsidRPr="00A94EB3">
        <w:rPr>
          <w:rFonts w:ascii="Arial" w:hAnsi="Arial" w:cs="Arial"/>
        </w:rPr>
        <w:t xml:space="preserve"> </w:t>
      </w:r>
      <w:r w:rsidR="00E7282D" w:rsidRPr="00A94EB3">
        <w:rPr>
          <w:rFonts w:ascii="Arial" w:hAnsi="Arial" w:cs="Arial"/>
        </w:rPr>
        <w:t>selecionaram-se</w:t>
      </w:r>
      <w:r w:rsidRPr="00A94EB3">
        <w:rPr>
          <w:rFonts w:ascii="Arial" w:hAnsi="Arial" w:cs="Arial"/>
        </w:rPr>
        <w:t xml:space="preserve"> os acontecimentos iniciadores de acidentes mais significativos. </w:t>
      </w:r>
      <w:r w:rsidR="00716DB6" w:rsidRPr="00A94EB3">
        <w:rPr>
          <w:rFonts w:ascii="Arial" w:hAnsi="Arial" w:cs="Arial"/>
        </w:rPr>
        <w:t>T</w:t>
      </w:r>
      <w:r w:rsidRPr="00A94EB3">
        <w:rPr>
          <w:rFonts w:ascii="Arial" w:hAnsi="Arial" w:cs="Arial"/>
        </w:rPr>
        <w:t>iveram-se em conta as conclusões de cada um dos pontos dos</w:t>
      </w:r>
      <w:r w:rsidRPr="00A93BA9">
        <w:rPr>
          <w:rFonts w:ascii="Arial" w:hAnsi="Arial" w:cs="Arial"/>
        </w:rPr>
        <w:t xml:space="preserve"> anteriores (Perigosidade de substâncias, Fontes de Perigo Internas). </w:t>
      </w:r>
    </w:p>
    <w:p w14:paraId="5F90A942" w14:textId="4E0E770B" w:rsidR="00716DB6" w:rsidRPr="00716DB6" w:rsidRDefault="00716DB6" w:rsidP="00AC684B">
      <w:pPr>
        <w:spacing w:before="0" w:after="120" w:line="360" w:lineRule="auto"/>
        <w:rPr>
          <w:rFonts w:ascii="Arial" w:hAnsi="Arial" w:cs="Arial"/>
        </w:rPr>
      </w:pPr>
      <w:r w:rsidRPr="00716DB6">
        <w:rPr>
          <w:rFonts w:ascii="Arial" w:hAnsi="Arial" w:cs="Arial"/>
        </w:rPr>
        <w:t xml:space="preserve">Dadas as características e a vasta gama de produtos existentes modelizaram-se </w:t>
      </w:r>
      <w:r w:rsidR="00A543BF">
        <w:rPr>
          <w:rFonts w:ascii="Arial" w:hAnsi="Arial" w:cs="Arial"/>
        </w:rPr>
        <w:t xml:space="preserve">eventos críticos </w:t>
      </w:r>
      <w:r w:rsidRPr="00716DB6">
        <w:rPr>
          <w:rFonts w:ascii="Arial" w:hAnsi="Arial" w:cs="Arial"/>
        </w:rPr>
        <w:t>relacionados com as substâncias com maior perigosidade</w:t>
      </w:r>
      <w:r w:rsidR="00AC684B">
        <w:rPr>
          <w:rFonts w:ascii="Arial" w:hAnsi="Arial" w:cs="Arial"/>
        </w:rPr>
        <w:t xml:space="preserve"> e que representam um aumento mais significativo de quantidades de estarem presentes no estabelecimento com a introdução da alteração prevista. Assim, foram tidas em conta os perigos das substâncias, bem como a </w:t>
      </w:r>
      <w:r w:rsidRPr="00716DB6">
        <w:rPr>
          <w:rFonts w:ascii="Arial" w:hAnsi="Arial" w:cs="Arial"/>
        </w:rPr>
        <w:t>quantidade de substância perigosa passível de estar presente no estabelecimento</w:t>
      </w:r>
      <w:r w:rsidR="00AC684B">
        <w:rPr>
          <w:rFonts w:ascii="Arial" w:hAnsi="Arial" w:cs="Arial"/>
        </w:rPr>
        <w:t xml:space="preserve"> com a alteração</w:t>
      </w:r>
      <w:r w:rsidRPr="00716DB6">
        <w:rPr>
          <w:rFonts w:ascii="Arial" w:hAnsi="Arial" w:cs="Arial"/>
        </w:rPr>
        <w:t>.</w:t>
      </w:r>
    </w:p>
    <w:p w14:paraId="4BBA437C" w14:textId="77777777" w:rsidR="00716DB6" w:rsidRPr="00716DB6" w:rsidRDefault="009A4A36" w:rsidP="00716DB6">
      <w:pPr>
        <w:spacing w:before="0" w:after="120" w:line="360" w:lineRule="auto"/>
        <w:rPr>
          <w:rFonts w:ascii="Arial" w:hAnsi="Arial" w:cs="Arial"/>
        </w:rPr>
      </w:pPr>
      <w:r>
        <w:rPr>
          <w:rFonts w:ascii="Arial" w:hAnsi="Arial" w:cs="Arial"/>
        </w:rPr>
        <w:t xml:space="preserve">Existem algumas </w:t>
      </w:r>
      <w:r w:rsidR="00716DB6" w:rsidRPr="00716DB6">
        <w:rPr>
          <w:rFonts w:ascii="Arial" w:hAnsi="Arial" w:cs="Arial"/>
        </w:rPr>
        <w:t xml:space="preserve">substâncias </w:t>
      </w:r>
      <w:r>
        <w:rPr>
          <w:rFonts w:ascii="Arial" w:hAnsi="Arial" w:cs="Arial"/>
        </w:rPr>
        <w:t xml:space="preserve">sólidas </w:t>
      </w:r>
      <w:r w:rsidR="00716DB6" w:rsidRPr="00716DB6">
        <w:rPr>
          <w:rFonts w:ascii="Arial" w:hAnsi="Arial" w:cs="Arial"/>
        </w:rPr>
        <w:t>perigosas identificadas como perigosas para a saúde humana</w:t>
      </w:r>
      <w:r>
        <w:rPr>
          <w:rFonts w:ascii="Arial" w:hAnsi="Arial" w:cs="Arial"/>
        </w:rPr>
        <w:t xml:space="preserve"> - toxicidade</w:t>
      </w:r>
      <w:r w:rsidR="00716DB6" w:rsidRPr="00716DB6">
        <w:rPr>
          <w:rFonts w:ascii="Arial" w:hAnsi="Arial" w:cs="Arial"/>
        </w:rPr>
        <w:t xml:space="preserve"> (ingestão</w:t>
      </w:r>
      <w:r>
        <w:rPr>
          <w:rFonts w:ascii="Arial" w:hAnsi="Arial" w:cs="Arial"/>
        </w:rPr>
        <w:t xml:space="preserve"> / dérmica / inalação</w:t>
      </w:r>
      <w:r w:rsidR="00716DB6" w:rsidRPr="00716DB6">
        <w:rPr>
          <w:rFonts w:ascii="Arial" w:hAnsi="Arial" w:cs="Arial"/>
        </w:rPr>
        <w:t xml:space="preserve">). </w:t>
      </w:r>
    </w:p>
    <w:p w14:paraId="43BBC536" w14:textId="70585457" w:rsidR="00716DB6" w:rsidRPr="00716DB6" w:rsidRDefault="00716DB6" w:rsidP="00716DB6">
      <w:pPr>
        <w:spacing w:before="0" w:after="120" w:line="360" w:lineRule="auto"/>
        <w:rPr>
          <w:rFonts w:ascii="Arial" w:hAnsi="Arial" w:cs="Arial"/>
        </w:rPr>
      </w:pPr>
      <w:r w:rsidRPr="00716DB6">
        <w:rPr>
          <w:rFonts w:ascii="Arial" w:hAnsi="Arial" w:cs="Arial"/>
        </w:rPr>
        <w:t xml:space="preserve">Os </w:t>
      </w:r>
      <w:r w:rsidR="00A543BF">
        <w:rPr>
          <w:rFonts w:ascii="Arial" w:hAnsi="Arial" w:cs="Arial"/>
        </w:rPr>
        <w:t>eventos</w:t>
      </w:r>
      <w:r w:rsidRPr="00716DB6">
        <w:rPr>
          <w:rFonts w:ascii="Arial" w:hAnsi="Arial" w:cs="Arial"/>
        </w:rPr>
        <w:t xml:space="preserve"> em que se veriam envolvidos </w:t>
      </w:r>
      <w:r w:rsidR="00A93193">
        <w:rPr>
          <w:rFonts w:ascii="Arial" w:hAnsi="Arial" w:cs="Arial"/>
        </w:rPr>
        <w:t>os</w:t>
      </w:r>
      <w:r w:rsidRPr="00716DB6">
        <w:rPr>
          <w:rFonts w:ascii="Arial" w:hAnsi="Arial" w:cs="Arial"/>
        </w:rPr>
        <w:t xml:space="preserve"> </w:t>
      </w:r>
      <w:r w:rsidRPr="00481D59">
        <w:rPr>
          <w:rFonts w:ascii="Arial" w:hAnsi="Arial" w:cs="Arial"/>
          <w:u w:val="single"/>
        </w:rPr>
        <w:t>produtos tóxicos</w:t>
      </w:r>
      <w:r w:rsidR="009A4A36" w:rsidRPr="00481D59">
        <w:rPr>
          <w:rFonts w:ascii="Arial" w:hAnsi="Arial" w:cs="Arial"/>
          <w:u w:val="single"/>
        </w:rPr>
        <w:t xml:space="preserve"> sólidos</w:t>
      </w:r>
      <w:r w:rsidRPr="00716DB6">
        <w:rPr>
          <w:rFonts w:ascii="Arial" w:hAnsi="Arial" w:cs="Arial"/>
        </w:rPr>
        <w:t xml:space="preserve"> teriam origem na perda de contenção das embalagens onde se encontram</w:t>
      </w:r>
      <w:r w:rsidR="00481D59">
        <w:rPr>
          <w:rFonts w:ascii="Arial" w:hAnsi="Arial" w:cs="Arial"/>
        </w:rPr>
        <w:t>.</w:t>
      </w:r>
      <w:r w:rsidRPr="00716DB6">
        <w:rPr>
          <w:rFonts w:ascii="Arial" w:hAnsi="Arial" w:cs="Arial"/>
        </w:rPr>
        <w:t xml:space="preserve"> </w:t>
      </w:r>
      <w:r w:rsidR="00481D59">
        <w:rPr>
          <w:rFonts w:ascii="Arial" w:hAnsi="Arial" w:cs="Arial"/>
        </w:rPr>
        <w:t>O</w:t>
      </w:r>
      <w:r w:rsidRPr="00716DB6">
        <w:rPr>
          <w:rFonts w:ascii="Arial" w:hAnsi="Arial" w:cs="Arial"/>
        </w:rPr>
        <w:t xml:space="preserve"> derrame de produto suporia a formação de nuvens de pó, que ao ocorrer no interior do Armazé</w:t>
      </w:r>
      <w:r w:rsidR="009A4A36">
        <w:rPr>
          <w:rFonts w:ascii="Arial" w:hAnsi="Arial" w:cs="Arial"/>
        </w:rPr>
        <w:t>m</w:t>
      </w:r>
      <w:r w:rsidRPr="00716DB6">
        <w:rPr>
          <w:rFonts w:ascii="Arial" w:hAnsi="Arial" w:cs="Arial"/>
        </w:rPr>
        <w:t xml:space="preserve"> (ausência de ventos), </w:t>
      </w:r>
      <w:r w:rsidR="009A4A36">
        <w:rPr>
          <w:rFonts w:ascii="Arial" w:hAnsi="Arial" w:cs="Arial"/>
        </w:rPr>
        <w:t xml:space="preserve">ou mesmo no exterior (carga / descarga de camião) </w:t>
      </w:r>
      <w:r w:rsidRPr="00716DB6">
        <w:rPr>
          <w:rFonts w:ascii="Arial" w:hAnsi="Arial" w:cs="Arial"/>
        </w:rPr>
        <w:t xml:space="preserve">em conjunto com o elevado peso das partículas (comparativamente com os líquidos), provocaria o rápido depósito dos mesmos no solo e, em princípio, não parece provável a possibilidade de </w:t>
      </w:r>
      <w:r w:rsidR="006C382D" w:rsidRPr="00716DB6">
        <w:rPr>
          <w:rFonts w:ascii="Arial" w:hAnsi="Arial" w:cs="Arial"/>
        </w:rPr>
        <w:t>afectar</w:t>
      </w:r>
      <w:r w:rsidRPr="00716DB6">
        <w:rPr>
          <w:rFonts w:ascii="Arial" w:hAnsi="Arial" w:cs="Arial"/>
        </w:rPr>
        <w:t xml:space="preserve"> zonas significativas de terreno no exterior</w:t>
      </w:r>
      <w:r w:rsidR="009A4A36">
        <w:rPr>
          <w:rFonts w:ascii="Arial" w:hAnsi="Arial" w:cs="Arial"/>
        </w:rPr>
        <w:t xml:space="preserve"> do estabelecimento</w:t>
      </w:r>
      <w:r w:rsidRPr="00716DB6">
        <w:rPr>
          <w:rFonts w:ascii="Arial" w:hAnsi="Arial" w:cs="Arial"/>
        </w:rPr>
        <w:t xml:space="preserve">. </w:t>
      </w:r>
    </w:p>
    <w:p w14:paraId="1589884E" w14:textId="1BF9AEED" w:rsidR="00716DB6" w:rsidRDefault="006C382D" w:rsidP="00716DB6">
      <w:pPr>
        <w:spacing w:before="0" w:after="120" w:line="360" w:lineRule="auto"/>
        <w:rPr>
          <w:rFonts w:ascii="Arial" w:hAnsi="Arial" w:cs="Arial"/>
        </w:rPr>
      </w:pPr>
      <w:r w:rsidRPr="00716DB6">
        <w:rPr>
          <w:rFonts w:ascii="Arial" w:hAnsi="Arial" w:cs="Arial"/>
        </w:rPr>
        <w:t>Atualmente</w:t>
      </w:r>
      <w:r w:rsidR="00716DB6" w:rsidRPr="00716DB6">
        <w:rPr>
          <w:rFonts w:ascii="Arial" w:hAnsi="Arial" w:cs="Arial"/>
        </w:rPr>
        <w:t xml:space="preserve"> não existem modelos matemáticos de reconhecido prestígio internacional que simulem os </w:t>
      </w:r>
      <w:r w:rsidR="00A543BF">
        <w:rPr>
          <w:rFonts w:ascii="Arial" w:hAnsi="Arial" w:cs="Arial"/>
        </w:rPr>
        <w:t>eventos</w:t>
      </w:r>
      <w:r w:rsidR="00716DB6" w:rsidRPr="00716DB6">
        <w:rPr>
          <w:rFonts w:ascii="Arial" w:hAnsi="Arial" w:cs="Arial"/>
        </w:rPr>
        <w:t xml:space="preserve"> acima indicados, pelo que as substâncias em pó tóxicas não foram consideradas nos cenários de avaliação de efeitos toxicidade.</w:t>
      </w:r>
    </w:p>
    <w:p w14:paraId="583ECA16" w14:textId="23B77190" w:rsidR="006B5DF0" w:rsidRPr="00716DB6" w:rsidRDefault="006B5DF0" w:rsidP="00716DB6">
      <w:pPr>
        <w:spacing w:before="0" w:after="120" w:line="360" w:lineRule="auto"/>
        <w:rPr>
          <w:rFonts w:ascii="Arial" w:hAnsi="Arial" w:cs="Arial"/>
        </w:rPr>
      </w:pPr>
      <w:r w:rsidRPr="00F67402">
        <w:rPr>
          <w:rFonts w:ascii="Arial" w:hAnsi="Arial" w:cs="Arial"/>
        </w:rPr>
        <w:t xml:space="preserve">Não foram considerados </w:t>
      </w:r>
      <w:r w:rsidR="00A543BF">
        <w:rPr>
          <w:rFonts w:ascii="Arial" w:hAnsi="Arial" w:cs="Arial"/>
        </w:rPr>
        <w:t>eventos</w:t>
      </w:r>
      <w:r w:rsidRPr="00F67402">
        <w:rPr>
          <w:rFonts w:ascii="Arial" w:hAnsi="Arial" w:cs="Arial"/>
        </w:rPr>
        <w:t xml:space="preserve"> com produtos líquidos tóxicos por ingestão ou por contacto dérmico, uma vez que uma substância raramente poderá produzir um acidente </w:t>
      </w:r>
      <w:r w:rsidR="00302A5F">
        <w:rPr>
          <w:rFonts w:ascii="Arial" w:hAnsi="Arial" w:cs="Arial"/>
        </w:rPr>
        <w:t xml:space="preserve">industrial </w:t>
      </w:r>
      <w:r w:rsidRPr="00F67402">
        <w:rPr>
          <w:rFonts w:ascii="Arial" w:hAnsi="Arial" w:cs="Arial"/>
        </w:rPr>
        <w:t>grave por ingestão ou por absorção cutânea a menos que se atinja uma corrente de água e a mesma seja ingerida ou exista exposição dérmica das pessoas</w:t>
      </w:r>
      <w:r w:rsidR="00F67402" w:rsidRPr="00F67402">
        <w:rPr>
          <w:rFonts w:ascii="Arial" w:hAnsi="Arial" w:cs="Arial"/>
        </w:rPr>
        <w:t>.</w:t>
      </w:r>
    </w:p>
    <w:p w14:paraId="7BDB9F35" w14:textId="0ECFAEB6" w:rsidR="00302A5F" w:rsidRDefault="009D428C" w:rsidP="009D428C">
      <w:pPr>
        <w:spacing w:before="0" w:after="120" w:line="360" w:lineRule="auto"/>
        <w:rPr>
          <w:rFonts w:ascii="Arial" w:hAnsi="Arial" w:cs="Arial"/>
        </w:rPr>
      </w:pPr>
      <w:r w:rsidRPr="005B08B2">
        <w:rPr>
          <w:rFonts w:ascii="Arial" w:hAnsi="Arial" w:cs="Arial"/>
        </w:rPr>
        <w:t xml:space="preserve">Os </w:t>
      </w:r>
      <w:r w:rsidR="00A543BF">
        <w:rPr>
          <w:rFonts w:ascii="Arial" w:hAnsi="Arial" w:cs="Arial"/>
        </w:rPr>
        <w:t xml:space="preserve">eventos </w:t>
      </w:r>
      <w:r w:rsidRPr="005B08B2">
        <w:rPr>
          <w:rFonts w:ascii="Arial" w:hAnsi="Arial" w:cs="Arial"/>
        </w:rPr>
        <w:t xml:space="preserve">basearam-se na tipologia de consequências identificadas na Identificação Inicial de Perigos, e nos critérios definidos no </w:t>
      </w:r>
      <w:r w:rsidRPr="005B08B2">
        <w:rPr>
          <w:rFonts w:ascii="Arial" w:hAnsi="Arial" w:cs="Arial"/>
          <w:i/>
          <w:u w:val="single"/>
        </w:rPr>
        <w:t>Formulário de Avaliação de Compatibilidade de Localização</w:t>
      </w:r>
      <w:r w:rsidRPr="005B08B2">
        <w:rPr>
          <w:rFonts w:ascii="Arial" w:hAnsi="Arial" w:cs="Arial"/>
        </w:rPr>
        <w:t xml:space="preserve"> da APA</w:t>
      </w:r>
      <w:r>
        <w:rPr>
          <w:rFonts w:ascii="Arial" w:hAnsi="Arial" w:cs="Arial"/>
        </w:rPr>
        <w:t xml:space="preserve"> (Dezembro 2016) e no </w:t>
      </w:r>
      <w:r w:rsidRPr="00CE5F7C">
        <w:rPr>
          <w:rFonts w:ascii="Arial" w:hAnsi="Arial" w:cs="Arial"/>
          <w:i/>
          <w:u w:val="single"/>
        </w:rPr>
        <w:t>Guia de elaboração das Zonas de Perigosidade</w:t>
      </w:r>
      <w:r w:rsidRPr="005B08B2">
        <w:rPr>
          <w:rFonts w:ascii="Arial" w:hAnsi="Arial" w:cs="Arial"/>
        </w:rPr>
        <w:t xml:space="preserve"> (roturas </w:t>
      </w:r>
      <w:r w:rsidR="00A94EB3">
        <w:rPr>
          <w:rFonts w:ascii="Arial" w:hAnsi="Arial" w:cs="Arial"/>
        </w:rPr>
        <w:t xml:space="preserve">totais, fugas </w:t>
      </w:r>
      <w:r w:rsidRPr="005B08B2">
        <w:rPr>
          <w:rFonts w:ascii="Arial" w:hAnsi="Arial" w:cs="Arial"/>
        </w:rPr>
        <w:t xml:space="preserve">de 10 mm e 100 mm em </w:t>
      </w:r>
      <w:r w:rsidR="000D11E7">
        <w:rPr>
          <w:rFonts w:ascii="Arial" w:hAnsi="Arial" w:cs="Arial"/>
        </w:rPr>
        <w:t>cisternas / contentores</w:t>
      </w:r>
      <w:r w:rsidRPr="005B08B2">
        <w:rPr>
          <w:rFonts w:ascii="Arial" w:hAnsi="Arial" w:cs="Arial"/>
        </w:rPr>
        <w:t xml:space="preserve">, rotura total de </w:t>
      </w:r>
      <w:r w:rsidR="000D11E7">
        <w:rPr>
          <w:rFonts w:ascii="Arial" w:hAnsi="Arial" w:cs="Arial"/>
        </w:rPr>
        <w:t>mangueiras de descarga de cisternas</w:t>
      </w:r>
      <w:r w:rsidRPr="005B08B2">
        <w:rPr>
          <w:rFonts w:ascii="Arial" w:hAnsi="Arial" w:cs="Arial"/>
        </w:rPr>
        <w:t xml:space="preserve">). </w:t>
      </w:r>
    </w:p>
    <w:p w14:paraId="33779FB4" w14:textId="29958B87" w:rsidR="009D428C" w:rsidRPr="005B08B2" w:rsidRDefault="009D428C" w:rsidP="009D428C">
      <w:pPr>
        <w:spacing w:before="0" w:after="120" w:line="360" w:lineRule="auto"/>
        <w:rPr>
          <w:rFonts w:ascii="Arial" w:hAnsi="Arial" w:cs="Arial"/>
        </w:rPr>
      </w:pPr>
      <w:r w:rsidRPr="005B08B2">
        <w:rPr>
          <w:rFonts w:ascii="Arial" w:hAnsi="Arial" w:cs="Arial"/>
        </w:rPr>
        <w:t xml:space="preserve">Também se consideraram as roturas (fugas) parciais </w:t>
      </w:r>
      <w:r w:rsidR="000D11E7">
        <w:rPr>
          <w:rFonts w:ascii="Arial" w:hAnsi="Arial" w:cs="Arial"/>
        </w:rPr>
        <w:t>mangueiras de cisternas</w:t>
      </w:r>
      <w:r w:rsidRPr="005B08B2">
        <w:rPr>
          <w:rFonts w:ascii="Arial" w:hAnsi="Arial" w:cs="Arial"/>
        </w:rPr>
        <w:t>, tendo o orifício 10% do diâmetro da tubagem (critério referido em bibliografia reconhecida – TNO – Purple Book).</w:t>
      </w:r>
    </w:p>
    <w:p w14:paraId="0F368227" w14:textId="752C37AB" w:rsidR="009D428C" w:rsidRPr="00AF7BCF" w:rsidRDefault="009D428C" w:rsidP="009D428C">
      <w:pPr>
        <w:spacing w:before="0" w:after="120" w:line="360" w:lineRule="auto"/>
        <w:rPr>
          <w:rFonts w:ascii="Arial" w:hAnsi="Arial" w:cs="Arial"/>
        </w:rPr>
      </w:pPr>
      <w:r w:rsidRPr="005B08B2">
        <w:rPr>
          <w:rFonts w:ascii="Arial" w:hAnsi="Arial" w:cs="Arial"/>
        </w:rPr>
        <w:lastRenderedPageBreak/>
        <w:t xml:space="preserve">Pelas </w:t>
      </w:r>
      <w:r w:rsidRPr="00AF7BCF">
        <w:rPr>
          <w:rFonts w:ascii="Arial" w:hAnsi="Arial" w:cs="Arial"/>
        </w:rPr>
        <w:t xml:space="preserve">quantidades de substâncias perigosas, perigosidade das mesmas, condições de </w:t>
      </w:r>
      <w:r w:rsidR="00AC684B">
        <w:rPr>
          <w:rFonts w:ascii="Arial" w:hAnsi="Arial" w:cs="Arial"/>
        </w:rPr>
        <w:t>armazenagem</w:t>
      </w:r>
      <w:r w:rsidRPr="00AF7BCF">
        <w:rPr>
          <w:rFonts w:ascii="Arial" w:hAnsi="Arial" w:cs="Arial"/>
        </w:rPr>
        <w:t xml:space="preserve">, e frequências de operações, </w:t>
      </w:r>
      <w:r w:rsidR="000D008D" w:rsidRPr="00AF7BCF">
        <w:rPr>
          <w:rFonts w:ascii="Arial" w:hAnsi="Arial" w:cs="Arial"/>
        </w:rPr>
        <w:t>selecionaram-se</w:t>
      </w:r>
      <w:r w:rsidRPr="00AF7BCF">
        <w:rPr>
          <w:rFonts w:ascii="Arial" w:hAnsi="Arial" w:cs="Arial"/>
        </w:rPr>
        <w:t xml:space="preserve"> </w:t>
      </w:r>
      <w:r w:rsidR="00A543BF">
        <w:rPr>
          <w:rFonts w:ascii="Arial" w:hAnsi="Arial" w:cs="Arial"/>
        </w:rPr>
        <w:t>eventos</w:t>
      </w:r>
      <w:r w:rsidRPr="00AF7BCF">
        <w:rPr>
          <w:rFonts w:ascii="Arial" w:hAnsi="Arial" w:cs="Arial"/>
        </w:rPr>
        <w:t xml:space="preserve"> nas seguintes áreas:</w:t>
      </w:r>
    </w:p>
    <w:p w14:paraId="392BC9C4" w14:textId="42AD2ECE" w:rsidR="009D428C" w:rsidRDefault="009D428C" w:rsidP="00D90214">
      <w:pPr>
        <w:pStyle w:val="MarcaodeTexto"/>
      </w:pPr>
      <w:r w:rsidRPr="00AF7BCF">
        <w:t>Roturas / fugas 10 mm e 100 mm</w:t>
      </w:r>
      <w:r>
        <w:t xml:space="preserve"> de cisternas rodoviárias </w:t>
      </w:r>
      <w:r w:rsidR="00946C47">
        <w:t xml:space="preserve">com produtos Seveso </w:t>
      </w:r>
      <w:r>
        <w:t>(no local de descarga das mesmas);</w:t>
      </w:r>
    </w:p>
    <w:p w14:paraId="5FE83580" w14:textId="54B869FA" w:rsidR="009D428C" w:rsidRDefault="009D428C" w:rsidP="00D90214">
      <w:pPr>
        <w:pStyle w:val="MarcaodeTexto"/>
      </w:pPr>
      <w:r>
        <w:t>Roturas totais e parciais</w:t>
      </w:r>
      <w:r w:rsidR="00AC684B">
        <w:t xml:space="preserve"> </w:t>
      </w:r>
      <w:r>
        <w:t>(10% diam.) de mangueiras de descarga de cisternas rodoviárias;</w:t>
      </w:r>
    </w:p>
    <w:p w14:paraId="6A594C69" w14:textId="7A3E6509" w:rsidR="009D428C" w:rsidRDefault="009D428C" w:rsidP="00D90214">
      <w:pPr>
        <w:pStyle w:val="MarcaodeTexto"/>
      </w:pPr>
      <w:r w:rsidRPr="00AF7BCF">
        <w:t>Roturas / fugas 10 mm e 100 mm</w:t>
      </w:r>
      <w:r>
        <w:t xml:space="preserve"> de </w:t>
      </w:r>
      <w:r w:rsidR="000D008D">
        <w:t xml:space="preserve">contentores móveis (IBCs, </w:t>
      </w:r>
      <w:r w:rsidR="00AC684B">
        <w:t xml:space="preserve">tambores, </w:t>
      </w:r>
      <w:r w:rsidR="000D008D">
        <w:t>palete com jerricans)</w:t>
      </w:r>
      <w:r>
        <w:t>;</w:t>
      </w:r>
    </w:p>
    <w:p w14:paraId="554452B3" w14:textId="2127C68E" w:rsidR="002712F6" w:rsidRDefault="000D008D" w:rsidP="000D008D">
      <w:pPr>
        <w:spacing w:before="0" w:after="120" w:line="360" w:lineRule="auto"/>
        <w:rPr>
          <w:rFonts w:ascii="Arial" w:hAnsi="Arial" w:cs="Arial"/>
        </w:rPr>
      </w:pPr>
      <w:r>
        <w:rPr>
          <w:rFonts w:ascii="Arial" w:hAnsi="Arial" w:cs="Arial"/>
        </w:rPr>
        <w:t xml:space="preserve">Para efeitos de </w:t>
      </w:r>
      <w:r w:rsidR="00A543BF">
        <w:rPr>
          <w:rFonts w:ascii="Arial" w:hAnsi="Arial" w:cs="Arial"/>
          <w:u w:val="single"/>
        </w:rPr>
        <w:t>eventos</w:t>
      </w:r>
      <w:r w:rsidRPr="00302A5F">
        <w:rPr>
          <w:rFonts w:ascii="Arial" w:hAnsi="Arial" w:cs="Arial"/>
          <w:u w:val="single"/>
        </w:rPr>
        <w:t xml:space="preserve"> </w:t>
      </w:r>
      <w:r w:rsidR="00433FA6" w:rsidRPr="00302A5F">
        <w:rPr>
          <w:rFonts w:ascii="Arial" w:hAnsi="Arial" w:cs="Arial"/>
          <w:u w:val="single"/>
        </w:rPr>
        <w:t>envolvendo</w:t>
      </w:r>
      <w:r w:rsidRPr="00302A5F">
        <w:rPr>
          <w:rFonts w:ascii="Arial" w:hAnsi="Arial" w:cs="Arial"/>
          <w:u w:val="single"/>
        </w:rPr>
        <w:t xml:space="preserve"> cisternas rodoviárias</w:t>
      </w:r>
      <w:r>
        <w:rPr>
          <w:rFonts w:ascii="Arial" w:hAnsi="Arial" w:cs="Arial"/>
        </w:rPr>
        <w:t xml:space="preserve">, </w:t>
      </w:r>
      <w:r w:rsidR="003F77F5">
        <w:rPr>
          <w:rFonts w:ascii="Arial" w:hAnsi="Arial" w:cs="Arial"/>
        </w:rPr>
        <w:t xml:space="preserve">são </w:t>
      </w:r>
      <w:r w:rsidR="002712F6">
        <w:rPr>
          <w:rFonts w:ascii="Arial" w:hAnsi="Arial" w:cs="Arial"/>
        </w:rPr>
        <w:t>considerados os que acontecem com:</w:t>
      </w:r>
    </w:p>
    <w:p w14:paraId="39257AC3" w14:textId="4000DA10" w:rsidR="002712F6" w:rsidRDefault="002712F6" w:rsidP="00D90214">
      <w:pPr>
        <w:pStyle w:val="MarcaodeTexto"/>
      </w:pPr>
      <w:r>
        <w:t>c</w:t>
      </w:r>
      <w:r w:rsidR="003F77F5">
        <w:t>isternas</w:t>
      </w:r>
      <w:r w:rsidR="000D008D">
        <w:t xml:space="preserve"> </w:t>
      </w:r>
      <w:r w:rsidR="00433FA6">
        <w:t>de</w:t>
      </w:r>
      <w:r w:rsidR="000D008D">
        <w:t xml:space="preserve"> ácido acético glacial</w:t>
      </w:r>
      <w:r>
        <w:t xml:space="preserve"> (</w:t>
      </w:r>
      <w:r w:rsidR="002714DB">
        <w:t xml:space="preserve">inflamável categoria 3; </w:t>
      </w:r>
      <w:r>
        <w:t>H226)</w:t>
      </w:r>
      <w:r w:rsidR="00C52A2E">
        <w:t xml:space="preserve">, aumento de </w:t>
      </w:r>
      <w:r w:rsidR="00990B75">
        <w:t>35</w:t>
      </w:r>
      <w:r w:rsidR="00C52A2E">
        <w:t xml:space="preserve"> para </w:t>
      </w:r>
      <w:r w:rsidR="00990B75">
        <w:t>55</w:t>
      </w:r>
      <w:r w:rsidR="00C52A2E">
        <w:t xml:space="preserve"> ton</w:t>
      </w:r>
      <w:r>
        <w:t>;</w:t>
      </w:r>
    </w:p>
    <w:p w14:paraId="6DE36D98" w14:textId="74C261E9" w:rsidR="002712F6" w:rsidRDefault="002712F6" w:rsidP="00D90214">
      <w:pPr>
        <w:pStyle w:val="MarcaodeTexto"/>
      </w:pPr>
      <w:r>
        <w:t xml:space="preserve">cisternas </w:t>
      </w:r>
      <w:r w:rsidR="00433FA6">
        <w:t>de</w:t>
      </w:r>
      <w:r w:rsidR="000D008D">
        <w:t xml:space="preserve"> ácido fórmico</w:t>
      </w:r>
      <w:r>
        <w:t xml:space="preserve"> 85% (tóxico por inalação categoria 3</w:t>
      </w:r>
      <w:r w:rsidR="002714DB">
        <w:t>; H331</w:t>
      </w:r>
      <w:r>
        <w:t>)</w:t>
      </w:r>
      <w:r w:rsidR="00990B75">
        <w:t>, aumento de 35 para 55 ton</w:t>
      </w:r>
      <w:r>
        <w:t>;</w:t>
      </w:r>
    </w:p>
    <w:p w14:paraId="48F0497E" w14:textId="7FEE931D" w:rsidR="002714DB" w:rsidRDefault="003F77F5" w:rsidP="00D90214">
      <w:pPr>
        <w:pStyle w:val="MarcaodeTexto"/>
      </w:pPr>
      <w:r>
        <w:t>hipoclorito de sódio 13%</w:t>
      </w:r>
      <w:r w:rsidR="006A4574">
        <w:t xml:space="preserve"> (perigoso para o ambiente</w:t>
      </w:r>
      <w:r w:rsidR="002714DB">
        <w:t>; H400</w:t>
      </w:r>
      <w:r w:rsidR="006B3D53">
        <w:t xml:space="preserve"> / H410</w:t>
      </w:r>
      <w:r w:rsidR="006A4574">
        <w:t>)</w:t>
      </w:r>
      <w:r w:rsidR="00990B75" w:rsidRPr="00990B75">
        <w:t xml:space="preserve"> </w:t>
      </w:r>
      <w:r w:rsidR="00990B75" w:rsidRPr="006B7447">
        <w:t>)</w:t>
      </w:r>
      <w:r w:rsidR="00990B75">
        <w:t>, aumento de 60 para 80 ton</w:t>
      </w:r>
      <w:r w:rsidR="00034050">
        <w:t>; cenário apenas ambiental;</w:t>
      </w:r>
    </w:p>
    <w:p w14:paraId="45977B81" w14:textId="08736828" w:rsidR="00014BB1" w:rsidRDefault="00014BB1" w:rsidP="000D008D">
      <w:pPr>
        <w:spacing w:before="0" w:after="120" w:line="360" w:lineRule="auto"/>
        <w:rPr>
          <w:rFonts w:ascii="Arial" w:hAnsi="Arial" w:cs="Arial"/>
        </w:rPr>
      </w:pPr>
      <w:r>
        <w:rPr>
          <w:rFonts w:ascii="Arial" w:hAnsi="Arial" w:cs="Arial"/>
        </w:rPr>
        <w:t>substâncias que irão ter um aumento substancial de armazenagem.</w:t>
      </w:r>
    </w:p>
    <w:p w14:paraId="4540488E" w14:textId="7C08279C" w:rsidR="000D008D" w:rsidRDefault="003F77F5" w:rsidP="000D008D">
      <w:pPr>
        <w:spacing w:before="0" w:after="120" w:line="360" w:lineRule="auto"/>
        <w:rPr>
          <w:rFonts w:ascii="Arial" w:hAnsi="Arial" w:cs="Arial"/>
        </w:rPr>
      </w:pPr>
      <w:r>
        <w:rPr>
          <w:rFonts w:ascii="Arial" w:hAnsi="Arial" w:cs="Arial"/>
        </w:rPr>
        <w:t xml:space="preserve">Para efeitos de </w:t>
      </w:r>
      <w:r w:rsidR="00A543BF">
        <w:rPr>
          <w:rFonts w:ascii="Arial" w:hAnsi="Arial" w:cs="Arial"/>
          <w:u w:val="single"/>
        </w:rPr>
        <w:t>eventos</w:t>
      </w:r>
      <w:r w:rsidRPr="00302A5F">
        <w:rPr>
          <w:rFonts w:ascii="Arial" w:hAnsi="Arial" w:cs="Arial"/>
          <w:u w:val="single"/>
        </w:rPr>
        <w:t xml:space="preserve"> com IBCs</w:t>
      </w:r>
      <w:r w:rsidR="00564C75">
        <w:rPr>
          <w:rFonts w:ascii="Arial" w:hAnsi="Arial" w:cs="Arial"/>
          <w:u w:val="single"/>
        </w:rPr>
        <w:t>, tambores</w:t>
      </w:r>
      <w:r w:rsidRPr="00302A5F">
        <w:rPr>
          <w:rFonts w:ascii="Arial" w:hAnsi="Arial" w:cs="Arial"/>
          <w:u w:val="single"/>
        </w:rPr>
        <w:t xml:space="preserve"> e jerricans em palete</w:t>
      </w:r>
      <w:r w:rsidR="002714DB" w:rsidRPr="00302A5F">
        <w:rPr>
          <w:rFonts w:ascii="Arial" w:hAnsi="Arial" w:cs="Arial"/>
          <w:u w:val="single"/>
        </w:rPr>
        <w:t>s</w:t>
      </w:r>
      <w:r>
        <w:rPr>
          <w:rFonts w:ascii="Arial" w:hAnsi="Arial" w:cs="Arial"/>
        </w:rPr>
        <w:t xml:space="preserve"> (movimentados por empilhador), </w:t>
      </w:r>
      <w:r w:rsidR="00AA4211">
        <w:rPr>
          <w:rFonts w:ascii="Arial" w:hAnsi="Arial" w:cs="Arial"/>
        </w:rPr>
        <w:t>selecionaram-se as seguintes substâncias</w:t>
      </w:r>
      <w:r w:rsidR="00712540">
        <w:rPr>
          <w:rFonts w:ascii="Arial" w:hAnsi="Arial" w:cs="Arial"/>
        </w:rPr>
        <w:t xml:space="preserve"> de maior perigosidade</w:t>
      </w:r>
      <w:r w:rsidR="00C52A2E">
        <w:rPr>
          <w:rFonts w:ascii="Arial" w:hAnsi="Arial" w:cs="Arial"/>
        </w:rPr>
        <w:t xml:space="preserve"> e com aumento mais significativo de armazenagem</w:t>
      </w:r>
      <w:r w:rsidR="00AA4211">
        <w:rPr>
          <w:rFonts w:ascii="Arial" w:hAnsi="Arial" w:cs="Arial"/>
        </w:rPr>
        <w:t>:</w:t>
      </w:r>
    </w:p>
    <w:p w14:paraId="4E2C4AFF" w14:textId="58802E86" w:rsidR="003F77F5" w:rsidRPr="006B7447" w:rsidRDefault="00BA2E25" w:rsidP="006B7447">
      <w:pPr>
        <w:pStyle w:val="MarcaodeTexto"/>
      </w:pPr>
      <w:r w:rsidRPr="006B7447">
        <w:t>Formol 37%</w:t>
      </w:r>
      <w:r w:rsidR="00011A62" w:rsidRPr="006B7447">
        <w:t xml:space="preserve"> (</w:t>
      </w:r>
      <w:r w:rsidR="006B7096" w:rsidRPr="006B7447">
        <w:t xml:space="preserve">líquido </w:t>
      </w:r>
      <w:r w:rsidR="00011A62" w:rsidRPr="006B7447">
        <w:t>tóxico por inalação categoria 3</w:t>
      </w:r>
      <w:r w:rsidR="002714DB" w:rsidRPr="006B7447">
        <w:t>; H331</w:t>
      </w:r>
      <w:r w:rsidR="00011A62" w:rsidRPr="006B7447">
        <w:t>)</w:t>
      </w:r>
      <w:r w:rsidR="00C52A2E">
        <w:t xml:space="preserve">, aumento de </w:t>
      </w:r>
      <w:r w:rsidR="00990B75">
        <w:t>3</w:t>
      </w:r>
      <w:r w:rsidR="00C52A2E">
        <w:t xml:space="preserve"> para </w:t>
      </w:r>
      <w:r w:rsidR="00990B75">
        <w:t>10</w:t>
      </w:r>
      <w:r w:rsidR="00C52A2E">
        <w:t xml:space="preserve"> ton</w:t>
      </w:r>
      <w:r w:rsidRPr="006B7447">
        <w:t>;</w:t>
      </w:r>
    </w:p>
    <w:p w14:paraId="5DE95C29" w14:textId="1F2C02B0" w:rsidR="00BA2E25" w:rsidRPr="00C52A2E" w:rsidRDefault="00C52A2E" w:rsidP="00C52A2E">
      <w:pPr>
        <w:pStyle w:val="MarcaodeTexto"/>
      </w:pPr>
      <w:r w:rsidRPr="00C52A2E">
        <w:t xml:space="preserve">Álcool isopropílico </w:t>
      </w:r>
      <w:r w:rsidR="00277683" w:rsidRPr="00C52A2E">
        <w:t>(</w:t>
      </w:r>
      <w:r w:rsidR="006B7096" w:rsidRPr="00C52A2E">
        <w:t xml:space="preserve">líquido </w:t>
      </w:r>
      <w:r w:rsidR="00277683" w:rsidRPr="00C52A2E">
        <w:t>inflamável categoria 2</w:t>
      </w:r>
      <w:r w:rsidR="00433FA6" w:rsidRPr="00C52A2E">
        <w:t>; H225</w:t>
      </w:r>
      <w:r w:rsidR="00277683" w:rsidRPr="00C52A2E">
        <w:t>)</w:t>
      </w:r>
      <w:r w:rsidR="00990B75">
        <w:t>, aumento de 30 para 75 ton</w:t>
      </w:r>
      <w:r w:rsidR="00277683" w:rsidRPr="00C52A2E">
        <w:t>;</w:t>
      </w:r>
    </w:p>
    <w:p w14:paraId="115D8A4F" w14:textId="5453D573" w:rsidR="00E920F0" w:rsidRPr="00C52A2E" w:rsidRDefault="006B3D53" w:rsidP="008003A3">
      <w:pPr>
        <w:pStyle w:val="MarcaodeTexto"/>
      </w:pPr>
      <w:r w:rsidRPr="00C52A2E">
        <w:t>Parafina clorada (</w:t>
      </w:r>
      <w:r w:rsidR="006B7096" w:rsidRPr="00C52A2E">
        <w:t xml:space="preserve">líquido </w:t>
      </w:r>
      <w:r w:rsidRPr="00C52A2E">
        <w:t>perigoso para o ambiente; H400 / H410)</w:t>
      </w:r>
      <w:r w:rsidR="00990B75" w:rsidRPr="00990B75">
        <w:t xml:space="preserve"> </w:t>
      </w:r>
      <w:r w:rsidR="00990B75" w:rsidRPr="006B7447">
        <w:t>)</w:t>
      </w:r>
      <w:r w:rsidR="00990B75">
        <w:t>, aumento de 25 para 30 ton</w:t>
      </w:r>
      <w:r w:rsidRPr="00C52A2E">
        <w:t>;</w:t>
      </w:r>
      <w:r w:rsidR="00034050" w:rsidRPr="00C52A2E">
        <w:t xml:space="preserve"> cenário apenas ambiental;</w:t>
      </w:r>
    </w:p>
    <w:p w14:paraId="3DE156A0" w14:textId="25A8323F" w:rsidR="00E920F0" w:rsidRDefault="00E920F0" w:rsidP="002872AD">
      <w:pPr>
        <w:pStyle w:val="CorpodeTexto"/>
      </w:pPr>
      <w:r w:rsidRPr="00B637A1">
        <w:rPr>
          <w:highlight w:val="green"/>
        </w:rPr>
        <w:t xml:space="preserve">Em relação ao ácido fluorídrico 75% esta substância mantém a quantidade de 1,5 ton e a acetona (substância  inflamável mais perigosa) </w:t>
      </w:r>
      <w:r w:rsidR="00B637A1" w:rsidRPr="00B637A1">
        <w:rPr>
          <w:highlight w:val="green"/>
        </w:rPr>
        <w:t xml:space="preserve">mantém </w:t>
      </w:r>
      <w:r w:rsidRPr="00B637A1">
        <w:rPr>
          <w:highlight w:val="green"/>
        </w:rPr>
        <w:t>as 30 ton.</w:t>
      </w:r>
    </w:p>
    <w:p w14:paraId="534E5466" w14:textId="4C8FA608" w:rsidR="006B7447" w:rsidRDefault="00A94EB3" w:rsidP="002872AD">
      <w:pPr>
        <w:pStyle w:val="CorpodeTexto"/>
      </w:pPr>
      <w:r w:rsidRPr="00014BB1">
        <w:t>Não se consideraram acidentes com</w:t>
      </w:r>
      <w:r w:rsidR="00014BB1" w:rsidRPr="00014BB1">
        <w:t xml:space="preserve"> </w:t>
      </w:r>
      <w:r w:rsidR="006B7447">
        <w:t xml:space="preserve">a Metil Etil Cetona (MEK), a alteração representa uma redução de </w:t>
      </w:r>
      <w:r w:rsidR="00C52A2E">
        <w:t>quantidade</w:t>
      </w:r>
      <w:r w:rsidR="006B7447">
        <w:t xml:space="preserve"> de armazenagem pelo que esta substância não </w:t>
      </w:r>
      <w:r w:rsidR="00382F4D">
        <w:t>é</w:t>
      </w:r>
      <w:r w:rsidR="00C52A2E">
        <w:t xml:space="preserve"> </w:t>
      </w:r>
      <w:r w:rsidR="006B7447">
        <w:t>relevant</w:t>
      </w:r>
      <w:r w:rsidR="00C52A2E">
        <w:t>s</w:t>
      </w:r>
      <w:r w:rsidR="006B7447">
        <w:t xml:space="preserve"> para a alteração no que se refere à Compatibilidade de Localização.</w:t>
      </w:r>
    </w:p>
    <w:p w14:paraId="59B0D658" w14:textId="5EFEB3C4" w:rsidR="00682FB7" w:rsidRDefault="00C52A2E" w:rsidP="002872AD">
      <w:pPr>
        <w:pStyle w:val="CorpodeTexto"/>
      </w:pPr>
      <w:r>
        <w:t xml:space="preserve">Relativamente às novas substâncias a armazenar no Centro Logístico do Porto, </w:t>
      </w:r>
      <w:r w:rsidR="00682FB7">
        <w:t>verifica-se que as quantidades não são significativas face à situação atual, apenas #10 substâncias. Para avaliar o impacto destas substâncias na Compatibilidade de Localização foram selecionados os seguintes eventos por perigosidade:</w:t>
      </w:r>
    </w:p>
    <w:p w14:paraId="6C43498E" w14:textId="1E879AB4" w:rsidR="00682FB7" w:rsidRPr="009C4CBD" w:rsidRDefault="00682FB7" w:rsidP="00682FB7">
      <w:pPr>
        <w:pStyle w:val="MarcaodeTexto"/>
      </w:pPr>
      <w:r w:rsidRPr="009C4CBD">
        <w:t>Substâncias tóxicas: representadas pelo Acetato de Metileno 80% (STOT SE1) representa um aumento de 600 kg</w:t>
      </w:r>
      <w:r w:rsidR="00622FE9" w:rsidRPr="009C4CBD">
        <w:t xml:space="preserve">, armazenado em tambor de 185kg, pelo que não se espera um impacto </w:t>
      </w:r>
      <w:r w:rsidR="00622FE9" w:rsidRPr="009C4CBD">
        <w:lastRenderedPageBreak/>
        <w:t>significativo face ao Formol 37% que é armazenado em IBC’s (1000 kg). Assim, não foi considerada como um evento crítico para a Avaliação de Compatibilidade de Localização;</w:t>
      </w:r>
    </w:p>
    <w:p w14:paraId="02D4D672" w14:textId="28563641" w:rsidR="00622FE9" w:rsidRDefault="00622FE9" w:rsidP="00682FB7">
      <w:pPr>
        <w:pStyle w:val="MarcaodeTexto"/>
      </w:pPr>
      <w:r>
        <w:t xml:space="preserve">Substâncias Inflamáveis: A Creolin Base 2000 (com um forte componente de Xileno) é a que se encontra em maior quantidade e é armazenada em tambores de </w:t>
      </w:r>
      <w:r w:rsidR="00A647AF">
        <w:t>200 kg, representando 5 ton.</w:t>
      </w:r>
    </w:p>
    <w:p w14:paraId="210654F1" w14:textId="531068FA" w:rsidR="00A647AF" w:rsidRDefault="00A647AF" w:rsidP="00682FB7">
      <w:pPr>
        <w:pStyle w:val="MarcaodeTexto"/>
      </w:pPr>
      <w:r>
        <w:t>Substâncias perigosas para o ambiente: O Sulfato de Manganês Monohidratado é uma substância em estado sólido, armazenado em sacos de 25kg e representando uma armazenagem total de 50 ton. Em relação às substâncias perigosas para o ambiente em estado líquido, a mais representativa é o Roflex 50 sendo armazenado em IBC’s de 1000 kg, esperando-se a presença de 10 IBC’s no total. Assim, esta substâncias pode representar um dano ambiental por perda de contenção de uma embalagem.</w:t>
      </w:r>
    </w:p>
    <w:p w14:paraId="00F1D118" w14:textId="77777777" w:rsidR="00C52A2E" w:rsidRDefault="00C52A2E" w:rsidP="002872AD">
      <w:pPr>
        <w:pStyle w:val="CorpodeTexto"/>
      </w:pPr>
    </w:p>
    <w:p w14:paraId="47C177F3" w14:textId="77777777" w:rsidR="006B3D53" w:rsidRPr="001C79CA" w:rsidRDefault="006B3D53" w:rsidP="000D008D">
      <w:pPr>
        <w:spacing w:before="0" w:after="120" w:line="360" w:lineRule="auto"/>
        <w:rPr>
          <w:rFonts w:ascii="Arial" w:hAnsi="Arial" w:cs="Arial"/>
        </w:rPr>
      </w:pPr>
      <w:r w:rsidRPr="001C79CA">
        <w:rPr>
          <w:rFonts w:ascii="Arial" w:hAnsi="Arial" w:cs="Arial"/>
        </w:rPr>
        <w:t xml:space="preserve">No caso de águas </w:t>
      </w:r>
      <w:r w:rsidR="0022042C" w:rsidRPr="001C79CA">
        <w:rPr>
          <w:rFonts w:ascii="Arial" w:hAnsi="Arial" w:cs="Arial"/>
        </w:rPr>
        <w:t xml:space="preserve">contaminadas </w:t>
      </w:r>
      <w:r w:rsidRPr="001C79CA">
        <w:rPr>
          <w:rFonts w:ascii="Arial" w:hAnsi="Arial" w:cs="Arial"/>
        </w:rPr>
        <w:t xml:space="preserve">de combate a um </w:t>
      </w:r>
      <w:r w:rsidRPr="001C79CA">
        <w:rPr>
          <w:rFonts w:ascii="Arial" w:hAnsi="Arial" w:cs="Arial"/>
          <w:b/>
          <w:bCs/>
          <w:u w:val="single"/>
        </w:rPr>
        <w:t>incêndio</w:t>
      </w:r>
      <w:r w:rsidR="0022042C" w:rsidRPr="001C79CA">
        <w:rPr>
          <w:rFonts w:ascii="Arial" w:hAnsi="Arial" w:cs="Arial"/>
          <w:b/>
          <w:bCs/>
          <w:u w:val="single"/>
        </w:rPr>
        <w:t xml:space="preserve"> no armazém de químicos</w:t>
      </w:r>
      <w:r w:rsidR="0022042C" w:rsidRPr="001C79CA">
        <w:rPr>
          <w:rFonts w:ascii="Arial" w:hAnsi="Arial" w:cs="Arial"/>
          <w:b/>
          <w:bCs/>
        </w:rPr>
        <w:t xml:space="preserve"> </w:t>
      </w:r>
      <w:r w:rsidR="0022042C" w:rsidRPr="001C79CA">
        <w:rPr>
          <w:rFonts w:ascii="Arial" w:hAnsi="Arial" w:cs="Arial"/>
          <w:b/>
          <w:bCs/>
          <w:u w:val="single"/>
        </w:rPr>
        <w:t>(cenário</w:t>
      </w:r>
      <w:r w:rsidR="00034050" w:rsidRPr="001C79CA">
        <w:rPr>
          <w:rFonts w:ascii="Arial" w:hAnsi="Arial" w:cs="Arial"/>
          <w:b/>
          <w:bCs/>
          <w:u w:val="single"/>
        </w:rPr>
        <w:t xml:space="preserve"> apenas</w:t>
      </w:r>
      <w:r w:rsidR="0022042C" w:rsidRPr="001C79CA">
        <w:rPr>
          <w:rFonts w:ascii="Arial" w:hAnsi="Arial" w:cs="Arial"/>
          <w:b/>
          <w:bCs/>
          <w:u w:val="single"/>
        </w:rPr>
        <w:t xml:space="preserve"> ambiental)</w:t>
      </w:r>
      <w:r w:rsidR="0022042C" w:rsidRPr="001C79CA">
        <w:rPr>
          <w:rFonts w:ascii="Arial" w:hAnsi="Arial" w:cs="Arial"/>
        </w:rPr>
        <w:t>, a quantidade estimada de água contaminada, e a perigosidade ambiental da mesma, foi calculada de acordo com os seguintes pressupostos conservadores:</w:t>
      </w:r>
    </w:p>
    <w:p w14:paraId="64238735" w14:textId="01C55909" w:rsidR="0022042C" w:rsidRPr="001C79CA" w:rsidRDefault="0022042C" w:rsidP="00EF59EB">
      <w:pPr>
        <w:pStyle w:val="MarcaodeTexto"/>
      </w:pPr>
      <w:r w:rsidRPr="001C79CA">
        <w:t>No armazém de químicos considerou-se que existem 336,15 ton de substâncias perigosas ambiente (#35 produtos</w:t>
      </w:r>
      <w:r w:rsidR="00034050" w:rsidRPr="001C79CA">
        <w:t xml:space="preserve"> de acordo com o inventário</w:t>
      </w:r>
      <w:r w:rsidRPr="001C79CA">
        <w:t>)</w:t>
      </w:r>
      <w:r w:rsidR="00EF59EB" w:rsidRPr="001C79CA">
        <w:t xml:space="preserve"> e passarão a estar #40 produtos representando 516,75 ton</w:t>
      </w:r>
      <w:r w:rsidRPr="001C79CA">
        <w:t>;</w:t>
      </w:r>
    </w:p>
    <w:p w14:paraId="4206E59A" w14:textId="7050BD2C" w:rsidR="0022042C" w:rsidRPr="001C79CA" w:rsidRDefault="0022042C" w:rsidP="00EF59EB">
      <w:pPr>
        <w:pStyle w:val="MarcaodeTexto"/>
      </w:pPr>
      <w:r w:rsidRPr="001C79CA">
        <w:t>A maioria dos produtos são perigosos para o ambiente na categoria de perigosidade Seveso E1 (#3</w:t>
      </w:r>
      <w:r w:rsidR="00EF59EB" w:rsidRPr="001C79CA">
        <w:t>5</w:t>
      </w:r>
      <w:r w:rsidRPr="001C79CA">
        <w:t xml:space="preserve"> produtos);</w:t>
      </w:r>
      <w:r w:rsidR="00034050" w:rsidRPr="001C79CA">
        <w:t xml:space="preserve"> apenas </w:t>
      </w:r>
      <w:r w:rsidR="00A755E9" w:rsidRPr="001C79CA">
        <w:t>5</w:t>
      </w:r>
      <w:r w:rsidR="00034050" w:rsidRPr="001C79CA">
        <w:t xml:space="preserve"> produtos </w:t>
      </w:r>
      <w:r w:rsidR="000027AF">
        <w:t>da</w:t>
      </w:r>
      <w:r w:rsidR="00A755E9" w:rsidRPr="001C79CA">
        <w:t xml:space="preserve"> categoria de perigosidade </w:t>
      </w:r>
      <w:r w:rsidR="00034050" w:rsidRPr="001C79CA">
        <w:t>E2;</w:t>
      </w:r>
    </w:p>
    <w:p w14:paraId="1DA32D9F" w14:textId="6E296689" w:rsidR="00836B8B" w:rsidRPr="001C79CA" w:rsidRDefault="00A755E9" w:rsidP="00A755E9">
      <w:pPr>
        <w:pStyle w:val="MarcaodeTexto"/>
      </w:pPr>
      <w:r w:rsidRPr="001C79CA">
        <w:t xml:space="preserve">Estão previstas 254,55 </w:t>
      </w:r>
      <w:r w:rsidR="0022042C" w:rsidRPr="001C79CA">
        <w:t xml:space="preserve">ton </w:t>
      </w:r>
      <w:r w:rsidRPr="001C79CA">
        <w:t>de</w:t>
      </w:r>
      <w:r w:rsidR="0022042C" w:rsidRPr="001C79CA">
        <w:t xml:space="preserve"> produtos sólido</w:t>
      </w:r>
      <w:r w:rsidR="00836B8B" w:rsidRPr="001C79CA">
        <w:t>s</w:t>
      </w:r>
      <w:r w:rsidRPr="001C79CA">
        <w:t>; no entan</w:t>
      </w:r>
      <w:r w:rsidR="000027AF">
        <w:t>t</w:t>
      </w:r>
      <w:r w:rsidRPr="001C79CA">
        <w:t xml:space="preserve">o, </w:t>
      </w:r>
      <w:r w:rsidR="00836B8B" w:rsidRPr="001C79CA">
        <w:t xml:space="preserve">considerou-se que estes não são arrastados pelas águas de combate a incêndios; </w:t>
      </w:r>
      <w:r w:rsidR="00034050" w:rsidRPr="001C79CA">
        <w:t>A</w:t>
      </w:r>
      <w:r w:rsidR="00836B8B" w:rsidRPr="001C79CA">
        <w:t xml:space="preserve">dicionalmente uma boa parte dos </w:t>
      </w:r>
      <w:r w:rsidR="00034050" w:rsidRPr="001C79CA">
        <w:t>produtos sólidos</w:t>
      </w:r>
      <w:r w:rsidR="00836B8B" w:rsidRPr="001C79CA">
        <w:t xml:space="preserve"> é imiscível ou tem baixa solubilidade em água</w:t>
      </w:r>
      <w:r w:rsidR="0022042C" w:rsidRPr="001C79CA">
        <w:t>;</w:t>
      </w:r>
    </w:p>
    <w:p w14:paraId="1819FD16" w14:textId="77777777" w:rsidR="008A6542" w:rsidRPr="001C79CA" w:rsidRDefault="008A6542" w:rsidP="00A755E9">
      <w:pPr>
        <w:pStyle w:val="MarcaodeTexto"/>
      </w:pPr>
      <w:r w:rsidRPr="001C79CA">
        <w:t xml:space="preserve">Dos sólidos perigosos para o ambiente presentes, nenhum é inflamável, alguns são incombustíveis, e os restantes possuem temperaturas de decomposição </w:t>
      </w:r>
      <w:r w:rsidR="00034050" w:rsidRPr="001C79CA">
        <w:t>na ordem de grandeza das centenas de graus celsius;</w:t>
      </w:r>
    </w:p>
    <w:p w14:paraId="380F040B" w14:textId="4C434DE9" w:rsidR="00836B8B" w:rsidRPr="001C79CA" w:rsidRDefault="00A543BF" w:rsidP="00A755E9">
      <w:pPr>
        <w:pStyle w:val="MarcaodeTexto"/>
      </w:pPr>
      <w:r w:rsidRPr="001C79CA">
        <w:t>N</w:t>
      </w:r>
      <w:r w:rsidR="00836B8B" w:rsidRPr="001C79CA">
        <w:t>ão se considera para efeitos de águas contaminadas de combate a incêndios os produtos sólidos perigosos para o ambiente, uma vez os mesmos ficariam depositados;</w:t>
      </w:r>
    </w:p>
    <w:p w14:paraId="331AE5AD" w14:textId="5D107448" w:rsidR="0022042C" w:rsidRPr="001C79CA" w:rsidRDefault="00A755E9" w:rsidP="00A755E9">
      <w:pPr>
        <w:pStyle w:val="MarcaodeTexto"/>
      </w:pPr>
      <w:bookmarkStart w:id="79" w:name="_Hlk59616965"/>
      <w:r w:rsidRPr="001C79CA">
        <w:t xml:space="preserve">Dos produtos perigosos para o ambiente </w:t>
      </w:r>
      <w:bookmarkEnd w:id="79"/>
      <w:r w:rsidR="0022042C" w:rsidRPr="001C79CA">
        <w:t>153,4 ton são produtos líquidos</w:t>
      </w:r>
      <w:r w:rsidRPr="001C79CA">
        <w:t xml:space="preserve"> e passaram a estar presentes no estbelecimento, um total de 262,2 ton</w:t>
      </w:r>
      <w:r w:rsidR="0022042C" w:rsidRPr="001C79CA">
        <w:t>;</w:t>
      </w:r>
      <w:r w:rsidR="00836B8B" w:rsidRPr="001C79CA">
        <w:t xml:space="preserve"> considera-se que estes são totalmente arrastados pelas águas de combate a incêndios;</w:t>
      </w:r>
      <w:r w:rsidR="00034050" w:rsidRPr="001C79CA">
        <w:t xml:space="preserve"> também existirá alguma diluição;</w:t>
      </w:r>
    </w:p>
    <w:p w14:paraId="29E9E2DC" w14:textId="77777777" w:rsidR="00034050" w:rsidRPr="001C79CA" w:rsidRDefault="008A6542" w:rsidP="00A755E9">
      <w:pPr>
        <w:pStyle w:val="MarcaodeTexto"/>
      </w:pPr>
      <w:r w:rsidRPr="001C79CA">
        <w:t xml:space="preserve">Considerou-se que todos os produtos líquidos perigosos para o ambiente estão no interior do armazém, o que na realidade não se verifica, nem para os sólidos perigosos para o ambiente; </w:t>
      </w:r>
    </w:p>
    <w:p w14:paraId="0CB0D091" w14:textId="77777777" w:rsidR="008A6542" w:rsidRPr="001C79CA" w:rsidRDefault="00034050" w:rsidP="00A755E9">
      <w:pPr>
        <w:pStyle w:val="MarcaodeTexto"/>
      </w:pPr>
      <w:r w:rsidRPr="001C79CA">
        <w:lastRenderedPageBreak/>
        <w:t>U</w:t>
      </w:r>
      <w:r w:rsidR="008A6542" w:rsidRPr="001C79CA">
        <w:t>ma parte dos líquidos e sólidos perigosos para o ambiente estará no exterior do armazém, ou no telheiro do armazém;</w:t>
      </w:r>
    </w:p>
    <w:p w14:paraId="763DF874" w14:textId="77777777" w:rsidR="0022042C" w:rsidRPr="001C79CA" w:rsidRDefault="0022042C" w:rsidP="00A755E9">
      <w:pPr>
        <w:pStyle w:val="MarcaodeTexto"/>
      </w:pPr>
      <w:r w:rsidRPr="001C79CA">
        <w:t xml:space="preserve">A reserva água incêndios </w:t>
      </w:r>
      <w:r w:rsidR="008A6542" w:rsidRPr="001C79CA">
        <w:t xml:space="preserve">do estabelecimento </w:t>
      </w:r>
      <w:r w:rsidRPr="001C79CA">
        <w:t>é de 100 m3;</w:t>
      </w:r>
    </w:p>
    <w:p w14:paraId="427179AB" w14:textId="77777777" w:rsidR="0022042C" w:rsidRPr="001C79CA" w:rsidRDefault="0022042C" w:rsidP="00A755E9">
      <w:pPr>
        <w:pStyle w:val="MarcaodeTexto"/>
      </w:pPr>
      <w:r w:rsidRPr="001C79CA">
        <w:t>De acordo com o Dec. Reg. 23-95 (Sist. Dist. Pública Águas):</w:t>
      </w:r>
    </w:p>
    <w:p w14:paraId="165574F5" w14:textId="77777777" w:rsidR="008A6542" w:rsidRPr="001C79CA" w:rsidRDefault="0022042C" w:rsidP="00A755E9">
      <w:pPr>
        <w:pStyle w:val="MarcaocomAvanodeTexto"/>
      </w:pPr>
      <w:r w:rsidRPr="001C79CA">
        <w:t xml:space="preserve">Art.18º: Grau risco 4 </w:t>
      </w:r>
      <w:r w:rsidR="008A6542" w:rsidRPr="001C79CA">
        <w:sym w:font="Wingdings" w:char="F0E0"/>
      </w:r>
      <w:r w:rsidRPr="001C79CA">
        <w:t xml:space="preserve"> 45 l/s = 162m3/h-</w:t>
      </w:r>
      <w:r w:rsidR="008A6542" w:rsidRPr="001C79CA">
        <w:t xml:space="preserve"> </w:t>
      </w:r>
      <w:r w:rsidR="008A6542" w:rsidRPr="001C79CA">
        <w:sym w:font="Wingdings" w:char="F0E0"/>
      </w:r>
      <w:r w:rsidRPr="001C79CA">
        <w:t xml:space="preserve"> </w:t>
      </w:r>
      <w:r w:rsidR="00E11FE3" w:rsidRPr="001C79CA">
        <w:t xml:space="preserve">arredondar para </w:t>
      </w:r>
      <w:r w:rsidRPr="001C79CA">
        <w:t xml:space="preserve">170 m3/h; </w:t>
      </w:r>
    </w:p>
    <w:p w14:paraId="67749AB1" w14:textId="77777777" w:rsidR="0022042C" w:rsidRPr="001C79CA" w:rsidRDefault="0022042C" w:rsidP="00A755E9">
      <w:pPr>
        <w:pStyle w:val="MarcaocomAvanodeTexto"/>
      </w:pPr>
      <w:r w:rsidRPr="001C79CA">
        <w:t>Tempo</w:t>
      </w:r>
      <w:r w:rsidR="00E11FE3" w:rsidRPr="001C79CA">
        <w:t xml:space="preserve"> de </w:t>
      </w:r>
      <w:r w:rsidRPr="001C79CA">
        <w:t xml:space="preserve"> intervenção: 1 hora; considerar apoio de 1 marco água </w:t>
      </w:r>
      <w:r w:rsidR="00E11FE3" w:rsidRPr="001C79CA">
        <w:t xml:space="preserve">da </w:t>
      </w:r>
      <w:r w:rsidRPr="001C79CA">
        <w:t>rede pública: 170 m3</w:t>
      </w:r>
      <w:r w:rsidR="00E11FE3" w:rsidRPr="001C79CA">
        <w:t>, a efectuar pelos Bombeiros</w:t>
      </w:r>
      <w:r w:rsidRPr="001C79CA">
        <w:t>;</w:t>
      </w:r>
    </w:p>
    <w:p w14:paraId="7F5F6146" w14:textId="5B0FD8CF" w:rsidR="008A6542" w:rsidRPr="001C79CA" w:rsidRDefault="00A543BF" w:rsidP="00A755E9">
      <w:pPr>
        <w:pStyle w:val="MarcaodeTexto"/>
      </w:pPr>
      <w:r w:rsidRPr="001C79CA">
        <w:t>P</w:t>
      </w:r>
      <w:r w:rsidR="008A6542" w:rsidRPr="001C79CA">
        <w:t>ara o cálculo final da quantidade de águas contaminadas de combate a incêndios, tem-se a seguinte estimativa</w:t>
      </w:r>
      <w:r w:rsidR="00D90DD7" w:rsidRPr="001C79CA">
        <w:t xml:space="preserve"> conservadora</w:t>
      </w:r>
      <w:r w:rsidR="008A6542" w:rsidRPr="001C79CA">
        <w:t>:</w:t>
      </w:r>
    </w:p>
    <w:p w14:paraId="0923A6A1" w14:textId="6CEA66A2" w:rsidR="008A6542" w:rsidRPr="001C79CA" w:rsidRDefault="00836B8B" w:rsidP="00A755E9">
      <w:pPr>
        <w:pStyle w:val="MarcaocomAvanodeTexto"/>
      </w:pPr>
      <w:r w:rsidRPr="001C79CA">
        <w:t>t</w:t>
      </w:r>
      <w:r w:rsidR="0022042C" w:rsidRPr="001C79CA">
        <w:t>otal</w:t>
      </w:r>
      <w:r w:rsidRPr="001C79CA">
        <w:t>idade de</w:t>
      </w:r>
      <w:r w:rsidR="0022042C" w:rsidRPr="001C79CA">
        <w:t xml:space="preserve"> líquidos perigosos ambiente</w:t>
      </w:r>
      <w:r w:rsidR="008A6542" w:rsidRPr="001C79CA">
        <w:t xml:space="preserve"> (</w:t>
      </w:r>
      <w:r w:rsidR="0022042C" w:rsidRPr="001C79CA">
        <w:t>153,4 ton</w:t>
      </w:r>
      <w:r w:rsidR="008A6542" w:rsidRPr="001C79CA">
        <w:t>)</w:t>
      </w:r>
      <w:r w:rsidR="0022042C" w:rsidRPr="001C79CA">
        <w:t xml:space="preserve"> + água combate incêndios (170</w:t>
      </w:r>
      <w:r w:rsidR="008A6542" w:rsidRPr="001C79CA">
        <w:t xml:space="preserve"> m3</w:t>
      </w:r>
      <w:r w:rsidR="0022042C" w:rsidRPr="001C79CA">
        <w:t>+100 m3</w:t>
      </w:r>
      <w:r w:rsidR="00034050" w:rsidRPr="001C79CA">
        <w:t>, densidade 1</w:t>
      </w:r>
      <w:r w:rsidR="0022042C" w:rsidRPr="001C79CA">
        <w:t xml:space="preserve">) = </w:t>
      </w:r>
      <w:r w:rsidR="0022042C" w:rsidRPr="001C79CA">
        <w:rPr>
          <w:u w:val="single"/>
        </w:rPr>
        <w:t>423,4 ton</w:t>
      </w:r>
      <w:r w:rsidR="008A6542" w:rsidRPr="001C79CA">
        <w:rPr>
          <w:u w:val="single"/>
        </w:rPr>
        <w:t xml:space="preserve"> de águas contaminadas de combate a incêndios</w:t>
      </w:r>
      <w:r w:rsidR="008A6542" w:rsidRPr="001C79CA">
        <w:t>;</w:t>
      </w:r>
      <w:r w:rsidR="00A755E9" w:rsidRPr="001C79CA">
        <w:t xml:space="preserve"> com o aumento de capacidade de armazenagem de substâncias perigosas passar-se-á a:</w:t>
      </w:r>
    </w:p>
    <w:p w14:paraId="77A27FAD" w14:textId="721A2FD2" w:rsidR="00A755E9" w:rsidRPr="001C79CA" w:rsidRDefault="00A755E9" w:rsidP="00A755E9">
      <w:pPr>
        <w:pStyle w:val="MarcaocomAvanodeTexto"/>
      </w:pPr>
      <w:r w:rsidRPr="001C79CA">
        <w:t xml:space="preserve">totalidade de líquidos perigosos ambiente (262,2 ton) + água combate incêndios (170 m3+100 m3, densidade 1) = </w:t>
      </w:r>
      <w:r w:rsidRPr="001C79CA">
        <w:rPr>
          <w:u w:val="single"/>
        </w:rPr>
        <w:t>532,2 ton de águas contaminadas de combate a incêndios</w:t>
      </w:r>
    </w:p>
    <w:p w14:paraId="37BC2D0E" w14:textId="77777777" w:rsidR="0022042C" w:rsidRPr="001C79CA" w:rsidRDefault="008A6542" w:rsidP="00A755E9">
      <w:pPr>
        <w:pStyle w:val="MarcaocomAvanodeTexto"/>
      </w:pPr>
      <w:r w:rsidRPr="001C79CA">
        <w:t>Quanto à perigosidade das</w:t>
      </w:r>
      <w:r w:rsidR="0022042C" w:rsidRPr="001C79CA">
        <w:t xml:space="preserve"> </w:t>
      </w:r>
      <w:r w:rsidRPr="001C79CA">
        <w:t xml:space="preserve">águas contaminadas de combate a incêndios considera-se que esta tem </w:t>
      </w:r>
      <w:r w:rsidR="0022042C" w:rsidRPr="001C79CA">
        <w:t xml:space="preserve">perigosidade E2 </w:t>
      </w:r>
      <w:r w:rsidRPr="001C79CA">
        <w:t xml:space="preserve">(H411) </w:t>
      </w:r>
      <w:r w:rsidR="0022042C" w:rsidRPr="001C79CA">
        <w:t>devido a</w:t>
      </w:r>
      <w:r w:rsidRPr="001C79CA">
        <w:t>o factor de</w:t>
      </w:r>
      <w:r w:rsidR="0022042C" w:rsidRPr="001C79CA">
        <w:t xml:space="preserve"> diluição.</w:t>
      </w:r>
    </w:p>
    <w:p w14:paraId="5B91717E" w14:textId="55DD1205" w:rsidR="00CB7C67" w:rsidRPr="008F59B9" w:rsidRDefault="00CB7C67" w:rsidP="008F59B9">
      <w:pPr>
        <w:pStyle w:val="CorpodeTexto"/>
      </w:pPr>
    </w:p>
    <w:p w14:paraId="49193F43" w14:textId="2C769540" w:rsidR="000D008D" w:rsidRDefault="000D008D" w:rsidP="000D008D">
      <w:pPr>
        <w:spacing w:before="0" w:after="120" w:line="360" w:lineRule="auto"/>
        <w:rPr>
          <w:rFonts w:ascii="Arial" w:hAnsi="Arial" w:cs="Arial"/>
        </w:rPr>
      </w:pPr>
      <w:r w:rsidRPr="00933FE2">
        <w:rPr>
          <w:rFonts w:ascii="Arial" w:hAnsi="Arial" w:cs="Arial"/>
        </w:rPr>
        <w:t>Na tabela seguinte incluem-se os acontecimentos iniciadores selecionados (</w:t>
      </w:r>
      <w:r w:rsidR="00946C47" w:rsidRPr="00933FE2">
        <w:rPr>
          <w:rFonts w:ascii="Arial" w:hAnsi="Arial" w:cs="Arial"/>
        </w:rPr>
        <w:t>Eventos</w:t>
      </w:r>
      <w:r w:rsidRPr="00933FE2">
        <w:rPr>
          <w:rFonts w:ascii="Arial" w:hAnsi="Arial" w:cs="Arial"/>
        </w:rPr>
        <w:t xml:space="preserve"> Críticos):</w:t>
      </w:r>
    </w:p>
    <w:p w14:paraId="6669F5EA" w14:textId="77777777" w:rsidR="00B637A1" w:rsidRPr="00B637A1" w:rsidRDefault="00B637A1" w:rsidP="00B637A1">
      <w:pPr>
        <w:pStyle w:val="TtulodeTabela"/>
        <w:rPr>
          <w:highlight w:val="green"/>
        </w:rPr>
      </w:pPr>
      <w:r w:rsidRPr="00B637A1">
        <w:rPr>
          <w:highlight w:val="green"/>
        </w:rPr>
        <w:t>Eventos críticos considerados)</w:t>
      </w: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7"/>
        <w:gridCol w:w="8364"/>
      </w:tblGrid>
      <w:tr w:rsidR="00EA3174" w:rsidRPr="002670AC" w14:paraId="09F2ECF7" w14:textId="77777777" w:rsidTr="00933FE2">
        <w:trPr>
          <w:trHeight w:val="349"/>
          <w:tblHeader/>
        </w:trPr>
        <w:tc>
          <w:tcPr>
            <w:tcW w:w="528" w:type="pct"/>
            <w:shd w:val="clear" w:color="auto" w:fill="auto"/>
            <w:noWrap/>
            <w:vAlign w:val="center"/>
          </w:tcPr>
          <w:p w14:paraId="689CCAA0" w14:textId="518BE9B1" w:rsidR="00EA3174" w:rsidRPr="002670AC" w:rsidRDefault="00946C47" w:rsidP="0022042C">
            <w:pPr>
              <w:spacing w:line="360" w:lineRule="auto"/>
              <w:jc w:val="center"/>
              <w:rPr>
                <w:rFonts w:ascii="Arial" w:hAnsi="Arial" w:cs="Arial"/>
                <w:b/>
                <w:bCs/>
              </w:rPr>
            </w:pPr>
            <w:r w:rsidRPr="002670AC">
              <w:rPr>
                <w:rFonts w:ascii="Arial" w:hAnsi="Arial" w:cs="Arial"/>
                <w:b/>
                <w:bCs/>
              </w:rPr>
              <w:t>Nº</w:t>
            </w:r>
            <w:r w:rsidR="008357EB" w:rsidRPr="002670AC">
              <w:rPr>
                <w:rFonts w:ascii="Arial" w:hAnsi="Arial" w:cs="Arial"/>
                <w:b/>
                <w:bCs/>
              </w:rPr>
              <w:t>.</w:t>
            </w:r>
          </w:p>
        </w:tc>
        <w:tc>
          <w:tcPr>
            <w:tcW w:w="4472" w:type="pct"/>
            <w:shd w:val="clear" w:color="auto" w:fill="auto"/>
            <w:vAlign w:val="center"/>
          </w:tcPr>
          <w:p w14:paraId="62163B6F" w14:textId="09FD6A4C" w:rsidR="00EA3174" w:rsidRPr="002670AC" w:rsidRDefault="00946C47" w:rsidP="0022042C">
            <w:pPr>
              <w:spacing w:line="360" w:lineRule="auto"/>
              <w:jc w:val="center"/>
              <w:rPr>
                <w:rFonts w:ascii="Arial" w:hAnsi="Arial" w:cs="Arial"/>
                <w:b/>
                <w:bCs/>
              </w:rPr>
            </w:pPr>
            <w:r w:rsidRPr="002670AC">
              <w:rPr>
                <w:rFonts w:ascii="Arial" w:hAnsi="Arial" w:cs="Arial"/>
                <w:b/>
                <w:bCs/>
              </w:rPr>
              <w:t>E</w:t>
            </w:r>
            <w:r w:rsidR="008357EB" w:rsidRPr="002670AC">
              <w:rPr>
                <w:rFonts w:ascii="Arial" w:hAnsi="Arial" w:cs="Arial"/>
                <w:b/>
                <w:bCs/>
              </w:rPr>
              <w:t xml:space="preserve">vento crítico </w:t>
            </w:r>
            <w:r w:rsidR="00A543BF" w:rsidRPr="002670AC">
              <w:rPr>
                <w:rFonts w:ascii="Arial" w:hAnsi="Arial" w:cs="Arial"/>
                <w:b/>
                <w:bCs/>
              </w:rPr>
              <w:t>(acidente)</w:t>
            </w:r>
            <w:r w:rsidRPr="002670AC">
              <w:rPr>
                <w:rFonts w:ascii="Arial" w:hAnsi="Arial" w:cs="Arial"/>
                <w:b/>
                <w:bCs/>
              </w:rPr>
              <w:t xml:space="preserve"> </w:t>
            </w:r>
            <w:r w:rsidR="00A543BF" w:rsidRPr="002670AC">
              <w:rPr>
                <w:rFonts w:ascii="Arial" w:hAnsi="Arial" w:cs="Arial"/>
                <w:b/>
                <w:bCs/>
              </w:rPr>
              <w:t xml:space="preserve">– </w:t>
            </w:r>
            <w:r w:rsidR="00EA3174" w:rsidRPr="002670AC">
              <w:rPr>
                <w:rFonts w:ascii="Arial" w:hAnsi="Arial" w:cs="Arial"/>
                <w:b/>
                <w:bCs/>
              </w:rPr>
              <w:t>A</w:t>
            </w:r>
            <w:r w:rsidR="00A543BF" w:rsidRPr="002670AC">
              <w:rPr>
                <w:rFonts w:ascii="Arial" w:hAnsi="Arial" w:cs="Arial"/>
                <w:b/>
                <w:bCs/>
              </w:rPr>
              <w:t>.</w:t>
            </w:r>
            <w:r w:rsidR="00EA3174" w:rsidRPr="002670AC">
              <w:rPr>
                <w:rFonts w:ascii="Arial" w:hAnsi="Arial" w:cs="Arial"/>
                <w:b/>
                <w:bCs/>
              </w:rPr>
              <w:t>C</w:t>
            </w:r>
            <w:r w:rsidR="00A543BF" w:rsidRPr="002670AC">
              <w:rPr>
                <w:rFonts w:ascii="Arial" w:hAnsi="Arial" w:cs="Arial"/>
                <w:b/>
                <w:bCs/>
              </w:rPr>
              <w:t>.</w:t>
            </w:r>
            <w:r w:rsidR="00EA3174" w:rsidRPr="002670AC">
              <w:rPr>
                <w:rFonts w:ascii="Arial" w:hAnsi="Arial" w:cs="Arial"/>
                <w:b/>
                <w:bCs/>
              </w:rPr>
              <w:t>L</w:t>
            </w:r>
            <w:r w:rsidR="00A543BF" w:rsidRPr="002670AC">
              <w:rPr>
                <w:rFonts w:ascii="Arial" w:hAnsi="Arial" w:cs="Arial"/>
                <w:b/>
                <w:bCs/>
              </w:rPr>
              <w:t>.</w:t>
            </w:r>
            <w:r w:rsidR="00EA3174" w:rsidRPr="002670AC">
              <w:rPr>
                <w:rFonts w:ascii="Arial" w:hAnsi="Arial" w:cs="Arial"/>
                <w:b/>
                <w:bCs/>
              </w:rPr>
              <w:t xml:space="preserve"> </w:t>
            </w:r>
            <w:r w:rsidR="00D90DD7" w:rsidRPr="002670AC">
              <w:rPr>
                <w:rFonts w:ascii="Arial" w:hAnsi="Arial" w:cs="Arial"/>
                <w:b/>
                <w:bCs/>
              </w:rPr>
              <w:t xml:space="preserve"> </w:t>
            </w:r>
            <w:r w:rsidR="00EA3174" w:rsidRPr="002670AC">
              <w:rPr>
                <w:rFonts w:ascii="Arial" w:hAnsi="Arial" w:cs="Arial"/>
                <w:b/>
                <w:bCs/>
              </w:rPr>
              <w:t>SAMECA PQ</w:t>
            </w:r>
          </w:p>
        </w:tc>
      </w:tr>
      <w:tr w:rsidR="00933FE2" w:rsidRPr="002670AC" w14:paraId="6A6A2849" w14:textId="77777777" w:rsidTr="00933FE2">
        <w:trPr>
          <w:trHeight w:val="454"/>
        </w:trPr>
        <w:tc>
          <w:tcPr>
            <w:tcW w:w="528" w:type="pct"/>
            <w:shd w:val="clear" w:color="auto" w:fill="auto"/>
            <w:noWrap/>
            <w:vAlign w:val="center"/>
          </w:tcPr>
          <w:p w14:paraId="477978D3" w14:textId="6DFA9AE8" w:rsidR="00933FE2" w:rsidRPr="002670AC" w:rsidRDefault="00933FE2" w:rsidP="00933FE2">
            <w:pPr>
              <w:jc w:val="center"/>
              <w:rPr>
                <w:rFonts w:ascii="Arial" w:hAnsi="Arial" w:cs="Arial"/>
                <w:b/>
              </w:rPr>
            </w:pPr>
            <w:r w:rsidRPr="002670AC">
              <w:rPr>
                <w:rFonts w:ascii="Arial" w:hAnsi="Arial" w:cs="Arial"/>
              </w:rPr>
              <w:t>1</w:t>
            </w:r>
          </w:p>
        </w:tc>
        <w:tc>
          <w:tcPr>
            <w:tcW w:w="4472" w:type="pct"/>
            <w:shd w:val="clear" w:color="auto" w:fill="auto"/>
            <w:vAlign w:val="center"/>
          </w:tcPr>
          <w:p w14:paraId="1A1D203B" w14:textId="5363031C" w:rsidR="00933FE2" w:rsidRPr="002670AC" w:rsidRDefault="00933FE2" w:rsidP="00933FE2">
            <w:pPr>
              <w:spacing w:line="360" w:lineRule="auto"/>
              <w:jc w:val="left"/>
              <w:rPr>
                <w:rFonts w:ascii="Arial" w:hAnsi="Arial" w:cs="Arial"/>
              </w:rPr>
            </w:pPr>
            <w:r w:rsidRPr="002670AC">
              <w:rPr>
                <w:rFonts w:ascii="Arial" w:hAnsi="Arial" w:cs="Arial"/>
              </w:rPr>
              <w:t>Rotura catastrófica cisterna de Ácido Fórmico 85%</w:t>
            </w:r>
          </w:p>
        </w:tc>
      </w:tr>
      <w:tr w:rsidR="00933FE2" w:rsidRPr="002670AC" w14:paraId="3262230E" w14:textId="77777777" w:rsidTr="00933FE2">
        <w:trPr>
          <w:trHeight w:val="454"/>
        </w:trPr>
        <w:tc>
          <w:tcPr>
            <w:tcW w:w="528" w:type="pct"/>
            <w:shd w:val="clear" w:color="auto" w:fill="auto"/>
            <w:noWrap/>
            <w:vAlign w:val="center"/>
          </w:tcPr>
          <w:p w14:paraId="059862D9" w14:textId="48510C5F" w:rsidR="00933FE2" w:rsidRPr="002670AC" w:rsidRDefault="00933FE2" w:rsidP="00933FE2">
            <w:pPr>
              <w:jc w:val="center"/>
              <w:rPr>
                <w:rFonts w:ascii="Arial" w:hAnsi="Arial" w:cs="Arial"/>
                <w:b/>
              </w:rPr>
            </w:pPr>
            <w:r w:rsidRPr="002670AC">
              <w:rPr>
                <w:rFonts w:ascii="Arial" w:hAnsi="Arial" w:cs="Arial"/>
              </w:rPr>
              <w:t>2</w:t>
            </w:r>
          </w:p>
        </w:tc>
        <w:tc>
          <w:tcPr>
            <w:tcW w:w="4472" w:type="pct"/>
            <w:shd w:val="clear" w:color="auto" w:fill="auto"/>
            <w:vAlign w:val="center"/>
          </w:tcPr>
          <w:p w14:paraId="4214C8A4" w14:textId="0BE18ACB" w:rsidR="00933FE2" w:rsidRPr="002670AC" w:rsidRDefault="00933FE2" w:rsidP="00933FE2">
            <w:pPr>
              <w:spacing w:line="360" w:lineRule="auto"/>
              <w:jc w:val="left"/>
              <w:rPr>
                <w:rFonts w:ascii="Arial" w:hAnsi="Arial" w:cs="Arial"/>
              </w:rPr>
            </w:pPr>
            <w:r w:rsidRPr="002670AC">
              <w:rPr>
                <w:rFonts w:ascii="Arial" w:hAnsi="Arial" w:cs="Arial"/>
              </w:rPr>
              <w:t>Fuga 10mm cisterna Ácido Fórmico 85%</w:t>
            </w:r>
          </w:p>
        </w:tc>
      </w:tr>
      <w:tr w:rsidR="00933FE2" w:rsidRPr="002670AC" w14:paraId="764543AA" w14:textId="77777777" w:rsidTr="00933FE2">
        <w:trPr>
          <w:trHeight w:val="454"/>
        </w:trPr>
        <w:tc>
          <w:tcPr>
            <w:tcW w:w="528" w:type="pct"/>
            <w:shd w:val="clear" w:color="auto" w:fill="auto"/>
            <w:noWrap/>
            <w:vAlign w:val="center"/>
          </w:tcPr>
          <w:p w14:paraId="79E7A401" w14:textId="2BA4ACA6" w:rsidR="00933FE2" w:rsidRPr="002670AC" w:rsidRDefault="00933FE2" w:rsidP="00933FE2">
            <w:pPr>
              <w:jc w:val="center"/>
              <w:rPr>
                <w:rFonts w:ascii="Arial" w:hAnsi="Arial" w:cs="Arial"/>
                <w:b/>
              </w:rPr>
            </w:pPr>
            <w:r w:rsidRPr="002670AC">
              <w:rPr>
                <w:rFonts w:ascii="Arial" w:hAnsi="Arial" w:cs="Arial"/>
              </w:rPr>
              <w:t>3</w:t>
            </w:r>
          </w:p>
        </w:tc>
        <w:tc>
          <w:tcPr>
            <w:tcW w:w="4472" w:type="pct"/>
            <w:shd w:val="clear" w:color="auto" w:fill="auto"/>
            <w:vAlign w:val="center"/>
          </w:tcPr>
          <w:p w14:paraId="468BA4FC" w14:textId="3CA15B80" w:rsidR="00933FE2" w:rsidRPr="002670AC" w:rsidRDefault="00933FE2" w:rsidP="00933FE2">
            <w:pPr>
              <w:spacing w:line="360" w:lineRule="auto"/>
              <w:jc w:val="left"/>
              <w:rPr>
                <w:rFonts w:ascii="Arial" w:hAnsi="Arial" w:cs="Arial"/>
              </w:rPr>
            </w:pPr>
            <w:r w:rsidRPr="002670AC">
              <w:rPr>
                <w:rFonts w:ascii="Arial" w:hAnsi="Arial" w:cs="Arial"/>
              </w:rPr>
              <w:t>Fuga 100mm cisterna de Ácido Fórmico 85%</w:t>
            </w:r>
          </w:p>
        </w:tc>
      </w:tr>
      <w:tr w:rsidR="00933FE2" w:rsidRPr="002670AC" w14:paraId="3177BBC0" w14:textId="77777777" w:rsidTr="00933FE2">
        <w:trPr>
          <w:trHeight w:val="454"/>
        </w:trPr>
        <w:tc>
          <w:tcPr>
            <w:tcW w:w="528" w:type="pct"/>
            <w:shd w:val="clear" w:color="auto" w:fill="auto"/>
            <w:noWrap/>
            <w:vAlign w:val="center"/>
          </w:tcPr>
          <w:p w14:paraId="5A41D514" w14:textId="589541B7" w:rsidR="00933FE2" w:rsidRPr="002670AC" w:rsidRDefault="00933FE2" w:rsidP="00933FE2">
            <w:pPr>
              <w:jc w:val="center"/>
              <w:rPr>
                <w:rFonts w:ascii="Arial" w:hAnsi="Arial" w:cs="Arial"/>
                <w:b/>
              </w:rPr>
            </w:pPr>
            <w:r w:rsidRPr="002670AC">
              <w:rPr>
                <w:rFonts w:ascii="Arial" w:hAnsi="Arial" w:cs="Arial"/>
              </w:rPr>
              <w:t>4</w:t>
            </w:r>
          </w:p>
        </w:tc>
        <w:tc>
          <w:tcPr>
            <w:tcW w:w="4472" w:type="pct"/>
            <w:shd w:val="clear" w:color="auto" w:fill="auto"/>
            <w:vAlign w:val="center"/>
          </w:tcPr>
          <w:p w14:paraId="2A985814" w14:textId="2FC4788A" w:rsidR="00933FE2" w:rsidRPr="002670AC" w:rsidRDefault="00933FE2" w:rsidP="00933FE2">
            <w:pPr>
              <w:spacing w:line="360" w:lineRule="auto"/>
              <w:jc w:val="left"/>
              <w:rPr>
                <w:rFonts w:ascii="Arial" w:hAnsi="Arial" w:cs="Arial"/>
              </w:rPr>
            </w:pPr>
            <w:r w:rsidRPr="002670AC">
              <w:rPr>
                <w:rFonts w:ascii="Arial" w:hAnsi="Arial" w:cs="Arial"/>
              </w:rPr>
              <w:t>Rotura total de mangueira de cisterna de Ácido Fórmico 85%</w:t>
            </w:r>
          </w:p>
        </w:tc>
      </w:tr>
      <w:tr w:rsidR="00933FE2" w:rsidRPr="002670AC" w14:paraId="5A2D1F56" w14:textId="77777777" w:rsidTr="00933FE2">
        <w:trPr>
          <w:trHeight w:val="454"/>
        </w:trPr>
        <w:tc>
          <w:tcPr>
            <w:tcW w:w="528" w:type="pct"/>
            <w:shd w:val="clear" w:color="auto" w:fill="auto"/>
            <w:noWrap/>
            <w:vAlign w:val="center"/>
          </w:tcPr>
          <w:p w14:paraId="596A8F56" w14:textId="067DE28C" w:rsidR="00933FE2" w:rsidRPr="002670AC" w:rsidRDefault="00933FE2" w:rsidP="00933FE2">
            <w:pPr>
              <w:jc w:val="center"/>
              <w:rPr>
                <w:rFonts w:ascii="Arial" w:hAnsi="Arial" w:cs="Arial"/>
                <w:b/>
                <w:lang w:val="en-GB"/>
              </w:rPr>
            </w:pPr>
            <w:r w:rsidRPr="002670AC">
              <w:rPr>
                <w:rFonts w:ascii="Arial" w:hAnsi="Arial" w:cs="Arial"/>
              </w:rPr>
              <w:t>5</w:t>
            </w:r>
          </w:p>
        </w:tc>
        <w:tc>
          <w:tcPr>
            <w:tcW w:w="4472" w:type="pct"/>
            <w:shd w:val="clear" w:color="auto" w:fill="auto"/>
            <w:vAlign w:val="center"/>
          </w:tcPr>
          <w:p w14:paraId="6809C73B" w14:textId="1BEEA785" w:rsidR="00933FE2" w:rsidRPr="002670AC" w:rsidRDefault="00933FE2" w:rsidP="00933FE2">
            <w:pPr>
              <w:spacing w:line="360" w:lineRule="auto"/>
              <w:jc w:val="left"/>
              <w:rPr>
                <w:rFonts w:ascii="Arial" w:hAnsi="Arial" w:cs="Arial"/>
              </w:rPr>
            </w:pPr>
            <w:r w:rsidRPr="002670AC">
              <w:rPr>
                <w:rFonts w:ascii="Arial" w:hAnsi="Arial" w:cs="Arial"/>
              </w:rPr>
              <w:t>Rotura parcial de mangueira de cisterna de Ácido Fórmico 85%</w:t>
            </w:r>
          </w:p>
        </w:tc>
      </w:tr>
      <w:tr w:rsidR="00933FE2" w:rsidRPr="002670AC" w14:paraId="7B5977DC" w14:textId="77777777" w:rsidTr="00933FE2">
        <w:trPr>
          <w:trHeight w:val="454"/>
        </w:trPr>
        <w:tc>
          <w:tcPr>
            <w:tcW w:w="528" w:type="pct"/>
            <w:shd w:val="clear" w:color="auto" w:fill="auto"/>
            <w:noWrap/>
            <w:vAlign w:val="center"/>
          </w:tcPr>
          <w:p w14:paraId="10181E95" w14:textId="0B2CA4A8" w:rsidR="00933FE2" w:rsidRPr="002670AC" w:rsidRDefault="00933FE2" w:rsidP="00933FE2">
            <w:pPr>
              <w:jc w:val="center"/>
              <w:rPr>
                <w:rFonts w:ascii="Arial" w:hAnsi="Arial" w:cs="Arial"/>
                <w:b/>
              </w:rPr>
            </w:pPr>
            <w:r w:rsidRPr="002670AC">
              <w:rPr>
                <w:rFonts w:ascii="Arial" w:hAnsi="Arial" w:cs="Arial"/>
              </w:rPr>
              <w:t>6</w:t>
            </w:r>
          </w:p>
        </w:tc>
        <w:tc>
          <w:tcPr>
            <w:tcW w:w="4472" w:type="pct"/>
            <w:shd w:val="clear" w:color="auto" w:fill="auto"/>
            <w:vAlign w:val="center"/>
          </w:tcPr>
          <w:p w14:paraId="0859E2AB" w14:textId="2F2F264C" w:rsidR="00933FE2" w:rsidRPr="002670AC" w:rsidRDefault="00933FE2" w:rsidP="00933FE2">
            <w:pPr>
              <w:spacing w:line="360" w:lineRule="auto"/>
              <w:jc w:val="left"/>
              <w:rPr>
                <w:rFonts w:ascii="Arial" w:hAnsi="Arial" w:cs="Arial"/>
              </w:rPr>
            </w:pPr>
            <w:r w:rsidRPr="002670AC">
              <w:rPr>
                <w:rFonts w:ascii="Arial" w:hAnsi="Arial" w:cs="Arial"/>
              </w:rPr>
              <w:t>Rotura catastrófica cisterna de Ácido Acético</w:t>
            </w:r>
          </w:p>
        </w:tc>
      </w:tr>
      <w:tr w:rsidR="00933FE2" w:rsidRPr="002670AC" w14:paraId="6180B33D" w14:textId="77777777" w:rsidTr="00933FE2">
        <w:trPr>
          <w:trHeight w:val="454"/>
        </w:trPr>
        <w:tc>
          <w:tcPr>
            <w:tcW w:w="528" w:type="pct"/>
            <w:shd w:val="clear" w:color="auto" w:fill="auto"/>
            <w:noWrap/>
            <w:vAlign w:val="center"/>
          </w:tcPr>
          <w:p w14:paraId="3258268A" w14:textId="3C55C2C4" w:rsidR="00933FE2" w:rsidRPr="002670AC" w:rsidRDefault="00933FE2" w:rsidP="00933FE2">
            <w:pPr>
              <w:jc w:val="center"/>
              <w:rPr>
                <w:rFonts w:ascii="Arial" w:hAnsi="Arial" w:cs="Arial"/>
                <w:b/>
              </w:rPr>
            </w:pPr>
            <w:r w:rsidRPr="002670AC">
              <w:rPr>
                <w:rFonts w:ascii="Arial" w:hAnsi="Arial" w:cs="Arial"/>
              </w:rPr>
              <w:t>7</w:t>
            </w:r>
          </w:p>
        </w:tc>
        <w:tc>
          <w:tcPr>
            <w:tcW w:w="4472" w:type="pct"/>
            <w:shd w:val="clear" w:color="auto" w:fill="auto"/>
            <w:vAlign w:val="center"/>
          </w:tcPr>
          <w:p w14:paraId="7ACB3A18" w14:textId="2C05B7B0" w:rsidR="00933FE2" w:rsidRPr="002670AC" w:rsidRDefault="00933FE2" w:rsidP="00933FE2">
            <w:pPr>
              <w:spacing w:line="360" w:lineRule="auto"/>
              <w:jc w:val="left"/>
              <w:rPr>
                <w:rFonts w:ascii="Arial" w:hAnsi="Arial" w:cs="Arial"/>
              </w:rPr>
            </w:pPr>
            <w:r w:rsidRPr="002670AC">
              <w:rPr>
                <w:rFonts w:ascii="Arial" w:hAnsi="Arial" w:cs="Arial"/>
              </w:rPr>
              <w:t>Fuga 10mm cisterna de Ácido Acético</w:t>
            </w:r>
          </w:p>
        </w:tc>
      </w:tr>
      <w:tr w:rsidR="00933FE2" w:rsidRPr="002670AC" w14:paraId="7E608C7F" w14:textId="77777777" w:rsidTr="00933FE2">
        <w:trPr>
          <w:trHeight w:val="454"/>
        </w:trPr>
        <w:tc>
          <w:tcPr>
            <w:tcW w:w="528" w:type="pct"/>
            <w:shd w:val="clear" w:color="auto" w:fill="auto"/>
            <w:noWrap/>
            <w:vAlign w:val="center"/>
          </w:tcPr>
          <w:p w14:paraId="21690334" w14:textId="17CC3DC4" w:rsidR="00933FE2" w:rsidRPr="002670AC" w:rsidRDefault="00933FE2" w:rsidP="00933FE2">
            <w:pPr>
              <w:jc w:val="center"/>
              <w:rPr>
                <w:rFonts w:ascii="Arial" w:hAnsi="Arial" w:cs="Arial"/>
                <w:b/>
              </w:rPr>
            </w:pPr>
            <w:r w:rsidRPr="002670AC">
              <w:rPr>
                <w:rFonts w:ascii="Arial" w:hAnsi="Arial" w:cs="Arial"/>
              </w:rPr>
              <w:t>8</w:t>
            </w:r>
          </w:p>
        </w:tc>
        <w:tc>
          <w:tcPr>
            <w:tcW w:w="4472" w:type="pct"/>
            <w:shd w:val="clear" w:color="auto" w:fill="auto"/>
            <w:vAlign w:val="center"/>
          </w:tcPr>
          <w:p w14:paraId="54ACA5C6" w14:textId="3768A6E1" w:rsidR="00933FE2" w:rsidRPr="002670AC" w:rsidRDefault="00933FE2" w:rsidP="00933FE2">
            <w:pPr>
              <w:spacing w:line="360" w:lineRule="auto"/>
              <w:jc w:val="left"/>
              <w:rPr>
                <w:rFonts w:ascii="Arial" w:hAnsi="Arial" w:cs="Arial"/>
              </w:rPr>
            </w:pPr>
            <w:r w:rsidRPr="002670AC">
              <w:rPr>
                <w:rFonts w:ascii="Arial" w:hAnsi="Arial" w:cs="Arial"/>
              </w:rPr>
              <w:t>Fuga 100mm cisterna de Ácido Acético</w:t>
            </w:r>
          </w:p>
        </w:tc>
      </w:tr>
      <w:tr w:rsidR="00933FE2" w:rsidRPr="002670AC" w14:paraId="07AB5041" w14:textId="77777777" w:rsidTr="00933FE2">
        <w:trPr>
          <w:trHeight w:val="454"/>
        </w:trPr>
        <w:tc>
          <w:tcPr>
            <w:tcW w:w="528" w:type="pct"/>
            <w:shd w:val="clear" w:color="auto" w:fill="auto"/>
            <w:noWrap/>
            <w:vAlign w:val="center"/>
          </w:tcPr>
          <w:p w14:paraId="58FACFBC" w14:textId="00075C91" w:rsidR="00933FE2" w:rsidRPr="002670AC" w:rsidRDefault="00933FE2" w:rsidP="00933FE2">
            <w:pPr>
              <w:jc w:val="center"/>
              <w:rPr>
                <w:rFonts w:ascii="Arial" w:hAnsi="Arial" w:cs="Arial"/>
                <w:b/>
              </w:rPr>
            </w:pPr>
            <w:r w:rsidRPr="002670AC">
              <w:rPr>
                <w:rFonts w:ascii="Arial" w:hAnsi="Arial" w:cs="Arial"/>
              </w:rPr>
              <w:lastRenderedPageBreak/>
              <w:t>9</w:t>
            </w:r>
          </w:p>
        </w:tc>
        <w:tc>
          <w:tcPr>
            <w:tcW w:w="4472" w:type="pct"/>
            <w:shd w:val="clear" w:color="auto" w:fill="auto"/>
            <w:vAlign w:val="center"/>
          </w:tcPr>
          <w:p w14:paraId="290032D8" w14:textId="29CFF089" w:rsidR="00933FE2" w:rsidRPr="002670AC" w:rsidRDefault="00933FE2" w:rsidP="00933FE2">
            <w:pPr>
              <w:spacing w:line="360" w:lineRule="auto"/>
              <w:jc w:val="left"/>
              <w:rPr>
                <w:rFonts w:ascii="Arial" w:hAnsi="Arial" w:cs="Arial"/>
              </w:rPr>
            </w:pPr>
            <w:r w:rsidRPr="002670AC">
              <w:rPr>
                <w:rFonts w:ascii="Arial" w:hAnsi="Arial" w:cs="Arial"/>
              </w:rPr>
              <w:t>Rotura total de mangueira de cisterna de Ácido Acético</w:t>
            </w:r>
          </w:p>
        </w:tc>
      </w:tr>
      <w:tr w:rsidR="00933FE2" w:rsidRPr="002670AC" w14:paraId="01995E48" w14:textId="77777777" w:rsidTr="00933FE2">
        <w:trPr>
          <w:trHeight w:val="454"/>
        </w:trPr>
        <w:tc>
          <w:tcPr>
            <w:tcW w:w="528" w:type="pct"/>
            <w:shd w:val="clear" w:color="auto" w:fill="auto"/>
            <w:noWrap/>
            <w:vAlign w:val="center"/>
          </w:tcPr>
          <w:p w14:paraId="5232818A" w14:textId="506BFE62" w:rsidR="00933FE2" w:rsidRPr="002670AC" w:rsidRDefault="00933FE2" w:rsidP="00933FE2">
            <w:pPr>
              <w:jc w:val="center"/>
              <w:rPr>
                <w:rFonts w:ascii="Arial" w:hAnsi="Arial" w:cs="Arial"/>
                <w:b/>
              </w:rPr>
            </w:pPr>
            <w:r w:rsidRPr="002670AC">
              <w:rPr>
                <w:rFonts w:ascii="Arial" w:hAnsi="Arial" w:cs="Arial"/>
              </w:rPr>
              <w:t>10</w:t>
            </w:r>
          </w:p>
        </w:tc>
        <w:tc>
          <w:tcPr>
            <w:tcW w:w="4472" w:type="pct"/>
            <w:shd w:val="clear" w:color="auto" w:fill="auto"/>
            <w:vAlign w:val="center"/>
          </w:tcPr>
          <w:p w14:paraId="76A06040" w14:textId="6A71C2FB" w:rsidR="00933FE2" w:rsidRPr="002670AC" w:rsidRDefault="00933FE2" w:rsidP="00933FE2">
            <w:pPr>
              <w:spacing w:line="360" w:lineRule="auto"/>
              <w:jc w:val="left"/>
              <w:rPr>
                <w:rFonts w:ascii="Arial" w:hAnsi="Arial" w:cs="Arial"/>
              </w:rPr>
            </w:pPr>
            <w:r w:rsidRPr="002670AC">
              <w:rPr>
                <w:rFonts w:ascii="Arial" w:hAnsi="Arial" w:cs="Arial"/>
              </w:rPr>
              <w:t>Rotura parcial de mangueira de cisterna de Ácido Acético</w:t>
            </w:r>
          </w:p>
        </w:tc>
      </w:tr>
      <w:tr w:rsidR="00933FE2" w:rsidRPr="002670AC" w14:paraId="4238622B" w14:textId="77777777" w:rsidTr="00933FE2">
        <w:trPr>
          <w:trHeight w:val="454"/>
        </w:trPr>
        <w:tc>
          <w:tcPr>
            <w:tcW w:w="528" w:type="pct"/>
            <w:shd w:val="clear" w:color="auto" w:fill="auto"/>
            <w:noWrap/>
            <w:vAlign w:val="center"/>
          </w:tcPr>
          <w:p w14:paraId="73C29A57" w14:textId="4B6998E1" w:rsidR="00933FE2" w:rsidRPr="002670AC" w:rsidRDefault="00933FE2" w:rsidP="00933FE2">
            <w:pPr>
              <w:jc w:val="center"/>
              <w:rPr>
                <w:rFonts w:ascii="Arial" w:hAnsi="Arial" w:cs="Arial"/>
                <w:b/>
              </w:rPr>
            </w:pPr>
            <w:r w:rsidRPr="002670AC">
              <w:rPr>
                <w:rFonts w:ascii="Arial" w:hAnsi="Arial" w:cs="Arial"/>
              </w:rPr>
              <w:t>11</w:t>
            </w:r>
          </w:p>
        </w:tc>
        <w:tc>
          <w:tcPr>
            <w:tcW w:w="4472" w:type="pct"/>
            <w:shd w:val="clear" w:color="auto" w:fill="auto"/>
            <w:vAlign w:val="center"/>
          </w:tcPr>
          <w:p w14:paraId="0BA7DF91" w14:textId="7A6025A8" w:rsidR="00933FE2" w:rsidRPr="002670AC" w:rsidRDefault="00933FE2" w:rsidP="00933FE2">
            <w:pPr>
              <w:spacing w:line="360" w:lineRule="auto"/>
              <w:jc w:val="left"/>
              <w:rPr>
                <w:rFonts w:ascii="Arial" w:hAnsi="Arial" w:cs="Arial"/>
              </w:rPr>
            </w:pPr>
            <w:r w:rsidRPr="002670AC">
              <w:rPr>
                <w:rFonts w:ascii="Arial" w:hAnsi="Arial" w:cs="Arial"/>
              </w:rPr>
              <w:t>Rotura total de 1 IBC de Formol 37%, durante o transporte por empilhador</w:t>
            </w:r>
          </w:p>
        </w:tc>
      </w:tr>
      <w:tr w:rsidR="00933FE2" w:rsidRPr="002670AC" w14:paraId="3D3440CF" w14:textId="77777777" w:rsidTr="00933FE2">
        <w:trPr>
          <w:trHeight w:val="454"/>
        </w:trPr>
        <w:tc>
          <w:tcPr>
            <w:tcW w:w="528" w:type="pct"/>
            <w:shd w:val="clear" w:color="auto" w:fill="auto"/>
            <w:noWrap/>
            <w:vAlign w:val="center"/>
          </w:tcPr>
          <w:p w14:paraId="081AD0B5" w14:textId="4B1D5BD3" w:rsidR="00933FE2" w:rsidRPr="002670AC" w:rsidRDefault="00933FE2" w:rsidP="00933FE2">
            <w:pPr>
              <w:jc w:val="center"/>
              <w:rPr>
                <w:rFonts w:ascii="Arial" w:hAnsi="Arial" w:cs="Arial"/>
                <w:b/>
              </w:rPr>
            </w:pPr>
            <w:r w:rsidRPr="002670AC">
              <w:rPr>
                <w:rFonts w:ascii="Arial" w:hAnsi="Arial" w:cs="Arial"/>
              </w:rPr>
              <w:t>12</w:t>
            </w:r>
          </w:p>
        </w:tc>
        <w:tc>
          <w:tcPr>
            <w:tcW w:w="4472" w:type="pct"/>
            <w:shd w:val="clear" w:color="auto" w:fill="auto"/>
            <w:vAlign w:val="center"/>
          </w:tcPr>
          <w:p w14:paraId="07C5755E" w14:textId="1F21E0A5" w:rsidR="00933FE2" w:rsidRPr="002670AC" w:rsidRDefault="00933FE2" w:rsidP="00933FE2">
            <w:pPr>
              <w:spacing w:line="360" w:lineRule="auto"/>
              <w:jc w:val="left"/>
              <w:rPr>
                <w:rFonts w:ascii="Arial" w:hAnsi="Arial" w:cs="Arial"/>
              </w:rPr>
            </w:pPr>
            <w:r w:rsidRPr="002670AC">
              <w:rPr>
                <w:rFonts w:ascii="Arial" w:hAnsi="Arial" w:cs="Arial"/>
              </w:rPr>
              <w:t>Fuga 10 mm em IBC de Formol 37%, durante o transporte por empilhador</w:t>
            </w:r>
          </w:p>
        </w:tc>
      </w:tr>
      <w:tr w:rsidR="00933FE2" w:rsidRPr="002670AC" w14:paraId="3452A62A" w14:textId="77777777" w:rsidTr="00933FE2">
        <w:trPr>
          <w:trHeight w:val="454"/>
        </w:trPr>
        <w:tc>
          <w:tcPr>
            <w:tcW w:w="528" w:type="pct"/>
            <w:shd w:val="clear" w:color="auto" w:fill="auto"/>
            <w:noWrap/>
            <w:vAlign w:val="center"/>
          </w:tcPr>
          <w:p w14:paraId="18A71EBE" w14:textId="1E8AFD9E" w:rsidR="00933FE2" w:rsidRPr="002670AC" w:rsidRDefault="00933FE2" w:rsidP="00933FE2">
            <w:pPr>
              <w:jc w:val="center"/>
              <w:rPr>
                <w:rFonts w:ascii="Arial" w:hAnsi="Arial" w:cs="Arial"/>
                <w:b/>
              </w:rPr>
            </w:pPr>
            <w:r w:rsidRPr="002670AC">
              <w:rPr>
                <w:rFonts w:ascii="Arial" w:hAnsi="Arial" w:cs="Arial"/>
              </w:rPr>
              <w:t>13</w:t>
            </w:r>
          </w:p>
        </w:tc>
        <w:tc>
          <w:tcPr>
            <w:tcW w:w="4472" w:type="pct"/>
            <w:shd w:val="clear" w:color="auto" w:fill="auto"/>
            <w:vAlign w:val="center"/>
          </w:tcPr>
          <w:p w14:paraId="5E5314D2" w14:textId="39AE5B1D" w:rsidR="00933FE2" w:rsidRPr="002670AC" w:rsidRDefault="00933FE2" w:rsidP="00933FE2">
            <w:pPr>
              <w:spacing w:line="360" w:lineRule="auto"/>
              <w:jc w:val="left"/>
              <w:rPr>
                <w:rFonts w:ascii="Arial" w:hAnsi="Arial" w:cs="Arial"/>
              </w:rPr>
            </w:pPr>
            <w:r w:rsidRPr="002670AC">
              <w:rPr>
                <w:rFonts w:ascii="Arial" w:hAnsi="Arial" w:cs="Arial"/>
              </w:rPr>
              <w:t>Fuga 100 mm em IBC de Formol 37%, durante o transporte por empilhador</w:t>
            </w:r>
          </w:p>
        </w:tc>
      </w:tr>
      <w:tr w:rsidR="002670AC" w:rsidRPr="002670AC" w14:paraId="6C11FDA2" w14:textId="77777777" w:rsidTr="00933FE2">
        <w:trPr>
          <w:trHeight w:val="454"/>
        </w:trPr>
        <w:tc>
          <w:tcPr>
            <w:tcW w:w="528" w:type="pct"/>
            <w:shd w:val="clear" w:color="auto" w:fill="auto"/>
            <w:noWrap/>
            <w:vAlign w:val="center"/>
          </w:tcPr>
          <w:p w14:paraId="61BD65FC" w14:textId="71510C8E" w:rsidR="002670AC" w:rsidRPr="002670AC" w:rsidRDefault="002670AC" w:rsidP="002670AC">
            <w:pPr>
              <w:jc w:val="center"/>
              <w:rPr>
                <w:rFonts w:ascii="Arial" w:hAnsi="Arial" w:cs="Arial"/>
                <w:b/>
              </w:rPr>
            </w:pPr>
            <w:r w:rsidRPr="002670AC">
              <w:rPr>
                <w:rFonts w:ascii="Arial" w:hAnsi="Arial" w:cs="Arial"/>
              </w:rPr>
              <w:t>14</w:t>
            </w:r>
          </w:p>
        </w:tc>
        <w:tc>
          <w:tcPr>
            <w:tcW w:w="4472" w:type="pct"/>
            <w:shd w:val="clear" w:color="auto" w:fill="auto"/>
            <w:vAlign w:val="center"/>
          </w:tcPr>
          <w:p w14:paraId="39FE4E63" w14:textId="4B6E7EC1" w:rsidR="002670AC" w:rsidRPr="002670AC" w:rsidRDefault="002670AC" w:rsidP="002670AC">
            <w:pPr>
              <w:spacing w:line="360" w:lineRule="auto"/>
              <w:jc w:val="left"/>
              <w:rPr>
                <w:rFonts w:ascii="Arial" w:hAnsi="Arial" w:cs="Arial"/>
              </w:rPr>
            </w:pPr>
            <w:r w:rsidRPr="002670AC">
              <w:rPr>
                <w:rFonts w:ascii="Arial" w:hAnsi="Arial" w:cs="Arial"/>
              </w:rPr>
              <w:t xml:space="preserve">Rotura total de contentor de HF 75%, durante transporte </w:t>
            </w:r>
          </w:p>
        </w:tc>
      </w:tr>
      <w:tr w:rsidR="002670AC" w:rsidRPr="002670AC" w14:paraId="105F0265" w14:textId="77777777" w:rsidTr="00933FE2">
        <w:trPr>
          <w:trHeight w:val="454"/>
        </w:trPr>
        <w:tc>
          <w:tcPr>
            <w:tcW w:w="528" w:type="pct"/>
            <w:shd w:val="clear" w:color="auto" w:fill="auto"/>
            <w:noWrap/>
            <w:vAlign w:val="center"/>
          </w:tcPr>
          <w:p w14:paraId="093C2F9C" w14:textId="7E9BDC31" w:rsidR="002670AC" w:rsidRPr="002670AC" w:rsidRDefault="002670AC" w:rsidP="002670AC">
            <w:pPr>
              <w:jc w:val="center"/>
              <w:rPr>
                <w:rFonts w:ascii="Arial" w:hAnsi="Arial" w:cs="Arial"/>
                <w:b/>
              </w:rPr>
            </w:pPr>
            <w:r w:rsidRPr="002670AC">
              <w:rPr>
                <w:rFonts w:ascii="Arial" w:hAnsi="Arial" w:cs="Arial"/>
              </w:rPr>
              <w:t>15</w:t>
            </w:r>
          </w:p>
        </w:tc>
        <w:tc>
          <w:tcPr>
            <w:tcW w:w="4472" w:type="pct"/>
            <w:shd w:val="clear" w:color="auto" w:fill="auto"/>
            <w:vAlign w:val="center"/>
          </w:tcPr>
          <w:p w14:paraId="64FB1B9B" w14:textId="15358190" w:rsidR="002670AC" w:rsidRPr="002670AC" w:rsidRDefault="002670AC" w:rsidP="002670AC">
            <w:pPr>
              <w:spacing w:line="360" w:lineRule="auto"/>
              <w:jc w:val="left"/>
              <w:rPr>
                <w:rFonts w:ascii="Arial" w:hAnsi="Arial" w:cs="Arial"/>
              </w:rPr>
            </w:pPr>
            <w:r w:rsidRPr="002670AC">
              <w:rPr>
                <w:rFonts w:ascii="Arial" w:hAnsi="Arial" w:cs="Arial"/>
              </w:rPr>
              <w:t xml:space="preserve">Fuga equivalente 10 mm num contentor de HF 75%, durante o transporte </w:t>
            </w:r>
          </w:p>
        </w:tc>
      </w:tr>
      <w:tr w:rsidR="002670AC" w:rsidRPr="002670AC" w14:paraId="291DFFE6" w14:textId="77777777" w:rsidTr="00933FE2">
        <w:trPr>
          <w:trHeight w:val="454"/>
        </w:trPr>
        <w:tc>
          <w:tcPr>
            <w:tcW w:w="528" w:type="pct"/>
            <w:shd w:val="clear" w:color="auto" w:fill="auto"/>
            <w:noWrap/>
            <w:vAlign w:val="center"/>
          </w:tcPr>
          <w:p w14:paraId="27EBA48D" w14:textId="750EB80A" w:rsidR="002670AC" w:rsidRPr="002670AC" w:rsidRDefault="002670AC" w:rsidP="002670AC">
            <w:pPr>
              <w:jc w:val="center"/>
              <w:rPr>
                <w:rFonts w:ascii="Arial" w:hAnsi="Arial" w:cs="Arial"/>
                <w:b/>
              </w:rPr>
            </w:pPr>
            <w:r w:rsidRPr="002670AC">
              <w:rPr>
                <w:rFonts w:ascii="Arial" w:hAnsi="Arial" w:cs="Arial"/>
              </w:rPr>
              <w:t>16</w:t>
            </w:r>
          </w:p>
        </w:tc>
        <w:tc>
          <w:tcPr>
            <w:tcW w:w="4472" w:type="pct"/>
            <w:shd w:val="clear" w:color="auto" w:fill="auto"/>
            <w:vAlign w:val="center"/>
          </w:tcPr>
          <w:p w14:paraId="1614701F" w14:textId="25D3D15B" w:rsidR="002670AC" w:rsidRPr="002670AC" w:rsidRDefault="002670AC" w:rsidP="002670AC">
            <w:pPr>
              <w:spacing w:line="360" w:lineRule="auto"/>
              <w:jc w:val="left"/>
              <w:rPr>
                <w:rFonts w:ascii="Arial" w:hAnsi="Arial" w:cs="Arial"/>
              </w:rPr>
            </w:pPr>
            <w:r w:rsidRPr="002670AC">
              <w:rPr>
                <w:rFonts w:ascii="Arial" w:hAnsi="Arial" w:cs="Arial"/>
              </w:rPr>
              <w:t>Fuga equivalente 100 mm num contentor de HF 75%, durante o transporte</w:t>
            </w:r>
          </w:p>
        </w:tc>
      </w:tr>
      <w:tr w:rsidR="002670AC" w:rsidRPr="002670AC" w14:paraId="25311771" w14:textId="77777777" w:rsidTr="00933FE2">
        <w:trPr>
          <w:trHeight w:val="383"/>
        </w:trPr>
        <w:tc>
          <w:tcPr>
            <w:tcW w:w="528" w:type="pct"/>
            <w:shd w:val="clear" w:color="auto" w:fill="auto"/>
            <w:noWrap/>
            <w:vAlign w:val="center"/>
          </w:tcPr>
          <w:p w14:paraId="7EEEDB97" w14:textId="60DEC742" w:rsidR="002670AC" w:rsidRPr="002670AC" w:rsidRDefault="002670AC" w:rsidP="002670AC">
            <w:pPr>
              <w:jc w:val="center"/>
              <w:rPr>
                <w:rFonts w:ascii="Arial" w:hAnsi="Arial" w:cs="Arial"/>
                <w:b/>
              </w:rPr>
            </w:pPr>
            <w:r w:rsidRPr="002670AC">
              <w:rPr>
                <w:rFonts w:ascii="Arial" w:hAnsi="Arial" w:cs="Arial"/>
              </w:rPr>
              <w:t>17</w:t>
            </w:r>
          </w:p>
        </w:tc>
        <w:tc>
          <w:tcPr>
            <w:tcW w:w="4472" w:type="pct"/>
            <w:shd w:val="clear" w:color="auto" w:fill="auto"/>
            <w:vAlign w:val="center"/>
          </w:tcPr>
          <w:p w14:paraId="2C6B232C" w14:textId="5565D3AC" w:rsidR="002670AC" w:rsidRPr="002670AC" w:rsidRDefault="002670AC" w:rsidP="002670AC">
            <w:pPr>
              <w:spacing w:line="360" w:lineRule="auto"/>
              <w:jc w:val="left"/>
              <w:rPr>
                <w:rFonts w:ascii="Arial" w:hAnsi="Arial" w:cs="Arial"/>
              </w:rPr>
            </w:pPr>
            <w:r w:rsidRPr="002670AC">
              <w:rPr>
                <w:rFonts w:ascii="Arial" w:hAnsi="Arial" w:cs="Arial"/>
              </w:rPr>
              <w:t>Rotura total de 1 IBC de Acetona, durante o transporte por empilhador</w:t>
            </w:r>
          </w:p>
        </w:tc>
      </w:tr>
      <w:tr w:rsidR="002670AC" w:rsidRPr="002670AC" w14:paraId="04C830AF" w14:textId="77777777" w:rsidTr="00933FE2">
        <w:trPr>
          <w:trHeight w:val="454"/>
        </w:trPr>
        <w:tc>
          <w:tcPr>
            <w:tcW w:w="528" w:type="pct"/>
            <w:shd w:val="clear" w:color="auto" w:fill="auto"/>
            <w:noWrap/>
            <w:vAlign w:val="center"/>
          </w:tcPr>
          <w:p w14:paraId="675D1653" w14:textId="5B44A531" w:rsidR="002670AC" w:rsidRPr="002670AC" w:rsidRDefault="002670AC" w:rsidP="002670AC">
            <w:pPr>
              <w:jc w:val="center"/>
              <w:rPr>
                <w:rFonts w:ascii="Arial" w:hAnsi="Arial" w:cs="Arial"/>
                <w:b/>
              </w:rPr>
            </w:pPr>
            <w:r w:rsidRPr="002670AC">
              <w:rPr>
                <w:rFonts w:ascii="Arial" w:hAnsi="Arial" w:cs="Arial"/>
              </w:rPr>
              <w:t>18</w:t>
            </w:r>
          </w:p>
        </w:tc>
        <w:tc>
          <w:tcPr>
            <w:tcW w:w="4472" w:type="pct"/>
            <w:shd w:val="clear" w:color="auto" w:fill="auto"/>
            <w:vAlign w:val="center"/>
          </w:tcPr>
          <w:p w14:paraId="792E6AE8" w14:textId="6634F42F" w:rsidR="002670AC" w:rsidRPr="002670AC" w:rsidRDefault="002670AC" w:rsidP="002670AC">
            <w:pPr>
              <w:spacing w:line="360" w:lineRule="auto"/>
              <w:jc w:val="left"/>
              <w:rPr>
                <w:rFonts w:ascii="Arial" w:hAnsi="Arial" w:cs="Arial"/>
              </w:rPr>
            </w:pPr>
            <w:r w:rsidRPr="002670AC">
              <w:rPr>
                <w:rFonts w:ascii="Arial" w:hAnsi="Arial" w:cs="Arial"/>
              </w:rPr>
              <w:t>Fuga 10 mm em IBC de Acetona, durante o transporte por empilhador</w:t>
            </w:r>
          </w:p>
        </w:tc>
      </w:tr>
      <w:tr w:rsidR="002670AC" w:rsidRPr="002670AC" w14:paraId="0D9C5105" w14:textId="77777777" w:rsidTr="00933FE2">
        <w:trPr>
          <w:trHeight w:val="454"/>
        </w:trPr>
        <w:tc>
          <w:tcPr>
            <w:tcW w:w="528" w:type="pct"/>
            <w:shd w:val="clear" w:color="auto" w:fill="auto"/>
            <w:noWrap/>
            <w:vAlign w:val="center"/>
          </w:tcPr>
          <w:p w14:paraId="0F005A5B" w14:textId="4A3B3C32" w:rsidR="002670AC" w:rsidRPr="002670AC" w:rsidRDefault="002670AC" w:rsidP="002670AC">
            <w:pPr>
              <w:jc w:val="center"/>
              <w:rPr>
                <w:rFonts w:ascii="Arial" w:hAnsi="Arial" w:cs="Arial"/>
                <w:b/>
              </w:rPr>
            </w:pPr>
            <w:r w:rsidRPr="002670AC">
              <w:rPr>
                <w:rFonts w:ascii="Arial" w:hAnsi="Arial" w:cs="Arial"/>
              </w:rPr>
              <w:t>19</w:t>
            </w:r>
          </w:p>
        </w:tc>
        <w:tc>
          <w:tcPr>
            <w:tcW w:w="4472" w:type="pct"/>
            <w:shd w:val="clear" w:color="auto" w:fill="auto"/>
            <w:vAlign w:val="center"/>
          </w:tcPr>
          <w:p w14:paraId="1B97120E" w14:textId="3E0FCEE1" w:rsidR="002670AC" w:rsidRPr="002670AC" w:rsidRDefault="002670AC" w:rsidP="002670AC">
            <w:pPr>
              <w:spacing w:line="360" w:lineRule="auto"/>
              <w:jc w:val="left"/>
              <w:rPr>
                <w:rFonts w:ascii="Arial" w:hAnsi="Arial" w:cs="Arial"/>
              </w:rPr>
            </w:pPr>
            <w:r w:rsidRPr="002670AC">
              <w:rPr>
                <w:rFonts w:ascii="Arial" w:hAnsi="Arial" w:cs="Arial"/>
              </w:rPr>
              <w:t>Fuga 100 mm em IBC de Acetona, durante o transporte por empilhador</w:t>
            </w:r>
          </w:p>
        </w:tc>
      </w:tr>
      <w:tr w:rsidR="002670AC" w:rsidRPr="002670AC" w14:paraId="627C3D68" w14:textId="77777777" w:rsidTr="00933FE2">
        <w:trPr>
          <w:trHeight w:val="454"/>
        </w:trPr>
        <w:tc>
          <w:tcPr>
            <w:tcW w:w="528" w:type="pct"/>
            <w:shd w:val="clear" w:color="auto" w:fill="auto"/>
            <w:noWrap/>
            <w:vAlign w:val="center"/>
          </w:tcPr>
          <w:p w14:paraId="40DCED8E" w14:textId="448CEA44" w:rsidR="002670AC" w:rsidRPr="002670AC" w:rsidRDefault="002670AC" w:rsidP="002670AC">
            <w:pPr>
              <w:jc w:val="center"/>
              <w:rPr>
                <w:rFonts w:ascii="Arial" w:hAnsi="Arial" w:cs="Arial"/>
                <w:b/>
              </w:rPr>
            </w:pPr>
            <w:r w:rsidRPr="002670AC">
              <w:rPr>
                <w:rFonts w:ascii="Arial" w:hAnsi="Arial" w:cs="Arial"/>
              </w:rPr>
              <w:t>20</w:t>
            </w:r>
            <w:r>
              <w:rPr>
                <w:rFonts w:ascii="Arial" w:hAnsi="Arial" w:cs="Arial"/>
              </w:rPr>
              <w:t>*</w:t>
            </w:r>
          </w:p>
        </w:tc>
        <w:tc>
          <w:tcPr>
            <w:tcW w:w="4472" w:type="pct"/>
            <w:shd w:val="clear" w:color="auto" w:fill="auto"/>
            <w:vAlign w:val="center"/>
          </w:tcPr>
          <w:p w14:paraId="76923806" w14:textId="454505CE" w:rsidR="002670AC" w:rsidRPr="002670AC" w:rsidRDefault="002670AC" w:rsidP="002670AC">
            <w:pPr>
              <w:spacing w:line="360" w:lineRule="auto"/>
              <w:jc w:val="left"/>
              <w:rPr>
                <w:rFonts w:ascii="Arial" w:hAnsi="Arial" w:cs="Arial"/>
              </w:rPr>
            </w:pPr>
            <w:r w:rsidRPr="002670AC">
              <w:rPr>
                <w:rFonts w:ascii="Arial" w:hAnsi="Arial" w:cs="Arial"/>
              </w:rPr>
              <w:t>Rotura catastrófica cisterna de Hipoclorito Sódio 13% (ambiente)</w:t>
            </w:r>
          </w:p>
        </w:tc>
      </w:tr>
      <w:tr w:rsidR="002670AC" w:rsidRPr="002670AC" w14:paraId="07C9C4AA" w14:textId="77777777" w:rsidTr="00933FE2">
        <w:trPr>
          <w:trHeight w:val="454"/>
        </w:trPr>
        <w:tc>
          <w:tcPr>
            <w:tcW w:w="528" w:type="pct"/>
            <w:shd w:val="clear" w:color="auto" w:fill="auto"/>
            <w:noWrap/>
            <w:vAlign w:val="center"/>
          </w:tcPr>
          <w:p w14:paraId="534CA91B" w14:textId="6D0407E5" w:rsidR="002670AC" w:rsidRPr="002670AC" w:rsidRDefault="002670AC" w:rsidP="002670AC">
            <w:pPr>
              <w:jc w:val="center"/>
              <w:rPr>
                <w:rFonts w:ascii="Arial" w:hAnsi="Arial" w:cs="Arial"/>
                <w:b/>
              </w:rPr>
            </w:pPr>
            <w:r w:rsidRPr="002670AC">
              <w:rPr>
                <w:rFonts w:ascii="Arial" w:hAnsi="Arial" w:cs="Arial"/>
              </w:rPr>
              <w:t>21</w:t>
            </w:r>
            <w:r>
              <w:rPr>
                <w:rFonts w:ascii="Arial" w:hAnsi="Arial" w:cs="Arial"/>
              </w:rPr>
              <w:t>*</w:t>
            </w:r>
          </w:p>
        </w:tc>
        <w:tc>
          <w:tcPr>
            <w:tcW w:w="4472" w:type="pct"/>
            <w:shd w:val="clear" w:color="auto" w:fill="auto"/>
            <w:vAlign w:val="center"/>
          </w:tcPr>
          <w:p w14:paraId="3F0040FB" w14:textId="4F2E9C17" w:rsidR="002670AC" w:rsidRPr="002670AC" w:rsidRDefault="002670AC" w:rsidP="002670AC">
            <w:pPr>
              <w:spacing w:line="360" w:lineRule="auto"/>
              <w:jc w:val="left"/>
              <w:rPr>
                <w:rFonts w:ascii="Arial" w:hAnsi="Arial" w:cs="Arial"/>
              </w:rPr>
            </w:pPr>
            <w:r w:rsidRPr="002670AC">
              <w:rPr>
                <w:rFonts w:ascii="Arial" w:hAnsi="Arial" w:cs="Arial"/>
              </w:rPr>
              <w:t>Fuga 10mm cisterna de Hipoclorito Sódio 13% (ambiente)</w:t>
            </w:r>
          </w:p>
        </w:tc>
      </w:tr>
      <w:tr w:rsidR="002670AC" w:rsidRPr="002670AC" w14:paraId="0E4D83A0" w14:textId="77777777" w:rsidTr="00933FE2">
        <w:trPr>
          <w:trHeight w:val="454"/>
        </w:trPr>
        <w:tc>
          <w:tcPr>
            <w:tcW w:w="528" w:type="pct"/>
            <w:shd w:val="clear" w:color="auto" w:fill="auto"/>
            <w:noWrap/>
            <w:vAlign w:val="center"/>
          </w:tcPr>
          <w:p w14:paraId="628A5B50" w14:textId="4EAFD5A6" w:rsidR="002670AC" w:rsidRPr="002670AC" w:rsidRDefault="002670AC" w:rsidP="002670AC">
            <w:pPr>
              <w:jc w:val="center"/>
              <w:rPr>
                <w:rFonts w:ascii="Arial" w:hAnsi="Arial" w:cs="Arial"/>
                <w:b/>
              </w:rPr>
            </w:pPr>
            <w:r w:rsidRPr="002670AC">
              <w:rPr>
                <w:rFonts w:ascii="Arial" w:hAnsi="Arial" w:cs="Arial"/>
              </w:rPr>
              <w:t>22</w:t>
            </w:r>
            <w:r>
              <w:rPr>
                <w:rFonts w:ascii="Arial" w:hAnsi="Arial" w:cs="Arial"/>
              </w:rPr>
              <w:t>*</w:t>
            </w:r>
          </w:p>
        </w:tc>
        <w:tc>
          <w:tcPr>
            <w:tcW w:w="4472" w:type="pct"/>
            <w:shd w:val="clear" w:color="auto" w:fill="auto"/>
            <w:vAlign w:val="center"/>
          </w:tcPr>
          <w:p w14:paraId="70DDF6AF" w14:textId="6216E085" w:rsidR="002670AC" w:rsidRPr="002670AC" w:rsidRDefault="002670AC" w:rsidP="002670AC">
            <w:pPr>
              <w:spacing w:line="360" w:lineRule="auto"/>
              <w:jc w:val="left"/>
              <w:rPr>
                <w:rFonts w:ascii="Arial" w:hAnsi="Arial" w:cs="Arial"/>
              </w:rPr>
            </w:pPr>
            <w:r w:rsidRPr="002670AC">
              <w:rPr>
                <w:rFonts w:ascii="Arial" w:hAnsi="Arial" w:cs="Arial"/>
              </w:rPr>
              <w:t>Fuga 100mm cisterna de Hipoclorito Sódio 13% (ambiente)</w:t>
            </w:r>
          </w:p>
        </w:tc>
      </w:tr>
      <w:tr w:rsidR="002670AC" w:rsidRPr="002670AC" w14:paraId="0EA637BA" w14:textId="77777777" w:rsidTr="00933FE2">
        <w:trPr>
          <w:trHeight w:val="454"/>
        </w:trPr>
        <w:tc>
          <w:tcPr>
            <w:tcW w:w="528" w:type="pct"/>
            <w:shd w:val="clear" w:color="auto" w:fill="auto"/>
            <w:noWrap/>
            <w:vAlign w:val="center"/>
          </w:tcPr>
          <w:p w14:paraId="4EBF41E7" w14:textId="4AA42C14" w:rsidR="002670AC" w:rsidRPr="002670AC" w:rsidRDefault="002670AC" w:rsidP="002670AC">
            <w:pPr>
              <w:jc w:val="center"/>
              <w:rPr>
                <w:rFonts w:ascii="Arial" w:hAnsi="Arial" w:cs="Arial"/>
                <w:b/>
              </w:rPr>
            </w:pPr>
            <w:r w:rsidRPr="002670AC">
              <w:rPr>
                <w:rFonts w:ascii="Arial" w:hAnsi="Arial" w:cs="Arial"/>
              </w:rPr>
              <w:t>23</w:t>
            </w:r>
            <w:r>
              <w:rPr>
                <w:rFonts w:ascii="Arial" w:hAnsi="Arial" w:cs="Arial"/>
              </w:rPr>
              <w:t>*</w:t>
            </w:r>
          </w:p>
        </w:tc>
        <w:tc>
          <w:tcPr>
            <w:tcW w:w="4472" w:type="pct"/>
            <w:shd w:val="clear" w:color="auto" w:fill="auto"/>
            <w:vAlign w:val="center"/>
          </w:tcPr>
          <w:p w14:paraId="1A501E47" w14:textId="3380750C" w:rsidR="002670AC" w:rsidRPr="002670AC" w:rsidRDefault="002670AC" w:rsidP="002670AC">
            <w:pPr>
              <w:spacing w:line="360" w:lineRule="auto"/>
              <w:jc w:val="left"/>
              <w:rPr>
                <w:rFonts w:ascii="Arial" w:hAnsi="Arial" w:cs="Arial"/>
              </w:rPr>
            </w:pPr>
            <w:r w:rsidRPr="002670AC">
              <w:rPr>
                <w:rFonts w:ascii="Arial" w:hAnsi="Arial" w:cs="Arial"/>
              </w:rPr>
              <w:t>Rotura total de mangueira de cisterna de Hipoclorito Sódio 13% (ambiente)</w:t>
            </w:r>
          </w:p>
        </w:tc>
      </w:tr>
      <w:tr w:rsidR="002670AC" w:rsidRPr="002670AC" w14:paraId="471A26F1" w14:textId="77777777" w:rsidTr="00933FE2">
        <w:trPr>
          <w:trHeight w:val="454"/>
        </w:trPr>
        <w:tc>
          <w:tcPr>
            <w:tcW w:w="528" w:type="pct"/>
            <w:shd w:val="clear" w:color="auto" w:fill="auto"/>
            <w:noWrap/>
            <w:vAlign w:val="center"/>
          </w:tcPr>
          <w:p w14:paraId="19B49B50" w14:textId="173BCEE3" w:rsidR="002670AC" w:rsidRPr="002670AC" w:rsidRDefault="002670AC" w:rsidP="002670AC">
            <w:pPr>
              <w:jc w:val="center"/>
              <w:rPr>
                <w:rFonts w:ascii="Arial" w:hAnsi="Arial" w:cs="Arial"/>
                <w:b/>
              </w:rPr>
            </w:pPr>
            <w:r w:rsidRPr="002670AC">
              <w:rPr>
                <w:rFonts w:ascii="Arial" w:hAnsi="Arial" w:cs="Arial"/>
              </w:rPr>
              <w:t>24</w:t>
            </w:r>
            <w:r>
              <w:rPr>
                <w:rFonts w:ascii="Arial" w:hAnsi="Arial" w:cs="Arial"/>
              </w:rPr>
              <w:t>*</w:t>
            </w:r>
          </w:p>
        </w:tc>
        <w:tc>
          <w:tcPr>
            <w:tcW w:w="4472" w:type="pct"/>
            <w:shd w:val="clear" w:color="auto" w:fill="auto"/>
            <w:vAlign w:val="center"/>
          </w:tcPr>
          <w:p w14:paraId="40B6FD24" w14:textId="6979EE3B" w:rsidR="002670AC" w:rsidRPr="002670AC" w:rsidRDefault="002670AC" w:rsidP="002670AC">
            <w:pPr>
              <w:spacing w:line="360" w:lineRule="auto"/>
              <w:jc w:val="left"/>
              <w:rPr>
                <w:rFonts w:ascii="Arial" w:hAnsi="Arial" w:cs="Arial"/>
              </w:rPr>
            </w:pPr>
            <w:r w:rsidRPr="002670AC">
              <w:rPr>
                <w:rFonts w:ascii="Arial" w:hAnsi="Arial" w:cs="Arial"/>
              </w:rPr>
              <w:t>Rotura parcial de mangueira de cisterna de Hipoclorito Sódio 13% (ambiente)</w:t>
            </w:r>
          </w:p>
        </w:tc>
      </w:tr>
      <w:tr w:rsidR="002670AC" w:rsidRPr="002670AC" w14:paraId="68B0888D" w14:textId="77777777" w:rsidTr="00933FE2">
        <w:trPr>
          <w:trHeight w:val="454"/>
        </w:trPr>
        <w:tc>
          <w:tcPr>
            <w:tcW w:w="528" w:type="pct"/>
            <w:shd w:val="clear" w:color="auto" w:fill="auto"/>
            <w:noWrap/>
            <w:vAlign w:val="center"/>
          </w:tcPr>
          <w:p w14:paraId="5154D5B9" w14:textId="6C7CA936" w:rsidR="002670AC" w:rsidRPr="002670AC" w:rsidRDefault="002670AC" w:rsidP="002670AC">
            <w:pPr>
              <w:jc w:val="center"/>
              <w:rPr>
                <w:rFonts w:ascii="Arial" w:hAnsi="Arial" w:cs="Arial"/>
                <w:b/>
              </w:rPr>
            </w:pPr>
            <w:r w:rsidRPr="002670AC">
              <w:rPr>
                <w:rFonts w:ascii="Arial" w:hAnsi="Arial" w:cs="Arial"/>
              </w:rPr>
              <w:t>25</w:t>
            </w:r>
            <w:r>
              <w:rPr>
                <w:rFonts w:ascii="Arial" w:hAnsi="Arial" w:cs="Arial"/>
              </w:rPr>
              <w:t>*</w:t>
            </w:r>
          </w:p>
        </w:tc>
        <w:tc>
          <w:tcPr>
            <w:tcW w:w="4472" w:type="pct"/>
            <w:shd w:val="clear" w:color="auto" w:fill="auto"/>
            <w:vAlign w:val="center"/>
          </w:tcPr>
          <w:p w14:paraId="3E9802CF" w14:textId="7EF15546" w:rsidR="002670AC" w:rsidRPr="002670AC" w:rsidRDefault="002670AC" w:rsidP="002670AC">
            <w:pPr>
              <w:spacing w:line="360" w:lineRule="auto"/>
              <w:jc w:val="left"/>
              <w:rPr>
                <w:rFonts w:ascii="Arial" w:hAnsi="Arial" w:cs="Arial"/>
              </w:rPr>
            </w:pPr>
            <w:r w:rsidRPr="002670AC">
              <w:rPr>
                <w:rFonts w:ascii="Arial" w:hAnsi="Arial" w:cs="Arial"/>
              </w:rPr>
              <w:t>Rotura total de 1 IBC de Parafina Clorada, durante o transporte por empilhador (ambiente)</w:t>
            </w:r>
          </w:p>
        </w:tc>
      </w:tr>
      <w:tr w:rsidR="002670AC" w:rsidRPr="002670AC" w14:paraId="1ED91C30" w14:textId="77777777" w:rsidTr="00933FE2">
        <w:trPr>
          <w:trHeight w:val="454"/>
        </w:trPr>
        <w:tc>
          <w:tcPr>
            <w:tcW w:w="528" w:type="pct"/>
            <w:shd w:val="clear" w:color="auto" w:fill="auto"/>
            <w:noWrap/>
            <w:vAlign w:val="center"/>
          </w:tcPr>
          <w:p w14:paraId="577382C1" w14:textId="05747927" w:rsidR="002670AC" w:rsidRPr="002670AC" w:rsidRDefault="002670AC" w:rsidP="002670AC">
            <w:pPr>
              <w:jc w:val="center"/>
              <w:rPr>
                <w:rFonts w:ascii="Arial" w:hAnsi="Arial" w:cs="Arial"/>
                <w:b/>
              </w:rPr>
            </w:pPr>
            <w:r w:rsidRPr="002670AC">
              <w:rPr>
                <w:rFonts w:ascii="Arial" w:hAnsi="Arial" w:cs="Arial"/>
              </w:rPr>
              <w:t>26</w:t>
            </w:r>
            <w:r>
              <w:rPr>
                <w:rFonts w:ascii="Arial" w:hAnsi="Arial" w:cs="Arial"/>
              </w:rPr>
              <w:t>*</w:t>
            </w:r>
          </w:p>
        </w:tc>
        <w:tc>
          <w:tcPr>
            <w:tcW w:w="4472" w:type="pct"/>
            <w:shd w:val="clear" w:color="auto" w:fill="auto"/>
            <w:vAlign w:val="center"/>
          </w:tcPr>
          <w:p w14:paraId="056C17C9" w14:textId="7375B3E3" w:rsidR="002670AC" w:rsidRPr="002670AC" w:rsidRDefault="002670AC" w:rsidP="002670AC">
            <w:pPr>
              <w:spacing w:line="360" w:lineRule="auto"/>
              <w:jc w:val="left"/>
              <w:rPr>
                <w:rFonts w:ascii="Arial" w:hAnsi="Arial" w:cs="Arial"/>
              </w:rPr>
            </w:pPr>
            <w:r w:rsidRPr="002670AC">
              <w:rPr>
                <w:rFonts w:ascii="Arial" w:hAnsi="Arial" w:cs="Arial"/>
              </w:rPr>
              <w:t>Fuga 10 mm em IBC de Parafina Clorada, durante o transporte por empilhador (ambiente)</w:t>
            </w:r>
          </w:p>
        </w:tc>
      </w:tr>
      <w:tr w:rsidR="002670AC" w:rsidRPr="002670AC" w14:paraId="15C6F83F" w14:textId="77777777" w:rsidTr="00933FE2">
        <w:trPr>
          <w:trHeight w:val="454"/>
        </w:trPr>
        <w:tc>
          <w:tcPr>
            <w:tcW w:w="528" w:type="pct"/>
            <w:shd w:val="clear" w:color="auto" w:fill="auto"/>
            <w:noWrap/>
            <w:vAlign w:val="center"/>
          </w:tcPr>
          <w:p w14:paraId="0A1B30B0" w14:textId="60587C72" w:rsidR="002670AC" w:rsidRPr="002670AC" w:rsidRDefault="002670AC" w:rsidP="002670AC">
            <w:pPr>
              <w:jc w:val="center"/>
              <w:rPr>
                <w:rFonts w:ascii="Arial" w:hAnsi="Arial" w:cs="Arial"/>
                <w:b/>
              </w:rPr>
            </w:pPr>
            <w:r w:rsidRPr="002670AC">
              <w:rPr>
                <w:rFonts w:ascii="Arial" w:hAnsi="Arial" w:cs="Arial"/>
              </w:rPr>
              <w:t>27</w:t>
            </w:r>
            <w:r>
              <w:rPr>
                <w:rFonts w:ascii="Arial" w:hAnsi="Arial" w:cs="Arial"/>
              </w:rPr>
              <w:t>*</w:t>
            </w:r>
          </w:p>
        </w:tc>
        <w:tc>
          <w:tcPr>
            <w:tcW w:w="4472" w:type="pct"/>
            <w:shd w:val="clear" w:color="auto" w:fill="auto"/>
            <w:vAlign w:val="center"/>
          </w:tcPr>
          <w:p w14:paraId="50277BD8" w14:textId="5F208500" w:rsidR="002670AC" w:rsidRPr="002670AC" w:rsidRDefault="002670AC" w:rsidP="002670AC">
            <w:pPr>
              <w:spacing w:line="360" w:lineRule="auto"/>
              <w:jc w:val="left"/>
              <w:rPr>
                <w:rFonts w:ascii="Arial" w:hAnsi="Arial" w:cs="Arial"/>
              </w:rPr>
            </w:pPr>
            <w:r w:rsidRPr="002670AC">
              <w:rPr>
                <w:rFonts w:ascii="Arial" w:hAnsi="Arial" w:cs="Arial"/>
              </w:rPr>
              <w:t>Fuga 100 mm em IBC de Parafina Clorada, durante o transporte por empilhador (ambiente)</w:t>
            </w:r>
          </w:p>
        </w:tc>
      </w:tr>
      <w:tr w:rsidR="002670AC" w:rsidRPr="002670AC" w14:paraId="6B4145F7" w14:textId="77777777" w:rsidTr="00933FE2">
        <w:trPr>
          <w:trHeight w:val="454"/>
        </w:trPr>
        <w:tc>
          <w:tcPr>
            <w:tcW w:w="528" w:type="pct"/>
            <w:shd w:val="clear" w:color="auto" w:fill="auto"/>
            <w:noWrap/>
            <w:vAlign w:val="center"/>
          </w:tcPr>
          <w:p w14:paraId="0D2E3626" w14:textId="3DAB12DB" w:rsidR="002670AC" w:rsidRPr="002670AC" w:rsidRDefault="002670AC" w:rsidP="002670AC">
            <w:pPr>
              <w:jc w:val="center"/>
              <w:rPr>
                <w:rFonts w:ascii="Arial" w:hAnsi="Arial" w:cs="Arial"/>
                <w:b/>
              </w:rPr>
            </w:pPr>
            <w:r w:rsidRPr="002670AC">
              <w:rPr>
                <w:rFonts w:ascii="Arial" w:hAnsi="Arial" w:cs="Arial"/>
              </w:rPr>
              <w:t>28</w:t>
            </w:r>
            <w:r>
              <w:rPr>
                <w:rFonts w:ascii="Arial" w:hAnsi="Arial" w:cs="Arial"/>
              </w:rPr>
              <w:t>*</w:t>
            </w:r>
          </w:p>
        </w:tc>
        <w:tc>
          <w:tcPr>
            <w:tcW w:w="4472" w:type="pct"/>
            <w:shd w:val="clear" w:color="auto" w:fill="auto"/>
            <w:vAlign w:val="center"/>
          </w:tcPr>
          <w:p w14:paraId="40DFF831" w14:textId="698E2218" w:rsidR="002670AC" w:rsidRPr="002670AC" w:rsidRDefault="002670AC" w:rsidP="002670AC">
            <w:pPr>
              <w:spacing w:line="360" w:lineRule="auto"/>
              <w:jc w:val="left"/>
              <w:rPr>
                <w:rFonts w:ascii="Arial" w:hAnsi="Arial" w:cs="Arial"/>
              </w:rPr>
            </w:pPr>
            <w:r w:rsidRPr="002670AC">
              <w:rPr>
                <w:rFonts w:ascii="Arial" w:hAnsi="Arial" w:cs="Arial"/>
              </w:rPr>
              <w:t>Contaminação da Rede de Águas Pluviais, por arraste de águas combate a um incêndio (ambiente)</w:t>
            </w:r>
          </w:p>
        </w:tc>
      </w:tr>
      <w:tr w:rsidR="002670AC" w:rsidRPr="002670AC" w14:paraId="4AC5E822" w14:textId="77777777" w:rsidTr="00933FE2">
        <w:trPr>
          <w:trHeight w:val="454"/>
        </w:trPr>
        <w:tc>
          <w:tcPr>
            <w:tcW w:w="528" w:type="pct"/>
            <w:shd w:val="clear" w:color="auto" w:fill="auto"/>
            <w:noWrap/>
            <w:vAlign w:val="center"/>
          </w:tcPr>
          <w:p w14:paraId="05767E1F" w14:textId="0F6C939B" w:rsidR="002670AC" w:rsidRPr="002670AC" w:rsidRDefault="002670AC" w:rsidP="002670AC">
            <w:pPr>
              <w:jc w:val="center"/>
              <w:rPr>
                <w:rFonts w:ascii="Arial" w:hAnsi="Arial" w:cs="Arial"/>
                <w:b/>
              </w:rPr>
            </w:pPr>
            <w:r w:rsidRPr="002670AC">
              <w:rPr>
                <w:rFonts w:ascii="Arial" w:hAnsi="Arial" w:cs="Arial"/>
              </w:rPr>
              <w:t>29</w:t>
            </w:r>
          </w:p>
        </w:tc>
        <w:tc>
          <w:tcPr>
            <w:tcW w:w="4472" w:type="pct"/>
            <w:shd w:val="clear" w:color="auto" w:fill="auto"/>
            <w:vAlign w:val="center"/>
          </w:tcPr>
          <w:p w14:paraId="2DD12003" w14:textId="400F5EF7" w:rsidR="002670AC" w:rsidRPr="002670AC" w:rsidRDefault="002670AC" w:rsidP="002670AC">
            <w:pPr>
              <w:spacing w:line="360" w:lineRule="auto"/>
              <w:jc w:val="left"/>
              <w:rPr>
                <w:rFonts w:ascii="Arial" w:hAnsi="Arial" w:cs="Arial"/>
              </w:rPr>
            </w:pPr>
            <w:r w:rsidRPr="002670AC">
              <w:rPr>
                <w:rFonts w:ascii="Arial" w:hAnsi="Arial" w:cs="Arial"/>
              </w:rPr>
              <w:t>Incêndio no Armazém</w:t>
            </w:r>
          </w:p>
        </w:tc>
      </w:tr>
      <w:tr w:rsidR="002670AC" w:rsidRPr="002670AC" w14:paraId="3AF1BE9D" w14:textId="77777777" w:rsidTr="00933FE2">
        <w:trPr>
          <w:trHeight w:val="454"/>
        </w:trPr>
        <w:tc>
          <w:tcPr>
            <w:tcW w:w="528" w:type="pct"/>
            <w:shd w:val="clear" w:color="auto" w:fill="auto"/>
            <w:noWrap/>
            <w:vAlign w:val="center"/>
          </w:tcPr>
          <w:p w14:paraId="0449BB31" w14:textId="292E8D98" w:rsidR="002670AC" w:rsidRPr="002670AC" w:rsidRDefault="002670AC" w:rsidP="002670AC">
            <w:pPr>
              <w:jc w:val="center"/>
              <w:rPr>
                <w:rFonts w:ascii="Arial" w:hAnsi="Arial" w:cs="Arial"/>
                <w:b/>
              </w:rPr>
            </w:pPr>
            <w:r w:rsidRPr="002670AC">
              <w:rPr>
                <w:rFonts w:ascii="Arial" w:hAnsi="Arial" w:cs="Arial"/>
              </w:rPr>
              <w:t>30</w:t>
            </w:r>
          </w:p>
        </w:tc>
        <w:tc>
          <w:tcPr>
            <w:tcW w:w="4472" w:type="pct"/>
            <w:shd w:val="clear" w:color="auto" w:fill="auto"/>
            <w:vAlign w:val="center"/>
          </w:tcPr>
          <w:p w14:paraId="1B9EECDE" w14:textId="2302F75F" w:rsidR="002670AC" w:rsidRPr="002670AC" w:rsidRDefault="002670AC" w:rsidP="002670AC">
            <w:pPr>
              <w:spacing w:line="360" w:lineRule="auto"/>
              <w:jc w:val="left"/>
              <w:rPr>
                <w:rFonts w:ascii="Arial" w:hAnsi="Arial" w:cs="Arial"/>
              </w:rPr>
            </w:pPr>
            <w:r w:rsidRPr="002670AC">
              <w:rPr>
                <w:rFonts w:ascii="Arial" w:hAnsi="Arial" w:cs="Arial"/>
              </w:rPr>
              <w:t>Rotura total de 1 IBC de Álcool Isopropílico, durante o transporte por empilhador</w:t>
            </w:r>
          </w:p>
        </w:tc>
      </w:tr>
      <w:tr w:rsidR="002670AC" w:rsidRPr="002670AC" w14:paraId="60929D9D" w14:textId="77777777" w:rsidTr="00933FE2">
        <w:trPr>
          <w:trHeight w:val="454"/>
        </w:trPr>
        <w:tc>
          <w:tcPr>
            <w:tcW w:w="528" w:type="pct"/>
            <w:shd w:val="clear" w:color="auto" w:fill="auto"/>
            <w:noWrap/>
            <w:vAlign w:val="center"/>
          </w:tcPr>
          <w:p w14:paraId="6E219189" w14:textId="6C6363B7" w:rsidR="002670AC" w:rsidRPr="002670AC" w:rsidRDefault="002670AC" w:rsidP="002670AC">
            <w:pPr>
              <w:jc w:val="center"/>
              <w:rPr>
                <w:rFonts w:ascii="Arial" w:hAnsi="Arial" w:cs="Arial"/>
                <w:b/>
              </w:rPr>
            </w:pPr>
            <w:r w:rsidRPr="002670AC">
              <w:rPr>
                <w:rFonts w:ascii="Arial" w:hAnsi="Arial" w:cs="Arial"/>
              </w:rPr>
              <w:t>31</w:t>
            </w:r>
          </w:p>
        </w:tc>
        <w:tc>
          <w:tcPr>
            <w:tcW w:w="4472" w:type="pct"/>
            <w:shd w:val="clear" w:color="auto" w:fill="auto"/>
            <w:vAlign w:val="center"/>
          </w:tcPr>
          <w:p w14:paraId="18D939FF" w14:textId="4D23E32B" w:rsidR="002670AC" w:rsidRPr="002670AC" w:rsidRDefault="002670AC" w:rsidP="002670AC">
            <w:pPr>
              <w:spacing w:line="360" w:lineRule="auto"/>
              <w:jc w:val="left"/>
              <w:rPr>
                <w:rFonts w:ascii="Arial" w:hAnsi="Arial" w:cs="Arial"/>
              </w:rPr>
            </w:pPr>
            <w:r w:rsidRPr="002670AC">
              <w:rPr>
                <w:rFonts w:ascii="Arial" w:hAnsi="Arial" w:cs="Arial"/>
              </w:rPr>
              <w:t>Fuga 10 mm em IBC de Álcool Isopropílico, durante o transporte por empilhador</w:t>
            </w:r>
          </w:p>
        </w:tc>
      </w:tr>
      <w:tr w:rsidR="002670AC" w:rsidRPr="002670AC" w14:paraId="5687C744" w14:textId="77777777" w:rsidTr="00933FE2">
        <w:trPr>
          <w:trHeight w:val="454"/>
        </w:trPr>
        <w:tc>
          <w:tcPr>
            <w:tcW w:w="528" w:type="pct"/>
            <w:shd w:val="clear" w:color="auto" w:fill="auto"/>
            <w:noWrap/>
            <w:vAlign w:val="center"/>
          </w:tcPr>
          <w:p w14:paraId="114E0104" w14:textId="74CED3EA" w:rsidR="002670AC" w:rsidRPr="002670AC" w:rsidRDefault="002670AC" w:rsidP="002670AC">
            <w:pPr>
              <w:jc w:val="center"/>
              <w:rPr>
                <w:rFonts w:ascii="Arial" w:hAnsi="Arial" w:cs="Arial"/>
              </w:rPr>
            </w:pPr>
            <w:r w:rsidRPr="002670AC">
              <w:rPr>
                <w:rFonts w:ascii="Arial" w:hAnsi="Arial" w:cs="Arial"/>
              </w:rPr>
              <w:t>32</w:t>
            </w:r>
          </w:p>
        </w:tc>
        <w:tc>
          <w:tcPr>
            <w:tcW w:w="4472" w:type="pct"/>
            <w:shd w:val="clear" w:color="auto" w:fill="auto"/>
            <w:vAlign w:val="center"/>
          </w:tcPr>
          <w:p w14:paraId="7889B8E9" w14:textId="3DA4BC68" w:rsidR="002670AC" w:rsidRPr="002670AC" w:rsidRDefault="002670AC" w:rsidP="002670AC">
            <w:pPr>
              <w:spacing w:line="360" w:lineRule="auto"/>
              <w:jc w:val="left"/>
              <w:rPr>
                <w:rFonts w:ascii="Arial" w:hAnsi="Arial" w:cs="Arial"/>
              </w:rPr>
            </w:pPr>
            <w:r w:rsidRPr="002670AC">
              <w:rPr>
                <w:rFonts w:ascii="Arial" w:hAnsi="Arial" w:cs="Arial"/>
              </w:rPr>
              <w:t>Fuga 100 mm em IBC de Álcool Isopropílico, durante o transporte por empilhador</w:t>
            </w:r>
          </w:p>
        </w:tc>
      </w:tr>
      <w:tr w:rsidR="002670AC" w:rsidRPr="002670AC" w14:paraId="28F55039" w14:textId="77777777" w:rsidTr="00933FE2">
        <w:trPr>
          <w:trHeight w:val="454"/>
        </w:trPr>
        <w:tc>
          <w:tcPr>
            <w:tcW w:w="528" w:type="pct"/>
            <w:shd w:val="clear" w:color="auto" w:fill="auto"/>
            <w:noWrap/>
            <w:vAlign w:val="center"/>
          </w:tcPr>
          <w:p w14:paraId="456456F9" w14:textId="73DCBA1E" w:rsidR="002670AC" w:rsidRPr="002670AC" w:rsidRDefault="002670AC" w:rsidP="002670AC">
            <w:pPr>
              <w:jc w:val="center"/>
              <w:rPr>
                <w:rFonts w:ascii="Arial" w:hAnsi="Arial" w:cs="Arial"/>
              </w:rPr>
            </w:pPr>
            <w:r w:rsidRPr="002670AC">
              <w:rPr>
                <w:rFonts w:ascii="Arial" w:hAnsi="Arial" w:cs="Arial"/>
              </w:rPr>
              <w:t>33</w:t>
            </w:r>
          </w:p>
        </w:tc>
        <w:tc>
          <w:tcPr>
            <w:tcW w:w="4472" w:type="pct"/>
            <w:shd w:val="clear" w:color="auto" w:fill="auto"/>
            <w:vAlign w:val="center"/>
          </w:tcPr>
          <w:p w14:paraId="35696FDD" w14:textId="75DD1704" w:rsidR="002670AC" w:rsidRPr="002670AC" w:rsidRDefault="002670AC" w:rsidP="002670AC">
            <w:pPr>
              <w:spacing w:line="360" w:lineRule="auto"/>
              <w:jc w:val="left"/>
              <w:rPr>
                <w:rFonts w:ascii="Arial" w:hAnsi="Arial" w:cs="Arial"/>
              </w:rPr>
            </w:pPr>
            <w:r w:rsidRPr="002670AC">
              <w:rPr>
                <w:rFonts w:ascii="Arial" w:hAnsi="Arial" w:cs="Arial"/>
              </w:rPr>
              <w:t xml:space="preserve">Rotura total de contentor de Creolin Base 2000, durante transporte </w:t>
            </w:r>
          </w:p>
        </w:tc>
      </w:tr>
      <w:tr w:rsidR="002670AC" w:rsidRPr="002670AC" w14:paraId="68A43932" w14:textId="77777777" w:rsidTr="00933FE2">
        <w:trPr>
          <w:trHeight w:val="454"/>
        </w:trPr>
        <w:tc>
          <w:tcPr>
            <w:tcW w:w="528" w:type="pct"/>
            <w:shd w:val="clear" w:color="auto" w:fill="auto"/>
            <w:noWrap/>
            <w:vAlign w:val="center"/>
          </w:tcPr>
          <w:p w14:paraId="361E4AB3" w14:textId="3DC8FA0D" w:rsidR="002670AC" w:rsidRPr="002670AC" w:rsidRDefault="002670AC" w:rsidP="002670AC">
            <w:pPr>
              <w:jc w:val="center"/>
              <w:rPr>
                <w:rFonts w:ascii="Arial" w:hAnsi="Arial" w:cs="Arial"/>
              </w:rPr>
            </w:pPr>
            <w:r w:rsidRPr="002670AC">
              <w:rPr>
                <w:rFonts w:ascii="Arial" w:hAnsi="Arial" w:cs="Arial"/>
              </w:rPr>
              <w:lastRenderedPageBreak/>
              <w:t>34</w:t>
            </w:r>
          </w:p>
        </w:tc>
        <w:tc>
          <w:tcPr>
            <w:tcW w:w="4472" w:type="pct"/>
            <w:shd w:val="clear" w:color="auto" w:fill="auto"/>
            <w:vAlign w:val="center"/>
          </w:tcPr>
          <w:p w14:paraId="432474DE" w14:textId="622D9977" w:rsidR="002670AC" w:rsidRPr="002670AC" w:rsidRDefault="002670AC" w:rsidP="002670AC">
            <w:pPr>
              <w:spacing w:line="360" w:lineRule="auto"/>
              <w:jc w:val="left"/>
              <w:rPr>
                <w:rFonts w:ascii="Arial" w:hAnsi="Arial" w:cs="Arial"/>
              </w:rPr>
            </w:pPr>
            <w:r w:rsidRPr="002670AC">
              <w:rPr>
                <w:rFonts w:ascii="Arial" w:hAnsi="Arial" w:cs="Arial"/>
              </w:rPr>
              <w:t xml:space="preserve">Fuga equivalente 10 mm num contentor de Creolin Base 2000, durante o transporte </w:t>
            </w:r>
          </w:p>
        </w:tc>
      </w:tr>
      <w:tr w:rsidR="002670AC" w:rsidRPr="002670AC" w14:paraId="1C331061" w14:textId="77777777" w:rsidTr="00933FE2">
        <w:trPr>
          <w:trHeight w:val="454"/>
        </w:trPr>
        <w:tc>
          <w:tcPr>
            <w:tcW w:w="528" w:type="pct"/>
            <w:shd w:val="clear" w:color="auto" w:fill="auto"/>
            <w:noWrap/>
            <w:vAlign w:val="center"/>
          </w:tcPr>
          <w:p w14:paraId="43647860" w14:textId="0A6554C8" w:rsidR="002670AC" w:rsidRPr="002670AC" w:rsidRDefault="002670AC" w:rsidP="002670AC">
            <w:pPr>
              <w:jc w:val="center"/>
              <w:rPr>
                <w:rFonts w:ascii="Arial" w:hAnsi="Arial" w:cs="Arial"/>
              </w:rPr>
            </w:pPr>
            <w:r w:rsidRPr="002670AC">
              <w:rPr>
                <w:rFonts w:ascii="Arial" w:hAnsi="Arial" w:cs="Arial"/>
              </w:rPr>
              <w:t>35</w:t>
            </w:r>
          </w:p>
        </w:tc>
        <w:tc>
          <w:tcPr>
            <w:tcW w:w="4472" w:type="pct"/>
            <w:shd w:val="clear" w:color="auto" w:fill="auto"/>
            <w:vAlign w:val="center"/>
          </w:tcPr>
          <w:p w14:paraId="006ACC7A" w14:textId="6C723B5E" w:rsidR="002670AC" w:rsidRPr="002670AC" w:rsidRDefault="002670AC" w:rsidP="002670AC">
            <w:pPr>
              <w:spacing w:line="360" w:lineRule="auto"/>
              <w:jc w:val="left"/>
              <w:rPr>
                <w:rFonts w:ascii="Arial" w:hAnsi="Arial" w:cs="Arial"/>
              </w:rPr>
            </w:pPr>
            <w:r w:rsidRPr="002670AC">
              <w:rPr>
                <w:rFonts w:ascii="Arial" w:hAnsi="Arial" w:cs="Arial"/>
              </w:rPr>
              <w:t>Fuga equivalente 100 mm num contentor de Creolin Base 2000, durante o transporte</w:t>
            </w:r>
          </w:p>
        </w:tc>
      </w:tr>
      <w:tr w:rsidR="002670AC" w:rsidRPr="002670AC" w14:paraId="2C6ABB07" w14:textId="77777777" w:rsidTr="00933FE2">
        <w:trPr>
          <w:trHeight w:val="454"/>
        </w:trPr>
        <w:tc>
          <w:tcPr>
            <w:tcW w:w="528" w:type="pct"/>
            <w:shd w:val="clear" w:color="auto" w:fill="auto"/>
            <w:noWrap/>
            <w:vAlign w:val="center"/>
          </w:tcPr>
          <w:p w14:paraId="11EF4A28" w14:textId="66FF358C" w:rsidR="002670AC" w:rsidRPr="002670AC" w:rsidRDefault="002670AC" w:rsidP="002670AC">
            <w:pPr>
              <w:jc w:val="center"/>
              <w:rPr>
                <w:rFonts w:ascii="Arial" w:hAnsi="Arial" w:cs="Arial"/>
              </w:rPr>
            </w:pPr>
            <w:r w:rsidRPr="002670AC">
              <w:rPr>
                <w:rFonts w:ascii="Arial" w:hAnsi="Arial" w:cs="Arial"/>
              </w:rPr>
              <w:t>36</w:t>
            </w:r>
            <w:r>
              <w:rPr>
                <w:rFonts w:ascii="Arial" w:hAnsi="Arial" w:cs="Arial"/>
              </w:rPr>
              <w:t>*</w:t>
            </w:r>
          </w:p>
        </w:tc>
        <w:tc>
          <w:tcPr>
            <w:tcW w:w="4472" w:type="pct"/>
            <w:shd w:val="clear" w:color="auto" w:fill="auto"/>
            <w:vAlign w:val="center"/>
          </w:tcPr>
          <w:p w14:paraId="23FC9848" w14:textId="79A57D2A" w:rsidR="002670AC" w:rsidRPr="002670AC" w:rsidRDefault="002670AC" w:rsidP="002670AC">
            <w:pPr>
              <w:spacing w:line="360" w:lineRule="auto"/>
              <w:jc w:val="left"/>
              <w:rPr>
                <w:rFonts w:ascii="Arial" w:hAnsi="Arial" w:cs="Arial"/>
              </w:rPr>
            </w:pPr>
            <w:r w:rsidRPr="002670AC">
              <w:rPr>
                <w:rFonts w:ascii="Arial" w:hAnsi="Arial" w:cs="Arial"/>
              </w:rPr>
              <w:t>Rotura total de 1 IBC de Roflex 50, durante o transporte por empilhador (ambiente)</w:t>
            </w:r>
          </w:p>
        </w:tc>
      </w:tr>
      <w:tr w:rsidR="002670AC" w:rsidRPr="002670AC" w14:paraId="503C1395" w14:textId="77777777" w:rsidTr="00933FE2">
        <w:trPr>
          <w:trHeight w:val="454"/>
        </w:trPr>
        <w:tc>
          <w:tcPr>
            <w:tcW w:w="528" w:type="pct"/>
            <w:shd w:val="clear" w:color="auto" w:fill="auto"/>
            <w:noWrap/>
            <w:vAlign w:val="center"/>
          </w:tcPr>
          <w:p w14:paraId="3971066D" w14:textId="67B61B77" w:rsidR="002670AC" w:rsidRPr="002670AC" w:rsidRDefault="002670AC" w:rsidP="002670AC">
            <w:pPr>
              <w:jc w:val="center"/>
              <w:rPr>
                <w:rFonts w:ascii="Arial" w:hAnsi="Arial" w:cs="Arial"/>
              </w:rPr>
            </w:pPr>
            <w:r w:rsidRPr="002670AC">
              <w:rPr>
                <w:rFonts w:ascii="Arial" w:hAnsi="Arial" w:cs="Arial"/>
              </w:rPr>
              <w:t>37</w:t>
            </w:r>
            <w:r>
              <w:rPr>
                <w:rFonts w:ascii="Arial" w:hAnsi="Arial" w:cs="Arial"/>
              </w:rPr>
              <w:t>*</w:t>
            </w:r>
          </w:p>
        </w:tc>
        <w:tc>
          <w:tcPr>
            <w:tcW w:w="4472" w:type="pct"/>
            <w:shd w:val="clear" w:color="auto" w:fill="auto"/>
            <w:vAlign w:val="center"/>
          </w:tcPr>
          <w:p w14:paraId="40106694" w14:textId="426C59C0" w:rsidR="002670AC" w:rsidRPr="002670AC" w:rsidRDefault="002670AC" w:rsidP="002670AC">
            <w:pPr>
              <w:spacing w:line="360" w:lineRule="auto"/>
              <w:jc w:val="left"/>
              <w:rPr>
                <w:rFonts w:ascii="Arial" w:hAnsi="Arial" w:cs="Arial"/>
              </w:rPr>
            </w:pPr>
            <w:r w:rsidRPr="002670AC">
              <w:rPr>
                <w:rFonts w:ascii="Arial" w:hAnsi="Arial" w:cs="Arial"/>
              </w:rPr>
              <w:t>Fuga 10 mm em IBC de Roflex 50, durante o transporte por empilhador (ambiente)</w:t>
            </w:r>
          </w:p>
        </w:tc>
      </w:tr>
      <w:tr w:rsidR="002670AC" w:rsidRPr="002670AC" w14:paraId="3A70F17A" w14:textId="77777777" w:rsidTr="00933FE2">
        <w:trPr>
          <w:trHeight w:val="454"/>
        </w:trPr>
        <w:tc>
          <w:tcPr>
            <w:tcW w:w="528" w:type="pct"/>
            <w:shd w:val="clear" w:color="auto" w:fill="auto"/>
            <w:noWrap/>
            <w:vAlign w:val="center"/>
          </w:tcPr>
          <w:p w14:paraId="15CD9952" w14:textId="50489BBE" w:rsidR="002670AC" w:rsidRPr="002670AC" w:rsidRDefault="002670AC" w:rsidP="002670AC">
            <w:pPr>
              <w:jc w:val="center"/>
              <w:rPr>
                <w:rFonts w:ascii="Arial" w:hAnsi="Arial" w:cs="Arial"/>
              </w:rPr>
            </w:pPr>
            <w:r w:rsidRPr="002670AC">
              <w:rPr>
                <w:rFonts w:ascii="Arial" w:hAnsi="Arial" w:cs="Arial"/>
              </w:rPr>
              <w:t>38</w:t>
            </w:r>
            <w:r>
              <w:rPr>
                <w:rFonts w:ascii="Arial" w:hAnsi="Arial" w:cs="Arial"/>
              </w:rPr>
              <w:t>*</w:t>
            </w:r>
          </w:p>
        </w:tc>
        <w:tc>
          <w:tcPr>
            <w:tcW w:w="4472" w:type="pct"/>
            <w:shd w:val="clear" w:color="auto" w:fill="auto"/>
            <w:vAlign w:val="center"/>
          </w:tcPr>
          <w:p w14:paraId="0B7FA1DA" w14:textId="2997A4D3" w:rsidR="002670AC" w:rsidRPr="002670AC" w:rsidRDefault="002670AC" w:rsidP="002670AC">
            <w:pPr>
              <w:spacing w:line="360" w:lineRule="auto"/>
              <w:jc w:val="left"/>
              <w:rPr>
                <w:rFonts w:ascii="Arial" w:hAnsi="Arial" w:cs="Arial"/>
              </w:rPr>
            </w:pPr>
            <w:r w:rsidRPr="002670AC">
              <w:rPr>
                <w:rFonts w:ascii="Arial" w:hAnsi="Arial" w:cs="Arial"/>
              </w:rPr>
              <w:t>Fuga 100 mm em IBC de Roflex 50, durante o transporte por empilhador (ambiente)</w:t>
            </w:r>
          </w:p>
        </w:tc>
      </w:tr>
    </w:tbl>
    <w:p w14:paraId="49572E12" w14:textId="22302832" w:rsidR="009A4A36" w:rsidRDefault="005527D1" w:rsidP="00716DB6">
      <w:pPr>
        <w:spacing w:before="0" w:after="120" w:line="360" w:lineRule="auto"/>
        <w:rPr>
          <w:rFonts w:ascii="Arial" w:hAnsi="Arial" w:cs="Arial"/>
        </w:rPr>
      </w:pPr>
      <w:r>
        <w:rPr>
          <w:rFonts w:ascii="Arial" w:hAnsi="Arial" w:cs="Arial"/>
        </w:rPr>
        <w:t>Nota: * evento crítico apenas ambiental</w:t>
      </w:r>
      <w:r w:rsidR="00C21238">
        <w:rPr>
          <w:rFonts w:ascii="Arial" w:hAnsi="Arial" w:cs="Arial"/>
        </w:rPr>
        <w:t xml:space="preserve"> (aplicação da UNE 150 008)</w:t>
      </w:r>
      <w:r>
        <w:rPr>
          <w:rFonts w:ascii="Arial" w:hAnsi="Arial" w:cs="Arial"/>
        </w:rPr>
        <w:t>.</w:t>
      </w:r>
    </w:p>
    <w:p w14:paraId="053F9A67" w14:textId="77777777" w:rsidR="00434F27" w:rsidRDefault="00434F27" w:rsidP="00434F27">
      <w:pPr>
        <w:spacing w:before="0" w:after="120" w:line="360" w:lineRule="auto"/>
        <w:rPr>
          <w:rFonts w:ascii="Arial" w:hAnsi="Arial" w:cs="Arial"/>
        </w:rPr>
      </w:pPr>
      <w:r w:rsidRPr="00A93BA9">
        <w:rPr>
          <w:rFonts w:ascii="Arial" w:hAnsi="Arial" w:cs="Arial"/>
        </w:rPr>
        <w:t>Seguidamente apresentam-se os tempos de fuga considerados.</w:t>
      </w:r>
    </w:p>
    <w:p w14:paraId="7413139E" w14:textId="77777777" w:rsidR="00434F27" w:rsidRPr="00A93BA9" w:rsidRDefault="00434F27" w:rsidP="00B637A1">
      <w:pPr>
        <w:pStyle w:val="TtulodeTabela"/>
      </w:pPr>
      <w:r w:rsidRPr="00A93BA9">
        <w:t>Tempos de fuga considerados nas modelizações</w:t>
      </w:r>
      <w:r w:rsidR="008357EB">
        <w:t xml:space="preserve"> (PHAST e UNE 150008)</w:t>
      </w:r>
    </w:p>
    <w:tbl>
      <w:tblPr>
        <w:tblW w:w="9636"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93"/>
        <w:gridCol w:w="1985"/>
        <w:gridCol w:w="5158"/>
      </w:tblGrid>
      <w:tr w:rsidR="00434F27" w:rsidRPr="00193711" w14:paraId="16089D47" w14:textId="77777777" w:rsidTr="00BF517C">
        <w:trPr>
          <w:tblHeader/>
        </w:trPr>
        <w:tc>
          <w:tcPr>
            <w:tcW w:w="2493" w:type="dxa"/>
            <w:vAlign w:val="center"/>
          </w:tcPr>
          <w:p w14:paraId="1AE48910" w14:textId="0CFF7EC8" w:rsidR="00434F27" w:rsidRPr="005527D1" w:rsidRDefault="00434F27" w:rsidP="009F61C6">
            <w:pPr>
              <w:spacing w:before="80" w:after="80" w:line="360" w:lineRule="auto"/>
              <w:jc w:val="center"/>
              <w:rPr>
                <w:rFonts w:ascii="Arial" w:hAnsi="Arial" w:cs="Arial"/>
                <w:b/>
                <w:sz w:val="17"/>
                <w:szCs w:val="17"/>
              </w:rPr>
            </w:pPr>
            <w:r w:rsidRPr="005527D1">
              <w:rPr>
                <w:rFonts w:ascii="Arial" w:hAnsi="Arial" w:cs="Arial"/>
                <w:b/>
                <w:sz w:val="17"/>
                <w:szCs w:val="17"/>
              </w:rPr>
              <w:t xml:space="preserve">Tipo de </w:t>
            </w:r>
            <w:r w:rsidR="00A543BF">
              <w:rPr>
                <w:rFonts w:ascii="Arial" w:hAnsi="Arial" w:cs="Arial"/>
                <w:b/>
                <w:sz w:val="17"/>
                <w:szCs w:val="17"/>
              </w:rPr>
              <w:t>evento</w:t>
            </w:r>
          </w:p>
        </w:tc>
        <w:tc>
          <w:tcPr>
            <w:tcW w:w="1985" w:type="dxa"/>
            <w:vAlign w:val="center"/>
          </w:tcPr>
          <w:p w14:paraId="4C6AFD9C" w14:textId="77777777" w:rsidR="00434F27" w:rsidRPr="005527D1" w:rsidRDefault="00434F27" w:rsidP="009F61C6">
            <w:pPr>
              <w:spacing w:before="80" w:after="80" w:line="360" w:lineRule="auto"/>
              <w:jc w:val="center"/>
              <w:rPr>
                <w:rFonts w:ascii="Arial" w:hAnsi="Arial" w:cs="Arial"/>
                <w:b/>
                <w:sz w:val="17"/>
                <w:szCs w:val="17"/>
              </w:rPr>
            </w:pPr>
            <w:r w:rsidRPr="005527D1">
              <w:rPr>
                <w:rFonts w:ascii="Arial" w:hAnsi="Arial" w:cs="Arial"/>
                <w:b/>
                <w:sz w:val="17"/>
                <w:szCs w:val="17"/>
              </w:rPr>
              <w:t>Tempo máximo até isolamento da fuga</w:t>
            </w:r>
          </w:p>
        </w:tc>
        <w:tc>
          <w:tcPr>
            <w:tcW w:w="5158" w:type="dxa"/>
            <w:vAlign w:val="center"/>
          </w:tcPr>
          <w:p w14:paraId="3F90187F" w14:textId="77777777" w:rsidR="00434F27" w:rsidRPr="005527D1" w:rsidRDefault="00434F27" w:rsidP="009F61C6">
            <w:pPr>
              <w:spacing w:before="80" w:after="80" w:line="360" w:lineRule="auto"/>
              <w:jc w:val="center"/>
              <w:rPr>
                <w:rFonts w:ascii="Arial" w:hAnsi="Arial" w:cs="Arial"/>
                <w:b/>
                <w:sz w:val="17"/>
                <w:szCs w:val="17"/>
              </w:rPr>
            </w:pPr>
            <w:r w:rsidRPr="005527D1">
              <w:rPr>
                <w:rFonts w:ascii="Arial" w:hAnsi="Arial" w:cs="Arial"/>
                <w:b/>
                <w:sz w:val="17"/>
                <w:szCs w:val="17"/>
              </w:rPr>
              <w:t>Justificação</w:t>
            </w:r>
          </w:p>
        </w:tc>
      </w:tr>
      <w:tr w:rsidR="00434F27" w:rsidRPr="00193711" w14:paraId="63329E09" w14:textId="77777777" w:rsidTr="00BF517C">
        <w:tc>
          <w:tcPr>
            <w:tcW w:w="2493" w:type="dxa"/>
            <w:vAlign w:val="center"/>
          </w:tcPr>
          <w:p w14:paraId="638657CD" w14:textId="77777777" w:rsidR="00434F27" w:rsidRPr="005527D1" w:rsidRDefault="00434F27" w:rsidP="00BF517C">
            <w:pPr>
              <w:spacing w:before="80" w:after="80" w:line="360" w:lineRule="auto"/>
              <w:jc w:val="center"/>
              <w:rPr>
                <w:rFonts w:ascii="Arial" w:hAnsi="Arial" w:cs="Arial"/>
                <w:sz w:val="17"/>
                <w:szCs w:val="17"/>
              </w:rPr>
            </w:pPr>
            <w:r w:rsidRPr="005527D1">
              <w:rPr>
                <w:rFonts w:ascii="Arial" w:hAnsi="Arial" w:cs="Arial"/>
                <w:sz w:val="17"/>
                <w:szCs w:val="17"/>
              </w:rPr>
              <w:t xml:space="preserve">Roturas </w:t>
            </w:r>
            <w:r w:rsidR="005527D1" w:rsidRPr="005527D1">
              <w:rPr>
                <w:rFonts w:ascii="Arial" w:hAnsi="Arial" w:cs="Arial"/>
                <w:sz w:val="17"/>
                <w:szCs w:val="17"/>
              </w:rPr>
              <w:t xml:space="preserve">catastróficas ou totais </w:t>
            </w:r>
            <w:r w:rsidRPr="005527D1">
              <w:rPr>
                <w:rFonts w:ascii="Arial" w:hAnsi="Arial" w:cs="Arial"/>
                <w:sz w:val="17"/>
                <w:szCs w:val="17"/>
              </w:rPr>
              <w:t>de contentores de substâncias perigosas.</w:t>
            </w:r>
          </w:p>
        </w:tc>
        <w:tc>
          <w:tcPr>
            <w:tcW w:w="1985" w:type="dxa"/>
            <w:vAlign w:val="center"/>
          </w:tcPr>
          <w:p w14:paraId="0E2693A1" w14:textId="77777777" w:rsidR="00434F27" w:rsidRDefault="00434F27" w:rsidP="00BF517C">
            <w:pPr>
              <w:spacing w:before="80" w:after="80" w:line="360" w:lineRule="auto"/>
              <w:jc w:val="center"/>
              <w:rPr>
                <w:rFonts w:ascii="Arial" w:hAnsi="Arial" w:cs="Arial"/>
                <w:sz w:val="17"/>
                <w:szCs w:val="17"/>
              </w:rPr>
            </w:pPr>
            <w:r w:rsidRPr="005527D1">
              <w:rPr>
                <w:rFonts w:ascii="Arial" w:hAnsi="Arial" w:cs="Arial"/>
                <w:sz w:val="17"/>
                <w:szCs w:val="17"/>
              </w:rPr>
              <w:t>Perda de contenção total</w:t>
            </w:r>
          </w:p>
          <w:p w14:paraId="33E3375A" w14:textId="658BA3C1" w:rsidR="00D90DD7" w:rsidRPr="005527D1" w:rsidRDefault="00D90DD7" w:rsidP="00BF517C">
            <w:pPr>
              <w:spacing w:before="80" w:after="80" w:line="360" w:lineRule="auto"/>
              <w:jc w:val="center"/>
              <w:rPr>
                <w:rFonts w:ascii="Arial" w:hAnsi="Arial" w:cs="Arial"/>
                <w:sz w:val="17"/>
                <w:szCs w:val="17"/>
              </w:rPr>
            </w:pPr>
            <w:r>
              <w:rPr>
                <w:rFonts w:ascii="Arial" w:hAnsi="Arial" w:cs="Arial"/>
                <w:sz w:val="17"/>
                <w:szCs w:val="17"/>
              </w:rPr>
              <w:t>3600 s</w:t>
            </w:r>
          </w:p>
        </w:tc>
        <w:tc>
          <w:tcPr>
            <w:tcW w:w="5158" w:type="dxa"/>
            <w:vAlign w:val="center"/>
          </w:tcPr>
          <w:p w14:paraId="2ECF5668" w14:textId="77777777" w:rsidR="00434F27" w:rsidRPr="005527D1" w:rsidRDefault="00434F27" w:rsidP="009F61C6">
            <w:pPr>
              <w:spacing w:before="80" w:after="80" w:line="360" w:lineRule="auto"/>
              <w:jc w:val="center"/>
              <w:rPr>
                <w:rFonts w:ascii="Arial" w:hAnsi="Arial" w:cs="Arial"/>
                <w:sz w:val="17"/>
                <w:szCs w:val="17"/>
              </w:rPr>
            </w:pPr>
            <w:r w:rsidRPr="005527D1">
              <w:rPr>
                <w:rFonts w:ascii="Arial" w:hAnsi="Arial" w:cs="Arial"/>
                <w:sz w:val="17"/>
                <w:szCs w:val="17"/>
              </w:rPr>
              <w:t xml:space="preserve">Considera-se uma fuga instantânea de todo o conteúdo dos contentores envolvidos. </w:t>
            </w:r>
          </w:p>
        </w:tc>
      </w:tr>
      <w:tr w:rsidR="00847539" w:rsidRPr="00193711" w14:paraId="78C318A9" w14:textId="77777777" w:rsidTr="00BF517C">
        <w:tc>
          <w:tcPr>
            <w:tcW w:w="2493" w:type="dxa"/>
            <w:vAlign w:val="center"/>
          </w:tcPr>
          <w:p w14:paraId="27E59956" w14:textId="77777777" w:rsidR="00847539" w:rsidRPr="005527D1" w:rsidRDefault="00847539" w:rsidP="00BF517C">
            <w:pPr>
              <w:spacing w:before="80" w:after="80" w:line="360" w:lineRule="auto"/>
              <w:jc w:val="center"/>
              <w:rPr>
                <w:rFonts w:ascii="Arial" w:hAnsi="Arial" w:cs="Arial"/>
                <w:sz w:val="17"/>
                <w:szCs w:val="17"/>
              </w:rPr>
            </w:pPr>
            <w:r w:rsidRPr="005527D1">
              <w:rPr>
                <w:rFonts w:ascii="Arial" w:hAnsi="Arial" w:cs="Arial"/>
                <w:sz w:val="17"/>
                <w:szCs w:val="17"/>
              </w:rPr>
              <w:t>Fugas de 10 mm e 100mm de</w:t>
            </w:r>
            <w:r w:rsidR="008B6B81">
              <w:rPr>
                <w:rFonts w:ascii="Arial" w:hAnsi="Arial" w:cs="Arial"/>
                <w:sz w:val="17"/>
                <w:szCs w:val="17"/>
              </w:rPr>
              <w:t xml:space="preserve"> </w:t>
            </w:r>
            <w:r>
              <w:rPr>
                <w:rFonts w:ascii="Arial" w:hAnsi="Arial" w:cs="Arial"/>
                <w:sz w:val="17"/>
                <w:szCs w:val="17"/>
              </w:rPr>
              <w:t>contentores</w:t>
            </w:r>
          </w:p>
        </w:tc>
        <w:tc>
          <w:tcPr>
            <w:tcW w:w="1985" w:type="dxa"/>
            <w:vAlign w:val="center"/>
          </w:tcPr>
          <w:p w14:paraId="2E383875" w14:textId="77777777" w:rsidR="00847539" w:rsidRPr="005527D1" w:rsidRDefault="00847539" w:rsidP="00BF517C">
            <w:pPr>
              <w:spacing w:before="80" w:after="80" w:line="360" w:lineRule="auto"/>
              <w:jc w:val="center"/>
              <w:rPr>
                <w:rFonts w:ascii="Arial" w:hAnsi="Arial" w:cs="Arial"/>
                <w:sz w:val="17"/>
                <w:szCs w:val="17"/>
              </w:rPr>
            </w:pPr>
            <w:r w:rsidRPr="005527D1">
              <w:rPr>
                <w:rFonts w:ascii="Arial" w:hAnsi="Arial" w:cs="Arial"/>
                <w:sz w:val="17"/>
                <w:szCs w:val="17"/>
              </w:rPr>
              <w:t>3600 s</w:t>
            </w:r>
          </w:p>
        </w:tc>
        <w:tc>
          <w:tcPr>
            <w:tcW w:w="5158" w:type="dxa"/>
            <w:vAlign w:val="center"/>
          </w:tcPr>
          <w:p w14:paraId="3DDAAD88" w14:textId="77777777" w:rsidR="00847539" w:rsidRPr="005527D1" w:rsidRDefault="00847539" w:rsidP="00847539">
            <w:pPr>
              <w:spacing w:before="80" w:after="80" w:line="360" w:lineRule="auto"/>
              <w:jc w:val="center"/>
              <w:rPr>
                <w:rFonts w:ascii="Arial" w:hAnsi="Arial" w:cs="Arial"/>
                <w:sz w:val="17"/>
                <w:szCs w:val="17"/>
              </w:rPr>
            </w:pPr>
            <w:r w:rsidRPr="005527D1">
              <w:rPr>
                <w:rFonts w:ascii="Arial" w:hAnsi="Arial" w:cs="Arial"/>
                <w:sz w:val="17"/>
                <w:szCs w:val="17"/>
              </w:rPr>
              <w:t xml:space="preserve">De acordo com o Formulário da ACL da APA, considerar 3600 s. </w:t>
            </w:r>
          </w:p>
          <w:p w14:paraId="094009C2" w14:textId="77777777" w:rsidR="00847539" w:rsidRPr="005527D1" w:rsidRDefault="00847539" w:rsidP="00847539">
            <w:pPr>
              <w:spacing w:before="80" w:after="80" w:line="360" w:lineRule="auto"/>
              <w:jc w:val="center"/>
              <w:rPr>
                <w:rFonts w:ascii="Arial" w:hAnsi="Arial" w:cs="Arial"/>
                <w:sz w:val="17"/>
                <w:szCs w:val="17"/>
              </w:rPr>
            </w:pPr>
            <w:r w:rsidRPr="005527D1">
              <w:rPr>
                <w:rFonts w:ascii="Arial" w:hAnsi="Arial" w:cs="Arial"/>
                <w:sz w:val="17"/>
                <w:szCs w:val="17"/>
              </w:rPr>
              <w:t>Sem possibilidade de interrupção do derrame.</w:t>
            </w:r>
          </w:p>
        </w:tc>
      </w:tr>
      <w:tr w:rsidR="00847539" w:rsidRPr="00193711" w14:paraId="14BBAA31" w14:textId="77777777" w:rsidTr="00BF517C">
        <w:tc>
          <w:tcPr>
            <w:tcW w:w="2493" w:type="dxa"/>
            <w:vAlign w:val="center"/>
          </w:tcPr>
          <w:p w14:paraId="6F960CA5" w14:textId="77777777" w:rsidR="00847539" w:rsidRPr="005527D1" w:rsidRDefault="00847539" w:rsidP="00BF517C">
            <w:pPr>
              <w:spacing w:before="80" w:after="80" w:line="360" w:lineRule="auto"/>
              <w:jc w:val="center"/>
              <w:rPr>
                <w:rFonts w:ascii="Arial" w:hAnsi="Arial" w:cs="Arial"/>
                <w:sz w:val="17"/>
                <w:szCs w:val="17"/>
              </w:rPr>
            </w:pPr>
            <w:r w:rsidRPr="005527D1">
              <w:rPr>
                <w:rFonts w:ascii="Arial" w:hAnsi="Arial" w:cs="Arial"/>
                <w:sz w:val="17"/>
                <w:szCs w:val="17"/>
              </w:rPr>
              <w:t>Rotura catastrófica de cisterna</w:t>
            </w:r>
          </w:p>
        </w:tc>
        <w:tc>
          <w:tcPr>
            <w:tcW w:w="1985" w:type="dxa"/>
          </w:tcPr>
          <w:p w14:paraId="6A6FFC84" w14:textId="77777777" w:rsidR="00847539" w:rsidRPr="005527D1" w:rsidRDefault="00847539" w:rsidP="00847539">
            <w:pPr>
              <w:spacing w:before="80" w:after="80" w:line="360" w:lineRule="auto"/>
              <w:jc w:val="center"/>
              <w:rPr>
                <w:rFonts w:ascii="Arial" w:hAnsi="Arial" w:cs="Arial"/>
                <w:sz w:val="17"/>
                <w:szCs w:val="17"/>
              </w:rPr>
            </w:pPr>
            <w:r w:rsidRPr="005527D1">
              <w:rPr>
                <w:rFonts w:ascii="Arial" w:hAnsi="Arial" w:cs="Arial"/>
                <w:sz w:val="17"/>
                <w:szCs w:val="17"/>
              </w:rPr>
              <w:t>Perda de contenção total da cisterna</w:t>
            </w:r>
          </w:p>
        </w:tc>
        <w:tc>
          <w:tcPr>
            <w:tcW w:w="5158" w:type="dxa"/>
            <w:vAlign w:val="center"/>
          </w:tcPr>
          <w:p w14:paraId="6537476A" w14:textId="77777777" w:rsidR="00847539" w:rsidRPr="005527D1" w:rsidRDefault="00847539" w:rsidP="00847539">
            <w:pPr>
              <w:spacing w:before="80" w:after="80" w:line="360" w:lineRule="auto"/>
              <w:jc w:val="center"/>
              <w:rPr>
                <w:rFonts w:ascii="Arial" w:hAnsi="Arial" w:cs="Arial"/>
                <w:sz w:val="17"/>
                <w:szCs w:val="17"/>
              </w:rPr>
            </w:pPr>
            <w:r w:rsidRPr="005527D1">
              <w:rPr>
                <w:rFonts w:ascii="Arial" w:hAnsi="Arial" w:cs="Arial"/>
                <w:sz w:val="17"/>
                <w:szCs w:val="17"/>
              </w:rPr>
              <w:t>Considera-se uma fuga instantânea de todo o conteúdo da cisterna</w:t>
            </w:r>
            <w:r w:rsidR="00BF517C">
              <w:rPr>
                <w:rFonts w:ascii="Arial" w:hAnsi="Arial" w:cs="Arial"/>
                <w:sz w:val="17"/>
                <w:szCs w:val="17"/>
              </w:rPr>
              <w:t xml:space="preserve"> rodoviária</w:t>
            </w:r>
            <w:r w:rsidRPr="005527D1">
              <w:rPr>
                <w:rFonts w:ascii="Arial" w:hAnsi="Arial" w:cs="Arial"/>
                <w:sz w:val="17"/>
                <w:szCs w:val="17"/>
              </w:rPr>
              <w:t>.</w:t>
            </w:r>
          </w:p>
        </w:tc>
      </w:tr>
      <w:tr w:rsidR="00847539" w:rsidRPr="00193711" w14:paraId="3C27F9D3" w14:textId="77777777" w:rsidTr="008F27B3">
        <w:tc>
          <w:tcPr>
            <w:tcW w:w="2493" w:type="dxa"/>
            <w:vAlign w:val="center"/>
          </w:tcPr>
          <w:p w14:paraId="7E7CD6DD" w14:textId="77777777" w:rsidR="00847539" w:rsidRPr="005527D1" w:rsidRDefault="00847539" w:rsidP="00BF517C">
            <w:pPr>
              <w:spacing w:before="80" w:after="80" w:line="360" w:lineRule="auto"/>
              <w:jc w:val="center"/>
              <w:rPr>
                <w:rFonts w:ascii="Arial" w:hAnsi="Arial" w:cs="Arial"/>
                <w:sz w:val="17"/>
                <w:szCs w:val="17"/>
              </w:rPr>
            </w:pPr>
            <w:r w:rsidRPr="005527D1">
              <w:rPr>
                <w:rFonts w:ascii="Arial" w:hAnsi="Arial" w:cs="Arial"/>
                <w:sz w:val="17"/>
                <w:szCs w:val="17"/>
              </w:rPr>
              <w:t>Fugas de 10 mm e 100mm de cisterna</w:t>
            </w:r>
          </w:p>
        </w:tc>
        <w:tc>
          <w:tcPr>
            <w:tcW w:w="1985" w:type="dxa"/>
            <w:vAlign w:val="center"/>
          </w:tcPr>
          <w:p w14:paraId="164BDDEA" w14:textId="77777777" w:rsidR="00847539" w:rsidRPr="005527D1" w:rsidRDefault="00847539" w:rsidP="008F27B3">
            <w:pPr>
              <w:spacing w:before="80" w:after="80" w:line="360" w:lineRule="auto"/>
              <w:jc w:val="center"/>
              <w:rPr>
                <w:rFonts w:ascii="Arial" w:hAnsi="Arial" w:cs="Arial"/>
                <w:sz w:val="17"/>
                <w:szCs w:val="17"/>
              </w:rPr>
            </w:pPr>
            <w:r w:rsidRPr="005527D1">
              <w:rPr>
                <w:rFonts w:ascii="Arial" w:hAnsi="Arial" w:cs="Arial"/>
                <w:sz w:val="17"/>
                <w:szCs w:val="17"/>
              </w:rPr>
              <w:t>3600 s</w:t>
            </w:r>
          </w:p>
        </w:tc>
        <w:tc>
          <w:tcPr>
            <w:tcW w:w="5158" w:type="dxa"/>
            <w:vAlign w:val="center"/>
          </w:tcPr>
          <w:p w14:paraId="778D16C6" w14:textId="77777777" w:rsidR="00847539" w:rsidRPr="005527D1" w:rsidRDefault="00847539" w:rsidP="00847539">
            <w:pPr>
              <w:spacing w:before="80" w:after="80" w:line="360" w:lineRule="auto"/>
              <w:jc w:val="center"/>
              <w:rPr>
                <w:rFonts w:ascii="Arial" w:hAnsi="Arial" w:cs="Arial"/>
                <w:sz w:val="17"/>
                <w:szCs w:val="17"/>
              </w:rPr>
            </w:pPr>
            <w:r w:rsidRPr="005527D1">
              <w:rPr>
                <w:rFonts w:ascii="Arial" w:hAnsi="Arial" w:cs="Arial"/>
                <w:sz w:val="17"/>
                <w:szCs w:val="17"/>
              </w:rPr>
              <w:t xml:space="preserve">De acordo com o Formulário da ACL da APA, considerar 3600 s. </w:t>
            </w:r>
          </w:p>
          <w:p w14:paraId="7AAF8FAE" w14:textId="77777777" w:rsidR="00847539" w:rsidRPr="005527D1" w:rsidRDefault="00847539" w:rsidP="00847539">
            <w:pPr>
              <w:spacing w:before="80" w:after="80" w:line="360" w:lineRule="auto"/>
              <w:jc w:val="center"/>
              <w:rPr>
                <w:rFonts w:ascii="Arial" w:hAnsi="Arial" w:cs="Arial"/>
                <w:sz w:val="17"/>
                <w:szCs w:val="17"/>
              </w:rPr>
            </w:pPr>
            <w:r w:rsidRPr="005527D1">
              <w:rPr>
                <w:rFonts w:ascii="Arial" w:hAnsi="Arial" w:cs="Arial"/>
                <w:sz w:val="17"/>
                <w:szCs w:val="17"/>
              </w:rPr>
              <w:t>Sem possibilidade de interrupção do derrame.</w:t>
            </w:r>
          </w:p>
        </w:tc>
      </w:tr>
      <w:tr w:rsidR="00847539" w:rsidRPr="00193711" w14:paraId="3CB0AC3A" w14:textId="77777777" w:rsidTr="008F27B3">
        <w:tc>
          <w:tcPr>
            <w:tcW w:w="2493" w:type="dxa"/>
            <w:vAlign w:val="center"/>
          </w:tcPr>
          <w:p w14:paraId="64A7F7FB" w14:textId="77777777" w:rsidR="00847539" w:rsidRPr="005527D1" w:rsidRDefault="00847539" w:rsidP="00BF517C">
            <w:pPr>
              <w:spacing w:before="80" w:after="80" w:line="360" w:lineRule="auto"/>
              <w:jc w:val="center"/>
              <w:rPr>
                <w:rFonts w:ascii="Arial" w:hAnsi="Arial" w:cs="Arial"/>
                <w:sz w:val="17"/>
                <w:szCs w:val="17"/>
              </w:rPr>
            </w:pPr>
            <w:r w:rsidRPr="005527D1">
              <w:rPr>
                <w:rFonts w:ascii="Arial" w:hAnsi="Arial" w:cs="Arial"/>
                <w:sz w:val="17"/>
                <w:szCs w:val="17"/>
              </w:rPr>
              <w:t xml:space="preserve">Acidentes de rotura </w:t>
            </w:r>
            <w:r>
              <w:rPr>
                <w:rFonts w:ascii="Arial" w:hAnsi="Arial" w:cs="Arial"/>
                <w:sz w:val="17"/>
                <w:szCs w:val="17"/>
              </w:rPr>
              <w:t>total / fuga em</w:t>
            </w:r>
            <w:r w:rsidRPr="005527D1">
              <w:rPr>
                <w:rFonts w:ascii="Arial" w:hAnsi="Arial" w:cs="Arial"/>
                <w:sz w:val="17"/>
                <w:szCs w:val="17"/>
              </w:rPr>
              <w:t xml:space="preserve"> flexível na descarga de cisterna</w:t>
            </w:r>
            <w:r w:rsidR="00BF517C">
              <w:rPr>
                <w:rFonts w:ascii="Arial" w:hAnsi="Arial" w:cs="Arial"/>
                <w:sz w:val="17"/>
                <w:szCs w:val="17"/>
              </w:rPr>
              <w:t xml:space="preserve"> rodoviária</w:t>
            </w:r>
          </w:p>
        </w:tc>
        <w:tc>
          <w:tcPr>
            <w:tcW w:w="1985" w:type="dxa"/>
            <w:vAlign w:val="center"/>
          </w:tcPr>
          <w:p w14:paraId="1AE13A58" w14:textId="77777777" w:rsidR="00847539" w:rsidRPr="005527D1" w:rsidRDefault="00847539" w:rsidP="008F27B3">
            <w:pPr>
              <w:spacing w:before="80" w:after="80" w:line="360" w:lineRule="auto"/>
              <w:jc w:val="center"/>
              <w:rPr>
                <w:rFonts w:ascii="Arial" w:hAnsi="Arial" w:cs="Arial"/>
                <w:sz w:val="17"/>
                <w:szCs w:val="17"/>
              </w:rPr>
            </w:pPr>
            <w:r w:rsidRPr="005527D1">
              <w:rPr>
                <w:rFonts w:ascii="Arial" w:hAnsi="Arial" w:cs="Arial"/>
                <w:sz w:val="17"/>
                <w:szCs w:val="17"/>
              </w:rPr>
              <w:t>2 min (120 s)</w:t>
            </w:r>
          </w:p>
        </w:tc>
        <w:tc>
          <w:tcPr>
            <w:tcW w:w="5158" w:type="dxa"/>
            <w:vAlign w:val="center"/>
          </w:tcPr>
          <w:p w14:paraId="4D87F37F" w14:textId="77777777" w:rsidR="00847539" w:rsidRPr="001D35CE" w:rsidRDefault="00847539" w:rsidP="00847539">
            <w:pPr>
              <w:spacing w:before="80" w:after="80" w:line="360" w:lineRule="auto"/>
              <w:jc w:val="center"/>
              <w:rPr>
                <w:rFonts w:ascii="Arial" w:hAnsi="Arial" w:cs="Arial"/>
                <w:sz w:val="17"/>
                <w:szCs w:val="17"/>
              </w:rPr>
            </w:pPr>
            <w:r w:rsidRPr="001D35CE">
              <w:rPr>
                <w:rFonts w:ascii="Arial" w:hAnsi="Arial" w:cs="Arial"/>
                <w:sz w:val="17"/>
                <w:szCs w:val="17"/>
              </w:rPr>
              <w:t>Valor estimado para intervenções onde se detecta a falha e o operador na descarga da cisterna (operação acompanhada por 2 pessoas), actua mediante uma botoneira ou válvula.</w:t>
            </w:r>
          </w:p>
          <w:p w14:paraId="73952B72" w14:textId="77777777" w:rsidR="00847539" w:rsidRPr="00193711" w:rsidRDefault="00847539" w:rsidP="00847539">
            <w:pPr>
              <w:spacing w:before="80" w:after="80" w:line="360" w:lineRule="auto"/>
              <w:jc w:val="center"/>
              <w:rPr>
                <w:rFonts w:ascii="Arial" w:hAnsi="Arial" w:cs="Arial"/>
                <w:sz w:val="17"/>
                <w:szCs w:val="17"/>
                <w:highlight w:val="yellow"/>
              </w:rPr>
            </w:pPr>
            <w:r w:rsidRPr="001D35CE">
              <w:rPr>
                <w:rFonts w:ascii="Arial" w:hAnsi="Arial" w:cs="Arial"/>
                <w:sz w:val="17"/>
                <w:szCs w:val="17"/>
              </w:rPr>
              <w:t>Manual BEVI</w:t>
            </w:r>
            <w:r w:rsidR="00EF22BD">
              <w:rPr>
                <w:rFonts w:ascii="Arial" w:hAnsi="Arial" w:cs="Arial"/>
                <w:sz w:val="17"/>
                <w:szCs w:val="17"/>
              </w:rPr>
              <w:t xml:space="preserve"> - </w:t>
            </w:r>
            <w:r w:rsidR="00EF22BD" w:rsidRPr="00EF22BD">
              <w:rPr>
                <w:rFonts w:ascii="Arial" w:hAnsi="Arial" w:cs="Arial"/>
                <w:sz w:val="17"/>
                <w:szCs w:val="17"/>
              </w:rPr>
              <w:t>– Módulo C ponto 2 - capítulo 4.2.6</w:t>
            </w:r>
          </w:p>
        </w:tc>
      </w:tr>
      <w:tr w:rsidR="00847539" w:rsidRPr="00193711" w14:paraId="14F16C91" w14:textId="77777777" w:rsidTr="008F27B3">
        <w:tc>
          <w:tcPr>
            <w:tcW w:w="2493" w:type="dxa"/>
          </w:tcPr>
          <w:p w14:paraId="60CBF1A1" w14:textId="4B14752C" w:rsidR="00847539" w:rsidRPr="00193711" w:rsidRDefault="00CB7C67" w:rsidP="00847539">
            <w:pPr>
              <w:spacing w:before="80" w:after="80" w:line="360" w:lineRule="auto"/>
              <w:jc w:val="center"/>
              <w:rPr>
                <w:rFonts w:ascii="Arial" w:hAnsi="Arial" w:cs="Arial"/>
                <w:sz w:val="17"/>
                <w:szCs w:val="17"/>
                <w:highlight w:val="yellow"/>
              </w:rPr>
            </w:pPr>
            <w:r>
              <w:rPr>
                <w:rFonts w:ascii="Arial" w:hAnsi="Arial" w:cs="Arial"/>
                <w:sz w:val="17"/>
                <w:szCs w:val="17"/>
              </w:rPr>
              <w:t xml:space="preserve">Incêndio e </w:t>
            </w:r>
            <w:r w:rsidR="00E93EDE" w:rsidRPr="00E93EDE">
              <w:rPr>
                <w:rFonts w:ascii="Arial" w:hAnsi="Arial" w:cs="Arial"/>
                <w:sz w:val="17"/>
                <w:szCs w:val="17"/>
              </w:rPr>
              <w:t>Contaminação da Rede de Águas Pluviais, por arrastamento de águas combate a um incêndio</w:t>
            </w:r>
          </w:p>
        </w:tc>
        <w:tc>
          <w:tcPr>
            <w:tcW w:w="1985" w:type="dxa"/>
            <w:vAlign w:val="center"/>
          </w:tcPr>
          <w:p w14:paraId="0B018F0C" w14:textId="77777777" w:rsidR="00847539" w:rsidRPr="00193711" w:rsidRDefault="00E93EDE" w:rsidP="008F27B3">
            <w:pPr>
              <w:spacing w:before="80" w:after="80" w:line="360" w:lineRule="auto"/>
              <w:jc w:val="center"/>
              <w:rPr>
                <w:rFonts w:ascii="Arial" w:hAnsi="Arial" w:cs="Arial"/>
                <w:sz w:val="17"/>
                <w:szCs w:val="17"/>
                <w:highlight w:val="yellow"/>
              </w:rPr>
            </w:pPr>
            <w:r w:rsidRPr="005527D1">
              <w:rPr>
                <w:rFonts w:ascii="Arial" w:hAnsi="Arial" w:cs="Arial"/>
                <w:sz w:val="17"/>
                <w:szCs w:val="17"/>
              </w:rPr>
              <w:t>3600 s</w:t>
            </w:r>
          </w:p>
        </w:tc>
        <w:tc>
          <w:tcPr>
            <w:tcW w:w="5158" w:type="dxa"/>
            <w:vAlign w:val="center"/>
          </w:tcPr>
          <w:p w14:paraId="55D985DE" w14:textId="77777777" w:rsidR="00847539" w:rsidRPr="00EF22BD" w:rsidRDefault="00E93EDE" w:rsidP="00EF22BD">
            <w:pPr>
              <w:spacing w:before="80" w:after="80" w:line="360" w:lineRule="auto"/>
              <w:jc w:val="center"/>
              <w:rPr>
                <w:rFonts w:ascii="Arial" w:hAnsi="Arial" w:cs="Arial"/>
                <w:sz w:val="17"/>
                <w:szCs w:val="17"/>
              </w:rPr>
            </w:pPr>
            <w:r w:rsidRPr="005527D1">
              <w:rPr>
                <w:rFonts w:ascii="Arial" w:hAnsi="Arial" w:cs="Arial"/>
                <w:sz w:val="17"/>
                <w:szCs w:val="17"/>
              </w:rPr>
              <w:t>De acordo com o Formulário da ACL da APA, vai-se considerar 3600 s</w:t>
            </w:r>
            <w:r w:rsidR="008F27B3">
              <w:rPr>
                <w:rFonts w:ascii="Arial" w:hAnsi="Arial" w:cs="Arial"/>
                <w:sz w:val="17"/>
                <w:szCs w:val="17"/>
              </w:rPr>
              <w:t xml:space="preserve"> (tempo máximo)</w:t>
            </w:r>
            <w:r w:rsidRPr="005527D1">
              <w:rPr>
                <w:rFonts w:ascii="Arial" w:hAnsi="Arial" w:cs="Arial"/>
                <w:sz w:val="17"/>
                <w:szCs w:val="17"/>
              </w:rPr>
              <w:t xml:space="preserve">. </w:t>
            </w:r>
          </w:p>
        </w:tc>
      </w:tr>
    </w:tbl>
    <w:p w14:paraId="0CDEC521" w14:textId="77777777" w:rsidR="00434F27" w:rsidRPr="00A93BA9" w:rsidRDefault="00434F27" w:rsidP="002872AD">
      <w:pPr>
        <w:pStyle w:val="CorpodeTexto"/>
      </w:pPr>
      <w:r w:rsidRPr="00A93BA9">
        <w:t>As referências bibliográficas para este ponto (tempos de fuga) e para o seguinte (frequências de ocorrência dos cenários de acidente) são as seguintes:</w:t>
      </w:r>
    </w:p>
    <w:p w14:paraId="593D3D48" w14:textId="77777777" w:rsidR="00434F27" w:rsidRPr="00A93BA9" w:rsidRDefault="00434F27" w:rsidP="00872BA8">
      <w:pPr>
        <w:pStyle w:val="MarcaodeTexto"/>
      </w:pPr>
      <w:r w:rsidRPr="00A93BA9">
        <w:rPr>
          <w:lang w:val="en-US"/>
        </w:rPr>
        <w:t xml:space="preserve">Loss prevention in the process industries. Hazard identification, Assessment and control. </w:t>
      </w:r>
      <w:r w:rsidRPr="00A93BA9">
        <w:t>Frank P. Lees,2nd edition, 1996, Great Britain.</w:t>
      </w:r>
    </w:p>
    <w:p w14:paraId="1D64D923" w14:textId="77777777" w:rsidR="00434F27" w:rsidRDefault="00434F27" w:rsidP="00872BA8">
      <w:pPr>
        <w:pStyle w:val="MarcaodeTexto"/>
        <w:rPr>
          <w:lang w:val="en-US"/>
        </w:rPr>
      </w:pPr>
      <w:r w:rsidRPr="00A93BA9">
        <w:rPr>
          <w:i/>
          <w:lang w:val="en-US"/>
        </w:rPr>
        <w:lastRenderedPageBreak/>
        <w:t>Guidelines for quantitative risk assessment</w:t>
      </w:r>
      <w:r w:rsidRPr="00A93BA9">
        <w:rPr>
          <w:lang w:val="en-US"/>
        </w:rPr>
        <w:t xml:space="preserve"> “Purple Book”, report CPR 18E, Committee for the Prevention of Disasters, 1999.</w:t>
      </w:r>
    </w:p>
    <w:p w14:paraId="40EACF5C" w14:textId="77777777" w:rsidR="00EF22BD" w:rsidRPr="00EF22BD" w:rsidRDefault="00EF22BD" w:rsidP="00872BA8">
      <w:pPr>
        <w:pStyle w:val="MarcaodeTexto"/>
        <w:rPr>
          <w:lang w:val="en-US"/>
        </w:rPr>
      </w:pPr>
      <w:r w:rsidRPr="00EF22BD">
        <w:rPr>
          <w:lang w:val="en-US"/>
        </w:rPr>
        <w:t xml:space="preserve">“Reference Manual Bevi Risk Assessments” </w:t>
      </w:r>
      <w:r>
        <w:rPr>
          <w:lang w:val="en-US"/>
        </w:rPr>
        <w:t xml:space="preserve">- </w:t>
      </w:r>
      <w:r w:rsidRPr="00EF22BD">
        <w:rPr>
          <w:iCs/>
          <w:lang w:val="en-US"/>
        </w:rPr>
        <w:t>version 3.2</w:t>
      </w:r>
      <w:r>
        <w:rPr>
          <w:lang w:val="en-US"/>
        </w:rPr>
        <w:t>.</w:t>
      </w:r>
    </w:p>
    <w:p w14:paraId="0B21C661" w14:textId="77777777" w:rsidR="00434F27" w:rsidRDefault="00434F27" w:rsidP="00434F27">
      <w:pPr>
        <w:spacing w:before="0" w:after="120" w:line="360" w:lineRule="auto"/>
        <w:ind w:left="41"/>
        <w:rPr>
          <w:rFonts w:ascii="Arial" w:hAnsi="Arial" w:cs="Arial"/>
        </w:rPr>
      </w:pPr>
      <w:r w:rsidRPr="00A93BA9">
        <w:rPr>
          <w:rFonts w:ascii="Arial" w:hAnsi="Arial" w:cs="Arial"/>
        </w:rPr>
        <w:t>Assim, identificaram-se os seguintes potenciais cenários iniciadores de acidentes e respe</w:t>
      </w:r>
      <w:r w:rsidR="00E93EDE">
        <w:rPr>
          <w:rFonts w:ascii="Arial" w:hAnsi="Arial" w:cs="Arial"/>
        </w:rPr>
        <w:t>c</w:t>
      </w:r>
      <w:r w:rsidRPr="00A93BA9">
        <w:rPr>
          <w:rFonts w:ascii="Arial" w:hAnsi="Arial" w:cs="Arial"/>
        </w:rPr>
        <w:t xml:space="preserve">tivos dados de entrada no </w:t>
      </w:r>
      <w:r w:rsidR="00E93EDE">
        <w:rPr>
          <w:rFonts w:ascii="Arial" w:hAnsi="Arial" w:cs="Arial"/>
        </w:rPr>
        <w:t>p</w:t>
      </w:r>
      <w:r w:rsidRPr="00A93BA9">
        <w:rPr>
          <w:rFonts w:ascii="Arial" w:hAnsi="Arial" w:cs="Arial"/>
        </w:rPr>
        <w:t xml:space="preserve">rograma </w:t>
      </w:r>
      <w:r w:rsidR="00E93EDE">
        <w:rPr>
          <w:rFonts w:ascii="Arial" w:hAnsi="Arial" w:cs="Arial"/>
        </w:rPr>
        <w:t>i</w:t>
      </w:r>
      <w:r w:rsidRPr="00A93BA9">
        <w:rPr>
          <w:rFonts w:ascii="Arial" w:hAnsi="Arial" w:cs="Arial"/>
        </w:rPr>
        <w:t xml:space="preserve">nformático de </w:t>
      </w:r>
      <w:r w:rsidR="00E93EDE">
        <w:rPr>
          <w:rFonts w:ascii="Arial" w:hAnsi="Arial" w:cs="Arial"/>
        </w:rPr>
        <w:t>m</w:t>
      </w:r>
      <w:r w:rsidRPr="00A93BA9">
        <w:rPr>
          <w:rFonts w:ascii="Arial" w:hAnsi="Arial" w:cs="Arial"/>
        </w:rPr>
        <w:t>odelização PHAST</w:t>
      </w:r>
      <w:r>
        <w:rPr>
          <w:rFonts w:ascii="Arial" w:hAnsi="Arial" w:cs="Arial"/>
        </w:rPr>
        <w:t>, e para a aplicação da UNE 150 008</w:t>
      </w:r>
      <w:r w:rsidRPr="00A93BA9">
        <w:rPr>
          <w:rFonts w:ascii="Arial" w:hAnsi="Arial" w:cs="Arial"/>
        </w:rPr>
        <w:t>:</w:t>
      </w:r>
    </w:p>
    <w:p w14:paraId="29C4356E" w14:textId="77777777" w:rsidR="001F43C1" w:rsidRPr="00A93BA9" w:rsidRDefault="001F43C1" w:rsidP="00AE0BDE">
      <w:pPr>
        <w:spacing w:before="0" w:after="120" w:line="360" w:lineRule="auto"/>
        <w:ind w:left="41"/>
        <w:rPr>
          <w:rFonts w:ascii="Arial" w:hAnsi="Arial" w:cs="Arial"/>
        </w:rPr>
      </w:pPr>
    </w:p>
    <w:p w14:paraId="67428DA8" w14:textId="77777777" w:rsidR="007C1136" w:rsidRPr="00A93BA9" w:rsidRDefault="007C1136" w:rsidP="002872AD">
      <w:pPr>
        <w:pStyle w:val="CorpodeTexto"/>
        <w:sectPr w:rsidR="007C1136" w:rsidRPr="00A93BA9" w:rsidSect="00CF220C">
          <w:headerReference w:type="default" r:id="rId19"/>
          <w:footerReference w:type="default" r:id="rId20"/>
          <w:pgSz w:w="11907" w:h="16840"/>
          <w:pgMar w:top="2268" w:right="1418" w:bottom="1134" w:left="1418" w:header="737" w:footer="737" w:gutter="0"/>
          <w:cols w:space="720"/>
          <w:noEndnote/>
        </w:sectPr>
      </w:pPr>
    </w:p>
    <w:p w14:paraId="7F4157EB" w14:textId="77777777" w:rsidR="00A14DFA" w:rsidRPr="00AD2259" w:rsidRDefault="00A14DFA" w:rsidP="00A14DFA">
      <w:pPr>
        <w:spacing w:before="0" w:after="120" w:line="360" w:lineRule="auto"/>
        <w:rPr>
          <w:rFonts w:ascii="Arial" w:hAnsi="Arial" w:cs="Arial"/>
          <w:sz w:val="16"/>
          <w:szCs w:val="16"/>
        </w:rPr>
      </w:pPr>
    </w:p>
    <w:p w14:paraId="08D6D62C" w14:textId="77777777" w:rsidR="009937BE" w:rsidRPr="00B637A1" w:rsidRDefault="009937BE" w:rsidP="00B637A1">
      <w:pPr>
        <w:pStyle w:val="TtulodeTabela"/>
        <w:rPr>
          <w:highlight w:val="green"/>
        </w:rPr>
      </w:pPr>
      <w:r w:rsidRPr="00B637A1">
        <w:rPr>
          <w:highlight w:val="green"/>
        </w:rPr>
        <w:t>Potenciais acidentes</w:t>
      </w:r>
      <w:r w:rsidR="001D35CE" w:rsidRPr="00B637A1">
        <w:rPr>
          <w:highlight w:val="green"/>
        </w:rPr>
        <w:t xml:space="preserve"> / eventos críticos </w:t>
      </w:r>
      <w:r w:rsidRPr="00B637A1">
        <w:rPr>
          <w:highlight w:val="green"/>
        </w:rPr>
        <w:t xml:space="preserve"> – dados de entrada nas modelizações</w:t>
      </w:r>
      <w:r w:rsidR="00AD2259" w:rsidRPr="00B637A1">
        <w:rPr>
          <w:highlight w:val="green"/>
        </w:rPr>
        <w:t xml:space="preserve"> (PHAST e UNE 150 008).</w:t>
      </w:r>
    </w:p>
    <w:tbl>
      <w:tblPr>
        <w:tblW w:w="53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6"/>
        <w:gridCol w:w="2995"/>
        <w:gridCol w:w="751"/>
        <w:gridCol w:w="751"/>
        <w:gridCol w:w="3029"/>
        <w:gridCol w:w="851"/>
        <w:gridCol w:w="994"/>
        <w:gridCol w:w="991"/>
        <w:gridCol w:w="850"/>
        <w:gridCol w:w="850"/>
        <w:gridCol w:w="847"/>
        <w:gridCol w:w="847"/>
      </w:tblGrid>
      <w:tr w:rsidR="00946EED" w:rsidRPr="009340FB" w14:paraId="642B121A" w14:textId="7B9647E7" w:rsidTr="00946EED">
        <w:trPr>
          <w:trHeight w:val="926"/>
          <w:tblHeader/>
        </w:trPr>
        <w:tc>
          <w:tcPr>
            <w:tcW w:w="194" w:type="pct"/>
            <w:shd w:val="clear" w:color="auto" w:fill="auto"/>
            <w:noWrap/>
            <w:vAlign w:val="center"/>
          </w:tcPr>
          <w:p w14:paraId="34E31CF1" w14:textId="77777777" w:rsidR="00946EED" w:rsidRPr="00406E56" w:rsidRDefault="00946EED" w:rsidP="00946EED">
            <w:pPr>
              <w:jc w:val="center"/>
              <w:rPr>
                <w:rFonts w:ascii="Arial" w:hAnsi="Arial" w:cs="Arial"/>
                <w:b/>
                <w:bCs/>
                <w:sz w:val="16"/>
                <w:szCs w:val="16"/>
              </w:rPr>
            </w:pPr>
            <w:r w:rsidRPr="00406E56">
              <w:rPr>
                <w:rFonts w:ascii="Arial" w:hAnsi="Arial" w:cs="Arial"/>
                <w:b/>
                <w:bCs/>
                <w:sz w:val="16"/>
                <w:szCs w:val="16"/>
              </w:rPr>
              <w:t>Nº</w:t>
            </w:r>
          </w:p>
        </w:tc>
        <w:tc>
          <w:tcPr>
            <w:tcW w:w="1046" w:type="pct"/>
            <w:shd w:val="clear" w:color="auto" w:fill="auto"/>
            <w:vAlign w:val="center"/>
          </w:tcPr>
          <w:p w14:paraId="07DA23EB" w14:textId="2472A2C5" w:rsidR="00946EED" w:rsidRPr="009340FB" w:rsidRDefault="00946EED" w:rsidP="00946EED">
            <w:pPr>
              <w:jc w:val="center"/>
              <w:rPr>
                <w:rFonts w:ascii="Arial" w:hAnsi="Arial" w:cs="Arial"/>
                <w:b/>
                <w:bCs/>
                <w:sz w:val="16"/>
                <w:szCs w:val="16"/>
              </w:rPr>
            </w:pPr>
            <w:r>
              <w:rPr>
                <w:rFonts w:ascii="Arial" w:hAnsi="Arial" w:cs="Arial"/>
                <w:b/>
                <w:bCs/>
                <w:sz w:val="16"/>
                <w:szCs w:val="16"/>
              </w:rPr>
              <w:t>Evento crítico</w:t>
            </w:r>
          </w:p>
        </w:tc>
        <w:tc>
          <w:tcPr>
            <w:tcW w:w="262" w:type="pct"/>
            <w:shd w:val="clear" w:color="auto" w:fill="auto"/>
            <w:vAlign w:val="center"/>
          </w:tcPr>
          <w:p w14:paraId="56A0A418" w14:textId="77777777" w:rsidR="00946EED" w:rsidRDefault="00946EED" w:rsidP="00946EED">
            <w:pPr>
              <w:jc w:val="center"/>
              <w:rPr>
                <w:rFonts w:ascii="Arial" w:hAnsi="Arial" w:cs="Arial"/>
                <w:b/>
                <w:bCs/>
                <w:sz w:val="16"/>
                <w:szCs w:val="16"/>
              </w:rPr>
            </w:pPr>
            <w:r w:rsidRPr="009340FB">
              <w:rPr>
                <w:rFonts w:ascii="Arial" w:hAnsi="Arial" w:cs="Arial"/>
                <w:b/>
                <w:bCs/>
                <w:sz w:val="16"/>
                <w:szCs w:val="16"/>
              </w:rPr>
              <w:t xml:space="preserve">P  </w:t>
            </w:r>
          </w:p>
          <w:p w14:paraId="6BC40F9F" w14:textId="77777777" w:rsidR="00946EED" w:rsidRPr="009340FB" w:rsidRDefault="00946EED" w:rsidP="00946EED">
            <w:pPr>
              <w:jc w:val="center"/>
              <w:rPr>
                <w:rFonts w:ascii="Arial" w:hAnsi="Arial" w:cs="Arial"/>
                <w:b/>
                <w:bCs/>
                <w:sz w:val="16"/>
                <w:szCs w:val="16"/>
              </w:rPr>
            </w:pPr>
            <w:r w:rsidRPr="009340FB">
              <w:rPr>
                <w:rFonts w:ascii="Arial" w:hAnsi="Arial" w:cs="Arial"/>
                <w:b/>
                <w:bCs/>
                <w:sz w:val="16"/>
                <w:szCs w:val="16"/>
              </w:rPr>
              <w:t>(bar)</w:t>
            </w:r>
          </w:p>
        </w:tc>
        <w:tc>
          <w:tcPr>
            <w:tcW w:w="262" w:type="pct"/>
            <w:shd w:val="clear" w:color="auto" w:fill="auto"/>
            <w:vAlign w:val="center"/>
          </w:tcPr>
          <w:p w14:paraId="5B983DF9" w14:textId="77777777" w:rsidR="00946EED" w:rsidRDefault="00946EED" w:rsidP="00946EED">
            <w:pPr>
              <w:jc w:val="center"/>
              <w:rPr>
                <w:rFonts w:ascii="Arial" w:hAnsi="Arial" w:cs="Arial"/>
                <w:b/>
                <w:bCs/>
                <w:sz w:val="16"/>
                <w:szCs w:val="16"/>
              </w:rPr>
            </w:pPr>
            <w:r w:rsidRPr="009340FB">
              <w:rPr>
                <w:rFonts w:ascii="Arial" w:hAnsi="Arial" w:cs="Arial"/>
                <w:b/>
                <w:bCs/>
                <w:sz w:val="16"/>
                <w:szCs w:val="16"/>
              </w:rPr>
              <w:t xml:space="preserve">T </w:t>
            </w:r>
          </w:p>
          <w:p w14:paraId="7A8E52FE" w14:textId="77777777" w:rsidR="00946EED" w:rsidRPr="009340FB" w:rsidRDefault="00946EED" w:rsidP="00946EED">
            <w:pPr>
              <w:jc w:val="center"/>
              <w:rPr>
                <w:rFonts w:ascii="Arial" w:hAnsi="Arial" w:cs="Arial"/>
                <w:b/>
                <w:bCs/>
                <w:sz w:val="16"/>
                <w:szCs w:val="16"/>
              </w:rPr>
            </w:pPr>
            <w:r w:rsidRPr="009340FB">
              <w:rPr>
                <w:rFonts w:ascii="Arial" w:hAnsi="Arial" w:cs="Arial"/>
                <w:b/>
                <w:bCs/>
                <w:sz w:val="16"/>
                <w:szCs w:val="16"/>
              </w:rPr>
              <w:t>(ºC)</w:t>
            </w:r>
          </w:p>
        </w:tc>
        <w:tc>
          <w:tcPr>
            <w:tcW w:w="1058" w:type="pct"/>
            <w:shd w:val="clear" w:color="auto" w:fill="auto"/>
            <w:vAlign w:val="center"/>
          </w:tcPr>
          <w:p w14:paraId="4112DCCC" w14:textId="77777777" w:rsidR="00946EED" w:rsidRPr="0096606D" w:rsidRDefault="00946EED" w:rsidP="00946EED">
            <w:pPr>
              <w:jc w:val="center"/>
              <w:rPr>
                <w:rFonts w:ascii="Arial" w:hAnsi="Arial" w:cs="Arial"/>
                <w:b/>
                <w:bCs/>
                <w:sz w:val="16"/>
                <w:szCs w:val="16"/>
              </w:rPr>
            </w:pPr>
            <w:r w:rsidRPr="0096606D">
              <w:rPr>
                <w:rFonts w:ascii="Arial" w:hAnsi="Arial" w:cs="Arial"/>
                <w:b/>
                <w:bCs/>
                <w:sz w:val="16"/>
                <w:szCs w:val="16"/>
              </w:rPr>
              <w:t xml:space="preserve">Prob. </w:t>
            </w:r>
            <w:r>
              <w:rPr>
                <w:rFonts w:ascii="Arial" w:hAnsi="Arial" w:cs="Arial"/>
                <w:b/>
                <w:bCs/>
                <w:sz w:val="16"/>
                <w:szCs w:val="16"/>
              </w:rPr>
              <w:t xml:space="preserve">do </w:t>
            </w:r>
            <w:r w:rsidRPr="0096606D">
              <w:rPr>
                <w:rFonts w:ascii="Arial" w:hAnsi="Arial" w:cs="Arial"/>
                <w:b/>
                <w:bCs/>
                <w:sz w:val="16"/>
                <w:szCs w:val="16"/>
              </w:rPr>
              <w:t>evento inicial (designação)</w:t>
            </w:r>
          </w:p>
          <w:p w14:paraId="0BAD6823" w14:textId="77777777" w:rsidR="00946EED" w:rsidRPr="0096606D" w:rsidRDefault="00946EED" w:rsidP="00946EED">
            <w:pPr>
              <w:jc w:val="center"/>
              <w:rPr>
                <w:rFonts w:ascii="Arial" w:hAnsi="Arial" w:cs="Arial"/>
                <w:b/>
                <w:bCs/>
                <w:sz w:val="16"/>
                <w:szCs w:val="16"/>
              </w:rPr>
            </w:pPr>
            <w:r w:rsidRPr="0096606D">
              <w:rPr>
                <w:rFonts w:ascii="Arial" w:hAnsi="Arial" w:cs="Arial"/>
                <w:b/>
                <w:bCs/>
                <w:sz w:val="16"/>
                <w:szCs w:val="16"/>
              </w:rPr>
              <w:t xml:space="preserve">Modelo </w:t>
            </w:r>
            <w:r>
              <w:rPr>
                <w:rFonts w:ascii="Arial" w:hAnsi="Arial" w:cs="Arial"/>
                <w:b/>
                <w:bCs/>
                <w:sz w:val="16"/>
                <w:szCs w:val="16"/>
              </w:rPr>
              <w:t xml:space="preserve">no </w:t>
            </w:r>
            <w:r w:rsidRPr="0096606D">
              <w:rPr>
                <w:rFonts w:ascii="Arial" w:hAnsi="Arial" w:cs="Arial"/>
                <w:b/>
                <w:bCs/>
                <w:sz w:val="16"/>
                <w:szCs w:val="16"/>
              </w:rPr>
              <w:t>PHAST / UNE150 008</w:t>
            </w:r>
          </w:p>
        </w:tc>
        <w:tc>
          <w:tcPr>
            <w:tcW w:w="297" w:type="pct"/>
            <w:shd w:val="clear" w:color="auto" w:fill="auto"/>
            <w:vAlign w:val="center"/>
          </w:tcPr>
          <w:p w14:paraId="1680BB05" w14:textId="77777777" w:rsidR="00946EED" w:rsidRDefault="00946EED" w:rsidP="00946EED">
            <w:pPr>
              <w:jc w:val="center"/>
              <w:rPr>
                <w:rFonts w:ascii="Arial" w:hAnsi="Arial" w:cs="Arial"/>
                <w:b/>
                <w:bCs/>
                <w:sz w:val="16"/>
                <w:szCs w:val="16"/>
              </w:rPr>
            </w:pPr>
            <w:r w:rsidRPr="009340FB">
              <w:rPr>
                <w:rFonts w:ascii="Arial" w:hAnsi="Arial" w:cs="Arial"/>
                <w:b/>
                <w:bCs/>
                <w:sz w:val="16"/>
                <w:szCs w:val="16"/>
              </w:rPr>
              <w:t>Diâm.</w:t>
            </w:r>
          </w:p>
          <w:p w14:paraId="63935A0C" w14:textId="77777777" w:rsidR="00946EED" w:rsidRPr="009340FB" w:rsidRDefault="00946EED" w:rsidP="00946EED">
            <w:pPr>
              <w:jc w:val="center"/>
              <w:rPr>
                <w:rFonts w:ascii="Arial" w:hAnsi="Arial" w:cs="Arial"/>
                <w:b/>
                <w:bCs/>
                <w:sz w:val="16"/>
                <w:szCs w:val="16"/>
              </w:rPr>
            </w:pPr>
            <w:r>
              <w:rPr>
                <w:rFonts w:ascii="Arial" w:hAnsi="Arial" w:cs="Arial"/>
                <w:b/>
                <w:bCs/>
                <w:sz w:val="16"/>
                <w:szCs w:val="16"/>
              </w:rPr>
              <w:t>Tubag.</w:t>
            </w:r>
            <w:r w:rsidRPr="009340FB">
              <w:rPr>
                <w:rFonts w:ascii="Arial" w:hAnsi="Arial" w:cs="Arial"/>
                <w:b/>
                <w:bCs/>
                <w:sz w:val="16"/>
                <w:szCs w:val="16"/>
              </w:rPr>
              <w:t xml:space="preserve"> (mm)</w:t>
            </w:r>
          </w:p>
        </w:tc>
        <w:tc>
          <w:tcPr>
            <w:tcW w:w="347" w:type="pct"/>
            <w:shd w:val="clear" w:color="auto" w:fill="auto"/>
            <w:vAlign w:val="center"/>
          </w:tcPr>
          <w:p w14:paraId="26F27725" w14:textId="77777777" w:rsidR="00946EED" w:rsidRDefault="00946EED" w:rsidP="00946EED">
            <w:pPr>
              <w:jc w:val="center"/>
              <w:rPr>
                <w:rFonts w:ascii="Arial" w:hAnsi="Arial" w:cs="Arial"/>
                <w:b/>
                <w:bCs/>
                <w:sz w:val="16"/>
                <w:szCs w:val="16"/>
              </w:rPr>
            </w:pPr>
            <w:r w:rsidRPr="009340FB">
              <w:rPr>
                <w:rFonts w:ascii="Arial" w:hAnsi="Arial" w:cs="Arial"/>
                <w:b/>
                <w:bCs/>
                <w:sz w:val="16"/>
                <w:szCs w:val="16"/>
              </w:rPr>
              <w:t xml:space="preserve">Diâm. </w:t>
            </w:r>
          </w:p>
          <w:p w14:paraId="3ED198CA" w14:textId="77777777" w:rsidR="00946EED" w:rsidRDefault="00946EED" w:rsidP="00946EED">
            <w:pPr>
              <w:jc w:val="center"/>
              <w:rPr>
                <w:rFonts w:ascii="Arial" w:hAnsi="Arial" w:cs="Arial"/>
                <w:b/>
                <w:bCs/>
                <w:sz w:val="16"/>
                <w:szCs w:val="16"/>
              </w:rPr>
            </w:pPr>
            <w:r w:rsidRPr="009340FB">
              <w:rPr>
                <w:rFonts w:ascii="Arial" w:hAnsi="Arial" w:cs="Arial"/>
                <w:b/>
                <w:bCs/>
                <w:sz w:val="16"/>
                <w:szCs w:val="16"/>
              </w:rPr>
              <w:t xml:space="preserve">Equiv. </w:t>
            </w:r>
          </w:p>
          <w:p w14:paraId="09DF48C4" w14:textId="77777777" w:rsidR="00946EED" w:rsidRPr="009340FB" w:rsidRDefault="00946EED" w:rsidP="00946EED">
            <w:pPr>
              <w:jc w:val="center"/>
              <w:rPr>
                <w:rFonts w:ascii="Arial" w:hAnsi="Arial" w:cs="Arial"/>
                <w:b/>
                <w:bCs/>
                <w:sz w:val="16"/>
                <w:szCs w:val="16"/>
              </w:rPr>
            </w:pPr>
            <w:r w:rsidRPr="009340FB">
              <w:rPr>
                <w:rFonts w:ascii="Arial" w:hAnsi="Arial" w:cs="Arial"/>
                <w:b/>
                <w:bCs/>
                <w:sz w:val="16"/>
                <w:szCs w:val="16"/>
              </w:rPr>
              <w:t xml:space="preserve"> (mm)</w:t>
            </w:r>
          </w:p>
        </w:tc>
        <w:tc>
          <w:tcPr>
            <w:tcW w:w="346" w:type="pct"/>
            <w:shd w:val="clear" w:color="auto" w:fill="auto"/>
            <w:vAlign w:val="center"/>
          </w:tcPr>
          <w:p w14:paraId="55F73056" w14:textId="77777777" w:rsidR="00946EED" w:rsidRDefault="00946EED" w:rsidP="00946EED">
            <w:pPr>
              <w:jc w:val="center"/>
              <w:rPr>
                <w:rFonts w:ascii="Arial" w:hAnsi="Arial" w:cs="Arial"/>
                <w:b/>
                <w:bCs/>
                <w:sz w:val="16"/>
                <w:szCs w:val="16"/>
              </w:rPr>
            </w:pPr>
            <w:r w:rsidRPr="009340FB">
              <w:rPr>
                <w:rFonts w:ascii="Arial" w:hAnsi="Arial" w:cs="Arial"/>
                <w:b/>
                <w:bCs/>
                <w:sz w:val="16"/>
                <w:szCs w:val="16"/>
              </w:rPr>
              <w:t xml:space="preserve">Quant. </w:t>
            </w:r>
          </w:p>
          <w:p w14:paraId="070648BC" w14:textId="77777777" w:rsidR="00946EED" w:rsidRPr="009340FB" w:rsidRDefault="00946EED" w:rsidP="00946EED">
            <w:pPr>
              <w:jc w:val="center"/>
              <w:rPr>
                <w:rFonts w:ascii="Arial" w:hAnsi="Arial" w:cs="Arial"/>
                <w:b/>
                <w:bCs/>
                <w:sz w:val="16"/>
                <w:szCs w:val="16"/>
              </w:rPr>
            </w:pPr>
            <w:r w:rsidRPr="009340FB">
              <w:rPr>
                <w:rFonts w:ascii="Arial" w:hAnsi="Arial" w:cs="Arial"/>
                <w:b/>
                <w:bCs/>
                <w:sz w:val="16"/>
                <w:szCs w:val="16"/>
              </w:rPr>
              <w:t>Máx</w:t>
            </w:r>
            <w:r>
              <w:rPr>
                <w:rFonts w:ascii="Arial" w:hAnsi="Arial" w:cs="Arial"/>
                <w:b/>
                <w:bCs/>
                <w:sz w:val="16"/>
                <w:szCs w:val="16"/>
              </w:rPr>
              <w:t xml:space="preserve">. </w:t>
            </w:r>
            <w:r w:rsidRPr="009340FB">
              <w:rPr>
                <w:rFonts w:ascii="Arial" w:hAnsi="Arial" w:cs="Arial"/>
                <w:b/>
                <w:bCs/>
                <w:sz w:val="16"/>
                <w:szCs w:val="16"/>
              </w:rPr>
              <w:t>(kg)</w:t>
            </w:r>
          </w:p>
        </w:tc>
        <w:tc>
          <w:tcPr>
            <w:tcW w:w="297" w:type="pct"/>
            <w:shd w:val="clear" w:color="auto" w:fill="auto"/>
            <w:vAlign w:val="center"/>
          </w:tcPr>
          <w:p w14:paraId="17210095" w14:textId="77777777" w:rsidR="00946EED" w:rsidRDefault="00946EED" w:rsidP="00946EED">
            <w:pPr>
              <w:jc w:val="center"/>
              <w:rPr>
                <w:rFonts w:ascii="Arial" w:hAnsi="Arial" w:cs="Arial"/>
                <w:b/>
                <w:bCs/>
                <w:sz w:val="16"/>
                <w:szCs w:val="16"/>
              </w:rPr>
            </w:pPr>
            <w:r w:rsidRPr="009340FB">
              <w:rPr>
                <w:rFonts w:ascii="Arial" w:hAnsi="Arial" w:cs="Arial"/>
                <w:b/>
                <w:bCs/>
                <w:sz w:val="16"/>
                <w:szCs w:val="16"/>
              </w:rPr>
              <w:t xml:space="preserve">Área </w:t>
            </w:r>
          </w:p>
          <w:p w14:paraId="68201504" w14:textId="77777777" w:rsidR="00946EED" w:rsidRDefault="00946EED" w:rsidP="00946EED">
            <w:pPr>
              <w:jc w:val="center"/>
              <w:rPr>
                <w:rFonts w:ascii="Arial" w:hAnsi="Arial" w:cs="Arial"/>
                <w:b/>
                <w:bCs/>
                <w:sz w:val="16"/>
                <w:szCs w:val="16"/>
              </w:rPr>
            </w:pPr>
            <w:r w:rsidRPr="009340FB">
              <w:rPr>
                <w:rFonts w:ascii="Arial" w:hAnsi="Arial" w:cs="Arial"/>
                <w:b/>
                <w:bCs/>
                <w:sz w:val="16"/>
                <w:szCs w:val="16"/>
              </w:rPr>
              <w:t xml:space="preserve">Bacia </w:t>
            </w:r>
          </w:p>
          <w:p w14:paraId="31D31FD5" w14:textId="77777777" w:rsidR="00946EED" w:rsidRPr="009340FB" w:rsidRDefault="00946EED" w:rsidP="00946EED">
            <w:pPr>
              <w:jc w:val="center"/>
              <w:rPr>
                <w:rFonts w:ascii="Arial" w:hAnsi="Arial" w:cs="Arial"/>
                <w:b/>
                <w:bCs/>
                <w:sz w:val="16"/>
                <w:szCs w:val="16"/>
              </w:rPr>
            </w:pPr>
            <w:r w:rsidRPr="009340FB">
              <w:rPr>
                <w:rFonts w:ascii="Arial" w:hAnsi="Arial" w:cs="Arial"/>
                <w:b/>
                <w:bCs/>
                <w:sz w:val="16"/>
                <w:szCs w:val="16"/>
              </w:rPr>
              <w:t>(m2)</w:t>
            </w:r>
          </w:p>
        </w:tc>
        <w:tc>
          <w:tcPr>
            <w:tcW w:w="297" w:type="pct"/>
            <w:shd w:val="clear" w:color="auto" w:fill="auto"/>
            <w:vAlign w:val="center"/>
          </w:tcPr>
          <w:p w14:paraId="0B78FF01" w14:textId="77777777" w:rsidR="00946EED" w:rsidRDefault="00946EED" w:rsidP="00946EED">
            <w:pPr>
              <w:jc w:val="center"/>
              <w:rPr>
                <w:rFonts w:ascii="Arial" w:hAnsi="Arial" w:cs="Arial"/>
                <w:b/>
                <w:bCs/>
                <w:sz w:val="16"/>
                <w:szCs w:val="16"/>
              </w:rPr>
            </w:pPr>
            <w:r>
              <w:rPr>
                <w:rFonts w:ascii="Arial" w:hAnsi="Arial" w:cs="Arial"/>
                <w:b/>
                <w:bCs/>
                <w:sz w:val="16"/>
                <w:szCs w:val="16"/>
              </w:rPr>
              <w:t>Tempo</w:t>
            </w:r>
          </w:p>
          <w:p w14:paraId="3BDB8DEC" w14:textId="03A3AAD8" w:rsidR="00946EED" w:rsidRPr="009340FB" w:rsidRDefault="007322EB" w:rsidP="00946EED">
            <w:pPr>
              <w:jc w:val="center"/>
              <w:rPr>
                <w:rFonts w:ascii="Arial" w:hAnsi="Arial" w:cs="Arial"/>
                <w:b/>
                <w:bCs/>
                <w:sz w:val="16"/>
                <w:szCs w:val="16"/>
              </w:rPr>
            </w:pPr>
            <w:r>
              <w:rPr>
                <w:rFonts w:ascii="Arial" w:hAnsi="Arial" w:cs="Arial"/>
                <w:b/>
                <w:bCs/>
                <w:sz w:val="16"/>
                <w:szCs w:val="16"/>
              </w:rPr>
              <w:t>F</w:t>
            </w:r>
            <w:r w:rsidR="00946EED">
              <w:rPr>
                <w:rFonts w:ascii="Arial" w:hAnsi="Arial" w:cs="Arial"/>
                <w:b/>
                <w:bCs/>
                <w:sz w:val="16"/>
                <w:szCs w:val="16"/>
              </w:rPr>
              <w:t>uga</w:t>
            </w:r>
            <w:r>
              <w:rPr>
                <w:rFonts w:ascii="Arial" w:hAnsi="Arial" w:cs="Arial"/>
                <w:b/>
                <w:bCs/>
                <w:sz w:val="16"/>
                <w:szCs w:val="16"/>
              </w:rPr>
              <w:t xml:space="preserve"> </w:t>
            </w:r>
            <w:r w:rsidR="00946EED" w:rsidRPr="009340FB">
              <w:rPr>
                <w:rFonts w:ascii="Arial" w:hAnsi="Arial" w:cs="Arial"/>
                <w:b/>
                <w:bCs/>
                <w:sz w:val="16"/>
                <w:szCs w:val="16"/>
              </w:rPr>
              <w:t>(s)</w:t>
            </w:r>
          </w:p>
        </w:tc>
        <w:tc>
          <w:tcPr>
            <w:tcW w:w="296" w:type="pct"/>
            <w:shd w:val="clear" w:color="auto" w:fill="auto"/>
            <w:vAlign w:val="center"/>
          </w:tcPr>
          <w:p w14:paraId="70E0784A" w14:textId="77777777" w:rsidR="00946EED" w:rsidRDefault="00946EED" w:rsidP="00946EED">
            <w:pPr>
              <w:jc w:val="center"/>
              <w:rPr>
                <w:rFonts w:ascii="Arial" w:hAnsi="Arial" w:cs="Arial"/>
                <w:b/>
                <w:bCs/>
                <w:sz w:val="16"/>
                <w:szCs w:val="16"/>
              </w:rPr>
            </w:pPr>
            <w:r w:rsidRPr="009340FB">
              <w:rPr>
                <w:rFonts w:ascii="Arial" w:hAnsi="Arial" w:cs="Arial"/>
                <w:b/>
                <w:bCs/>
                <w:sz w:val="16"/>
                <w:szCs w:val="16"/>
              </w:rPr>
              <w:t xml:space="preserve">Nº </w:t>
            </w:r>
          </w:p>
          <w:p w14:paraId="6E739BC0" w14:textId="4BE906E9" w:rsidR="00946EED" w:rsidRPr="009340FB" w:rsidRDefault="00946EED" w:rsidP="00946EED">
            <w:pPr>
              <w:jc w:val="center"/>
              <w:rPr>
                <w:rFonts w:ascii="Arial" w:hAnsi="Arial" w:cs="Arial"/>
                <w:b/>
                <w:bCs/>
                <w:sz w:val="16"/>
                <w:szCs w:val="16"/>
              </w:rPr>
            </w:pPr>
            <w:r w:rsidRPr="009340FB">
              <w:rPr>
                <w:rFonts w:ascii="Arial" w:hAnsi="Arial" w:cs="Arial"/>
                <w:b/>
                <w:bCs/>
                <w:sz w:val="16"/>
                <w:szCs w:val="16"/>
              </w:rPr>
              <w:t>unid.</w:t>
            </w:r>
            <w:r>
              <w:rPr>
                <w:rFonts w:ascii="Arial" w:hAnsi="Arial" w:cs="Arial"/>
                <w:b/>
                <w:bCs/>
                <w:sz w:val="16"/>
                <w:szCs w:val="16"/>
              </w:rPr>
              <w:t xml:space="preserve"> (atual)</w:t>
            </w:r>
          </w:p>
        </w:tc>
        <w:tc>
          <w:tcPr>
            <w:tcW w:w="296" w:type="pct"/>
            <w:vAlign w:val="center"/>
          </w:tcPr>
          <w:p w14:paraId="086AA17B" w14:textId="0ABB5A46" w:rsidR="00946EED" w:rsidRDefault="00946EED" w:rsidP="00946EED">
            <w:pPr>
              <w:jc w:val="center"/>
              <w:rPr>
                <w:rFonts w:ascii="Arial" w:hAnsi="Arial" w:cs="Arial"/>
                <w:b/>
                <w:bCs/>
                <w:sz w:val="16"/>
                <w:szCs w:val="16"/>
              </w:rPr>
            </w:pPr>
            <w:r w:rsidRPr="009340FB">
              <w:rPr>
                <w:rFonts w:ascii="Arial" w:hAnsi="Arial" w:cs="Arial"/>
                <w:b/>
                <w:bCs/>
                <w:sz w:val="16"/>
                <w:szCs w:val="16"/>
              </w:rPr>
              <w:t>Nº</w:t>
            </w:r>
          </w:p>
          <w:p w14:paraId="4F51581C" w14:textId="7BED3BCC" w:rsidR="00946EED" w:rsidRPr="009340FB" w:rsidRDefault="00946EED" w:rsidP="00946EED">
            <w:pPr>
              <w:jc w:val="center"/>
              <w:rPr>
                <w:rFonts w:ascii="Arial" w:hAnsi="Arial" w:cs="Arial"/>
                <w:b/>
                <w:bCs/>
                <w:sz w:val="16"/>
                <w:szCs w:val="16"/>
              </w:rPr>
            </w:pPr>
            <w:r w:rsidRPr="009340FB">
              <w:rPr>
                <w:rFonts w:ascii="Arial" w:hAnsi="Arial" w:cs="Arial"/>
                <w:b/>
                <w:bCs/>
                <w:sz w:val="16"/>
                <w:szCs w:val="16"/>
              </w:rPr>
              <w:t>unid.</w:t>
            </w:r>
            <w:r>
              <w:rPr>
                <w:rFonts w:ascii="Arial" w:hAnsi="Arial" w:cs="Arial"/>
                <w:b/>
                <w:bCs/>
                <w:sz w:val="16"/>
                <w:szCs w:val="16"/>
              </w:rPr>
              <w:t xml:space="preserve"> (futuro)</w:t>
            </w:r>
          </w:p>
        </w:tc>
      </w:tr>
      <w:tr w:rsidR="00946EED" w:rsidRPr="000D2391" w14:paraId="219A2558" w14:textId="7EAE1949" w:rsidTr="00946EED">
        <w:trPr>
          <w:trHeight w:val="953"/>
        </w:trPr>
        <w:tc>
          <w:tcPr>
            <w:tcW w:w="194" w:type="pct"/>
            <w:shd w:val="clear" w:color="auto" w:fill="auto"/>
            <w:noWrap/>
            <w:vAlign w:val="center"/>
          </w:tcPr>
          <w:p w14:paraId="63626B4D" w14:textId="77777777" w:rsidR="00946EED" w:rsidRPr="00406E56" w:rsidRDefault="00946EED" w:rsidP="00946EED">
            <w:pPr>
              <w:jc w:val="center"/>
              <w:rPr>
                <w:rFonts w:ascii="Arial" w:hAnsi="Arial" w:cs="Arial"/>
                <w:b/>
                <w:sz w:val="16"/>
                <w:szCs w:val="16"/>
              </w:rPr>
            </w:pPr>
            <w:r w:rsidRPr="00406E56">
              <w:rPr>
                <w:rFonts w:ascii="Arial" w:hAnsi="Arial" w:cs="Arial"/>
                <w:b/>
                <w:sz w:val="16"/>
                <w:szCs w:val="16"/>
              </w:rPr>
              <w:t>1</w:t>
            </w:r>
          </w:p>
        </w:tc>
        <w:tc>
          <w:tcPr>
            <w:tcW w:w="1046" w:type="pct"/>
            <w:shd w:val="clear" w:color="auto" w:fill="auto"/>
            <w:vAlign w:val="center"/>
          </w:tcPr>
          <w:p w14:paraId="51BB4C7A" w14:textId="77777777" w:rsidR="00946EED" w:rsidRPr="00D96D6B" w:rsidRDefault="00946EED" w:rsidP="00946EED">
            <w:pPr>
              <w:jc w:val="center"/>
              <w:rPr>
                <w:rFonts w:ascii="Arial" w:hAnsi="Arial" w:cs="Arial"/>
                <w:sz w:val="16"/>
                <w:szCs w:val="16"/>
              </w:rPr>
            </w:pPr>
            <w:r>
              <w:rPr>
                <w:rFonts w:ascii="Arial" w:hAnsi="Arial" w:cs="Arial"/>
                <w:sz w:val="16"/>
                <w:szCs w:val="16"/>
              </w:rPr>
              <w:t>Rotura catastrófica de cisterna rodoviária de Ácido Fórmico 85%</w:t>
            </w:r>
          </w:p>
        </w:tc>
        <w:tc>
          <w:tcPr>
            <w:tcW w:w="262" w:type="pct"/>
            <w:shd w:val="clear" w:color="auto" w:fill="auto"/>
            <w:vAlign w:val="center"/>
          </w:tcPr>
          <w:p w14:paraId="1971C68E" w14:textId="77777777" w:rsidR="00946EED" w:rsidRDefault="00946EED" w:rsidP="00946EED">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3CDAEE15" w14:textId="77777777" w:rsidR="00946EED" w:rsidRPr="00774862" w:rsidRDefault="00946EED" w:rsidP="00946EED">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35EC73D2" w14:textId="77777777" w:rsidR="00946EED" w:rsidRDefault="00946EED" w:rsidP="00946EED">
            <w:pPr>
              <w:jc w:val="center"/>
              <w:rPr>
                <w:rFonts w:ascii="Arial" w:hAnsi="Arial" w:cs="Arial"/>
                <w:sz w:val="16"/>
                <w:szCs w:val="16"/>
              </w:rPr>
            </w:pPr>
            <w:r w:rsidRPr="009543B9">
              <w:rPr>
                <w:rFonts w:ascii="Arial" w:hAnsi="Arial" w:cs="Arial"/>
                <w:sz w:val="16"/>
                <w:szCs w:val="16"/>
              </w:rPr>
              <w:t>Rotura catast</w:t>
            </w:r>
            <w:r>
              <w:rPr>
                <w:rFonts w:ascii="Arial" w:hAnsi="Arial" w:cs="Arial"/>
                <w:sz w:val="16"/>
                <w:szCs w:val="16"/>
              </w:rPr>
              <w:t>.</w:t>
            </w:r>
            <w:r w:rsidRPr="009543B9">
              <w:rPr>
                <w:rFonts w:ascii="Arial" w:hAnsi="Arial" w:cs="Arial"/>
                <w:sz w:val="16"/>
                <w:szCs w:val="16"/>
              </w:rPr>
              <w:t xml:space="preserve"> </w:t>
            </w:r>
            <w:r>
              <w:rPr>
                <w:rFonts w:ascii="Arial" w:hAnsi="Arial" w:cs="Arial"/>
                <w:sz w:val="16"/>
                <w:szCs w:val="16"/>
              </w:rPr>
              <w:t>cisterna</w:t>
            </w:r>
            <w:r w:rsidRPr="009543B9">
              <w:rPr>
                <w:rFonts w:ascii="Arial" w:hAnsi="Arial" w:cs="Arial"/>
                <w:sz w:val="16"/>
                <w:szCs w:val="16"/>
              </w:rPr>
              <w:t xml:space="preserve"> atmosféric</w:t>
            </w:r>
            <w:r>
              <w:rPr>
                <w:rFonts w:ascii="Arial" w:hAnsi="Arial" w:cs="Arial"/>
                <w:sz w:val="16"/>
                <w:szCs w:val="16"/>
              </w:rPr>
              <w:t>a;</w:t>
            </w:r>
          </w:p>
          <w:p w14:paraId="4B24111C" w14:textId="77777777" w:rsidR="00946EED" w:rsidRPr="00AA7F5F" w:rsidRDefault="00946EED" w:rsidP="00946EED">
            <w:pPr>
              <w:jc w:val="center"/>
              <w:rPr>
                <w:rFonts w:ascii="Arial" w:hAnsi="Arial" w:cs="Arial"/>
                <w:i/>
                <w:iCs/>
                <w:sz w:val="16"/>
                <w:szCs w:val="16"/>
              </w:rPr>
            </w:pPr>
            <w:r w:rsidRPr="00AA7F5F">
              <w:rPr>
                <w:rFonts w:ascii="Arial" w:hAnsi="Arial" w:cs="Arial"/>
                <w:i/>
                <w:iCs/>
                <w:sz w:val="16"/>
                <w:szCs w:val="16"/>
              </w:rPr>
              <w:t>Catastrophic rupture;</w:t>
            </w:r>
          </w:p>
        </w:tc>
        <w:tc>
          <w:tcPr>
            <w:tcW w:w="297" w:type="pct"/>
            <w:shd w:val="clear" w:color="auto" w:fill="auto"/>
            <w:vAlign w:val="center"/>
          </w:tcPr>
          <w:p w14:paraId="41B14680" w14:textId="77777777" w:rsidR="00946EED" w:rsidRPr="00837E69" w:rsidRDefault="00946EED" w:rsidP="00946EED">
            <w:pPr>
              <w:jc w:val="center"/>
              <w:rPr>
                <w:rFonts w:ascii="Arial" w:hAnsi="Arial" w:cs="Arial"/>
                <w:sz w:val="16"/>
                <w:szCs w:val="16"/>
              </w:rPr>
            </w:pPr>
            <w:r>
              <w:rPr>
                <w:rFonts w:ascii="Arial" w:hAnsi="Arial" w:cs="Arial"/>
                <w:sz w:val="16"/>
                <w:szCs w:val="16"/>
              </w:rPr>
              <w:t>-</w:t>
            </w:r>
          </w:p>
        </w:tc>
        <w:tc>
          <w:tcPr>
            <w:tcW w:w="347" w:type="pct"/>
            <w:shd w:val="clear" w:color="auto" w:fill="auto"/>
            <w:vAlign w:val="center"/>
          </w:tcPr>
          <w:p w14:paraId="48EA627C" w14:textId="77777777" w:rsidR="00946EED" w:rsidRPr="00837E69" w:rsidRDefault="00946EED" w:rsidP="00946EED">
            <w:pPr>
              <w:jc w:val="center"/>
              <w:rPr>
                <w:rFonts w:ascii="Arial" w:hAnsi="Arial" w:cs="Arial"/>
                <w:sz w:val="16"/>
                <w:szCs w:val="16"/>
              </w:rPr>
            </w:pPr>
            <w:r>
              <w:rPr>
                <w:rFonts w:ascii="Arial" w:hAnsi="Arial" w:cs="Arial"/>
                <w:sz w:val="16"/>
                <w:szCs w:val="16"/>
              </w:rPr>
              <w:t>-</w:t>
            </w:r>
          </w:p>
        </w:tc>
        <w:tc>
          <w:tcPr>
            <w:tcW w:w="346" w:type="pct"/>
            <w:shd w:val="clear" w:color="auto" w:fill="auto"/>
            <w:vAlign w:val="center"/>
          </w:tcPr>
          <w:p w14:paraId="62D0FB8C" w14:textId="77777777" w:rsidR="00946EED" w:rsidRPr="00650E6F" w:rsidRDefault="00946EED" w:rsidP="00946EED">
            <w:pPr>
              <w:jc w:val="center"/>
              <w:rPr>
                <w:rFonts w:ascii="Arial" w:hAnsi="Arial" w:cs="Arial"/>
                <w:sz w:val="16"/>
                <w:szCs w:val="16"/>
              </w:rPr>
            </w:pPr>
            <w:r>
              <w:rPr>
                <w:rFonts w:ascii="Arial" w:hAnsi="Arial" w:cs="Arial"/>
                <w:sz w:val="16"/>
                <w:szCs w:val="16"/>
              </w:rPr>
              <w:t>24000</w:t>
            </w:r>
          </w:p>
        </w:tc>
        <w:tc>
          <w:tcPr>
            <w:tcW w:w="297" w:type="pct"/>
            <w:shd w:val="clear" w:color="auto" w:fill="auto"/>
            <w:vAlign w:val="center"/>
          </w:tcPr>
          <w:p w14:paraId="064F1529"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0</w:t>
            </w:r>
          </w:p>
        </w:tc>
        <w:tc>
          <w:tcPr>
            <w:tcW w:w="297" w:type="pct"/>
            <w:shd w:val="clear" w:color="auto" w:fill="auto"/>
            <w:vAlign w:val="center"/>
          </w:tcPr>
          <w:p w14:paraId="22EB7D91" w14:textId="77777777" w:rsidR="00946EED" w:rsidRPr="00656170" w:rsidRDefault="00946EED" w:rsidP="00946EED">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3F3CFBF1" w14:textId="4A995FE4" w:rsidR="00946EED" w:rsidRPr="000D2391" w:rsidRDefault="00946EED" w:rsidP="00946EED">
            <w:pPr>
              <w:jc w:val="center"/>
              <w:rPr>
                <w:rFonts w:ascii="Arial" w:hAnsi="Arial" w:cs="Arial"/>
                <w:sz w:val="16"/>
                <w:szCs w:val="16"/>
              </w:rPr>
            </w:pPr>
            <w:r>
              <w:rPr>
                <w:rFonts w:ascii="Arial" w:hAnsi="Arial" w:cs="Arial"/>
                <w:sz w:val="16"/>
                <w:szCs w:val="16"/>
              </w:rPr>
              <w:t>0,002*</w:t>
            </w:r>
          </w:p>
        </w:tc>
        <w:tc>
          <w:tcPr>
            <w:tcW w:w="296" w:type="pct"/>
            <w:vAlign w:val="center"/>
          </w:tcPr>
          <w:p w14:paraId="780D1408" w14:textId="4479FF3E" w:rsidR="00946EED" w:rsidRDefault="00946EED" w:rsidP="00946EED">
            <w:pPr>
              <w:jc w:val="center"/>
              <w:rPr>
                <w:rFonts w:ascii="Arial" w:hAnsi="Arial" w:cs="Arial"/>
                <w:sz w:val="16"/>
                <w:szCs w:val="16"/>
              </w:rPr>
            </w:pPr>
            <w:r>
              <w:rPr>
                <w:rFonts w:ascii="Arial" w:hAnsi="Arial" w:cs="Arial"/>
                <w:sz w:val="16"/>
                <w:szCs w:val="16"/>
              </w:rPr>
              <w:t>0,00</w:t>
            </w:r>
            <w:r w:rsidR="00511E31">
              <w:rPr>
                <w:rFonts w:ascii="Arial" w:hAnsi="Arial" w:cs="Arial"/>
                <w:sz w:val="16"/>
                <w:szCs w:val="16"/>
              </w:rPr>
              <w:t>4</w:t>
            </w:r>
            <w:r>
              <w:rPr>
                <w:rFonts w:ascii="Arial" w:hAnsi="Arial" w:cs="Arial"/>
                <w:sz w:val="16"/>
                <w:szCs w:val="16"/>
              </w:rPr>
              <w:t>5*</w:t>
            </w:r>
          </w:p>
        </w:tc>
      </w:tr>
      <w:tr w:rsidR="00946EED" w:rsidRPr="000D2391" w14:paraId="722846BF" w14:textId="28C66354" w:rsidTr="00946EED">
        <w:trPr>
          <w:trHeight w:val="782"/>
        </w:trPr>
        <w:tc>
          <w:tcPr>
            <w:tcW w:w="194" w:type="pct"/>
            <w:shd w:val="clear" w:color="auto" w:fill="auto"/>
            <w:noWrap/>
            <w:vAlign w:val="center"/>
          </w:tcPr>
          <w:p w14:paraId="31975DD0" w14:textId="77777777" w:rsidR="00946EED" w:rsidRPr="00406E56" w:rsidRDefault="00946EED" w:rsidP="00946EED">
            <w:pPr>
              <w:jc w:val="center"/>
              <w:rPr>
                <w:rFonts w:ascii="Arial" w:hAnsi="Arial" w:cs="Arial"/>
                <w:b/>
                <w:sz w:val="16"/>
                <w:szCs w:val="16"/>
              </w:rPr>
            </w:pPr>
            <w:r w:rsidRPr="00406E56">
              <w:rPr>
                <w:rFonts w:ascii="Arial" w:hAnsi="Arial" w:cs="Arial"/>
                <w:b/>
                <w:sz w:val="16"/>
                <w:szCs w:val="16"/>
              </w:rPr>
              <w:t>2</w:t>
            </w:r>
          </w:p>
        </w:tc>
        <w:tc>
          <w:tcPr>
            <w:tcW w:w="1046" w:type="pct"/>
            <w:shd w:val="clear" w:color="auto" w:fill="auto"/>
            <w:vAlign w:val="center"/>
          </w:tcPr>
          <w:p w14:paraId="16F6BAEC" w14:textId="77777777" w:rsidR="00946EED" w:rsidRPr="00D96D6B" w:rsidRDefault="00946EED" w:rsidP="00946EED">
            <w:pPr>
              <w:jc w:val="center"/>
              <w:rPr>
                <w:rFonts w:ascii="Arial" w:hAnsi="Arial" w:cs="Arial"/>
                <w:sz w:val="16"/>
                <w:szCs w:val="16"/>
              </w:rPr>
            </w:pPr>
            <w:r>
              <w:rPr>
                <w:rFonts w:ascii="Arial" w:hAnsi="Arial" w:cs="Arial"/>
                <w:sz w:val="16"/>
                <w:szCs w:val="16"/>
              </w:rPr>
              <w:t>Fuga 10mm de cisterna rodoviária de Ácido Fórmico 85%</w:t>
            </w:r>
          </w:p>
        </w:tc>
        <w:tc>
          <w:tcPr>
            <w:tcW w:w="262" w:type="pct"/>
            <w:shd w:val="clear" w:color="auto" w:fill="auto"/>
            <w:vAlign w:val="center"/>
          </w:tcPr>
          <w:p w14:paraId="126DB8B8" w14:textId="77777777" w:rsidR="00946EED" w:rsidRDefault="00946EED" w:rsidP="00946EED">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16541B2D" w14:textId="77777777" w:rsidR="00946EED" w:rsidRPr="00774862" w:rsidRDefault="00946EED" w:rsidP="00946EED">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33A346E5" w14:textId="77777777" w:rsidR="00946EED" w:rsidRDefault="00946EED" w:rsidP="00946EED">
            <w:pPr>
              <w:jc w:val="center"/>
              <w:rPr>
                <w:rFonts w:ascii="Arial" w:hAnsi="Arial" w:cs="Arial"/>
                <w:sz w:val="16"/>
                <w:szCs w:val="16"/>
              </w:rPr>
            </w:pPr>
            <w:r w:rsidRPr="005011F7">
              <w:rPr>
                <w:rFonts w:ascii="Arial" w:hAnsi="Arial" w:cs="Arial"/>
                <w:sz w:val="16"/>
                <w:szCs w:val="16"/>
              </w:rPr>
              <w:t>Fuga tanque atmosférico</w:t>
            </w:r>
            <w:r>
              <w:rPr>
                <w:rFonts w:ascii="Arial" w:hAnsi="Arial" w:cs="Arial"/>
                <w:sz w:val="16"/>
                <w:szCs w:val="16"/>
              </w:rPr>
              <w:t xml:space="preserve"> 10mm;</w:t>
            </w:r>
          </w:p>
          <w:p w14:paraId="19E385DA" w14:textId="77777777" w:rsidR="00946EED" w:rsidRPr="00AA7F5F" w:rsidRDefault="00946EED" w:rsidP="00946EED">
            <w:pPr>
              <w:jc w:val="center"/>
              <w:rPr>
                <w:rFonts w:ascii="Arial" w:hAnsi="Arial" w:cs="Arial"/>
                <w:i/>
                <w:iCs/>
                <w:sz w:val="16"/>
                <w:szCs w:val="16"/>
              </w:rPr>
            </w:pPr>
            <w:r w:rsidRPr="00AA7F5F">
              <w:rPr>
                <w:rFonts w:ascii="Arial" w:hAnsi="Arial" w:cs="Arial"/>
                <w:i/>
                <w:iCs/>
                <w:sz w:val="16"/>
                <w:szCs w:val="16"/>
              </w:rPr>
              <w:t>Leak;</w:t>
            </w:r>
          </w:p>
        </w:tc>
        <w:tc>
          <w:tcPr>
            <w:tcW w:w="297" w:type="pct"/>
            <w:shd w:val="clear" w:color="auto" w:fill="auto"/>
            <w:vAlign w:val="center"/>
          </w:tcPr>
          <w:p w14:paraId="4892BAAF" w14:textId="77777777" w:rsidR="00946EED" w:rsidRPr="00837E69" w:rsidRDefault="00946EED" w:rsidP="00946EED">
            <w:pPr>
              <w:jc w:val="center"/>
              <w:rPr>
                <w:rFonts w:ascii="Arial" w:hAnsi="Arial" w:cs="Arial"/>
                <w:sz w:val="16"/>
                <w:szCs w:val="16"/>
              </w:rPr>
            </w:pPr>
            <w:r>
              <w:rPr>
                <w:rFonts w:ascii="Arial" w:hAnsi="Arial" w:cs="Arial"/>
                <w:sz w:val="16"/>
                <w:szCs w:val="16"/>
              </w:rPr>
              <w:t>-</w:t>
            </w:r>
          </w:p>
        </w:tc>
        <w:tc>
          <w:tcPr>
            <w:tcW w:w="347" w:type="pct"/>
            <w:shd w:val="clear" w:color="auto" w:fill="auto"/>
            <w:vAlign w:val="center"/>
          </w:tcPr>
          <w:p w14:paraId="4010B825" w14:textId="77777777" w:rsidR="00946EED" w:rsidRPr="00837E69" w:rsidRDefault="00946EED" w:rsidP="00946EED">
            <w:pPr>
              <w:jc w:val="center"/>
              <w:rPr>
                <w:rFonts w:ascii="Arial" w:hAnsi="Arial" w:cs="Arial"/>
                <w:sz w:val="16"/>
                <w:szCs w:val="16"/>
              </w:rPr>
            </w:pPr>
            <w:r>
              <w:rPr>
                <w:rFonts w:ascii="Arial" w:hAnsi="Arial" w:cs="Arial"/>
                <w:sz w:val="16"/>
                <w:szCs w:val="16"/>
              </w:rPr>
              <w:t>10 mm</w:t>
            </w:r>
          </w:p>
        </w:tc>
        <w:tc>
          <w:tcPr>
            <w:tcW w:w="346" w:type="pct"/>
            <w:shd w:val="clear" w:color="auto" w:fill="auto"/>
            <w:vAlign w:val="center"/>
          </w:tcPr>
          <w:p w14:paraId="5C7544D9" w14:textId="77777777" w:rsidR="00946EED" w:rsidRPr="00650E6F" w:rsidRDefault="00946EED" w:rsidP="00946EED">
            <w:pPr>
              <w:jc w:val="center"/>
              <w:rPr>
                <w:rFonts w:ascii="Arial" w:hAnsi="Arial" w:cs="Arial"/>
                <w:sz w:val="16"/>
                <w:szCs w:val="16"/>
              </w:rPr>
            </w:pPr>
            <w:r>
              <w:rPr>
                <w:rFonts w:ascii="Arial" w:hAnsi="Arial" w:cs="Arial"/>
                <w:sz w:val="16"/>
                <w:szCs w:val="16"/>
              </w:rPr>
              <w:t>24000</w:t>
            </w:r>
          </w:p>
        </w:tc>
        <w:tc>
          <w:tcPr>
            <w:tcW w:w="297" w:type="pct"/>
            <w:shd w:val="clear" w:color="auto" w:fill="auto"/>
            <w:vAlign w:val="center"/>
          </w:tcPr>
          <w:p w14:paraId="19DF17C5"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0</w:t>
            </w:r>
          </w:p>
        </w:tc>
        <w:tc>
          <w:tcPr>
            <w:tcW w:w="297" w:type="pct"/>
            <w:shd w:val="clear" w:color="auto" w:fill="auto"/>
            <w:vAlign w:val="center"/>
          </w:tcPr>
          <w:p w14:paraId="1E9F995D" w14:textId="77777777" w:rsidR="00946EED" w:rsidRPr="00656170" w:rsidRDefault="00946EED" w:rsidP="00946EED">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6BCB527C" w14:textId="23CD2234" w:rsidR="00946EED" w:rsidRPr="000D2391" w:rsidRDefault="00946EED" w:rsidP="00946EED">
            <w:pPr>
              <w:jc w:val="center"/>
              <w:rPr>
                <w:rFonts w:ascii="Arial" w:hAnsi="Arial" w:cs="Arial"/>
                <w:sz w:val="16"/>
                <w:szCs w:val="16"/>
              </w:rPr>
            </w:pPr>
            <w:r>
              <w:rPr>
                <w:rFonts w:ascii="Arial" w:hAnsi="Arial" w:cs="Arial"/>
                <w:sz w:val="16"/>
                <w:szCs w:val="16"/>
              </w:rPr>
              <w:t>0,002*</w:t>
            </w:r>
          </w:p>
        </w:tc>
        <w:tc>
          <w:tcPr>
            <w:tcW w:w="296" w:type="pct"/>
            <w:vAlign w:val="center"/>
          </w:tcPr>
          <w:p w14:paraId="5DDD610F" w14:textId="1741D1C8" w:rsidR="00946EED" w:rsidRDefault="00946EED" w:rsidP="00946EED">
            <w:pPr>
              <w:jc w:val="center"/>
              <w:rPr>
                <w:rFonts w:ascii="Arial" w:hAnsi="Arial" w:cs="Arial"/>
                <w:sz w:val="16"/>
                <w:szCs w:val="16"/>
              </w:rPr>
            </w:pPr>
            <w:r>
              <w:rPr>
                <w:rFonts w:ascii="Arial" w:hAnsi="Arial" w:cs="Arial"/>
                <w:sz w:val="16"/>
                <w:szCs w:val="16"/>
              </w:rPr>
              <w:t>0,00</w:t>
            </w:r>
            <w:r w:rsidR="00511E31">
              <w:rPr>
                <w:rFonts w:ascii="Arial" w:hAnsi="Arial" w:cs="Arial"/>
                <w:sz w:val="16"/>
                <w:szCs w:val="16"/>
              </w:rPr>
              <w:t>4</w:t>
            </w:r>
            <w:r>
              <w:rPr>
                <w:rFonts w:ascii="Arial" w:hAnsi="Arial" w:cs="Arial"/>
                <w:sz w:val="16"/>
                <w:szCs w:val="16"/>
              </w:rPr>
              <w:t>5*</w:t>
            </w:r>
          </w:p>
        </w:tc>
      </w:tr>
      <w:tr w:rsidR="00946EED" w:rsidRPr="000D2391" w14:paraId="1AA594AB" w14:textId="10E16A99" w:rsidTr="00946EED">
        <w:trPr>
          <w:trHeight w:val="769"/>
        </w:trPr>
        <w:tc>
          <w:tcPr>
            <w:tcW w:w="194" w:type="pct"/>
            <w:shd w:val="clear" w:color="auto" w:fill="auto"/>
            <w:noWrap/>
            <w:vAlign w:val="center"/>
          </w:tcPr>
          <w:p w14:paraId="0E2EF637" w14:textId="77777777" w:rsidR="00946EED" w:rsidRPr="00406E56" w:rsidRDefault="00946EED" w:rsidP="00946EED">
            <w:pPr>
              <w:jc w:val="center"/>
              <w:rPr>
                <w:rFonts w:ascii="Arial" w:hAnsi="Arial" w:cs="Arial"/>
                <w:b/>
                <w:sz w:val="16"/>
                <w:szCs w:val="16"/>
              </w:rPr>
            </w:pPr>
            <w:r>
              <w:rPr>
                <w:rFonts w:ascii="Arial" w:hAnsi="Arial" w:cs="Arial"/>
                <w:b/>
                <w:sz w:val="16"/>
                <w:szCs w:val="16"/>
              </w:rPr>
              <w:t>3</w:t>
            </w:r>
          </w:p>
        </w:tc>
        <w:tc>
          <w:tcPr>
            <w:tcW w:w="1046" w:type="pct"/>
            <w:shd w:val="clear" w:color="auto" w:fill="auto"/>
            <w:vAlign w:val="center"/>
          </w:tcPr>
          <w:p w14:paraId="3AA853F4" w14:textId="77777777" w:rsidR="00946EED" w:rsidRPr="00D96D6B" w:rsidRDefault="00946EED" w:rsidP="00946EED">
            <w:pPr>
              <w:jc w:val="center"/>
              <w:rPr>
                <w:rFonts w:ascii="Arial" w:hAnsi="Arial" w:cs="Arial"/>
                <w:sz w:val="16"/>
                <w:szCs w:val="16"/>
              </w:rPr>
            </w:pPr>
            <w:r>
              <w:rPr>
                <w:rFonts w:ascii="Arial" w:hAnsi="Arial" w:cs="Arial"/>
                <w:sz w:val="16"/>
                <w:szCs w:val="16"/>
              </w:rPr>
              <w:t>Fuga 100mm de cisterna rodoviária de Ácido Fórmico 85%</w:t>
            </w:r>
          </w:p>
        </w:tc>
        <w:tc>
          <w:tcPr>
            <w:tcW w:w="262" w:type="pct"/>
            <w:shd w:val="clear" w:color="auto" w:fill="auto"/>
            <w:vAlign w:val="center"/>
          </w:tcPr>
          <w:p w14:paraId="66A9856A" w14:textId="77777777" w:rsidR="00946EED" w:rsidRDefault="00946EED" w:rsidP="00946EED">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1070222E" w14:textId="77777777" w:rsidR="00946EED" w:rsidRPr="00774862" w:rsidRDefault="00946EED" w:rsidP="00946EED">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38DBFD0D" w14:textId="77777777" w:rsidR="00946EED" w:rsidRDefault="00946EED" w:rsidP="00946EED">
            <w:pPr>
              <w:jc w:val="center"/>
              <w:rPr>
                <w:rFonts w:ascii="Arial" w:hAnsi="Arial" w:cs="Arial"/>
                <w:sz w:val="16"/>
                <w:szCs w:val="16"/>
              </w:rPr>
            </w:pPr>
            <w:r w:rsidRPr="005011F7">
              <w:rPr>
                <w:rFonts w:ascii="Arial" w:hAnsi="Arial" w:cs="Arial"/>
                <w:sz w:val="16"/>
                <w:szCs w:val="16"/>
              </w:rPr>
              <w:t>Fuga tanque atmosférico</w:t>
            </w:r>
            <w:r>
              <w:rPr>
                <w:rFonts w:ascii="Arial" w:hAnsi="Arial" w:cs="Arial"/>
                <w:sz w:val="16"/>
                <w:szCs w:val="16"/>
              </w:rPr>
              <w:t xml:space="preserve"> 100mm;</w:t>
            </w:r>
          </w:p>
          <w:p w14:paraId="6A87BA5B" w14:textId="77777777" w:rsidR="00946EED" w:rsidRPr="00AA7F5F" w:rsidRDefault="00946EED" w:rsidP="00946EED">
            <w:pPr>
              <w:jc w:val="center"/>
              <w:rPr>
                <w:rFonts w:ascii="Arial" w:hAnsi="Arial" w:cs="Arial"/>
                <w:i/>
                <w:iCs/>
                <w:sz w:val="16"/>
                <w:szCs w:val="16"/>
              </w:rPr>
            </w:pPr>
            <w:r w:rsidRPr="00AA7F5F">
              <w:rPr>
                <w:rFonts w:ascii="Arial" w:hAnsi="Arial" w:cs="Arial"/>
                <w:i/>
                <w:iCs/>
                <w:sz w:val="16"/>
                <w:szCs w:val="16"/>
              </w:rPr>
              <w:t>Leak;</w:t>
            </w:r>
          </w:p>
        </w:tc>
        <w:tc>
          <w:tcPr>
            <w:tcW w:w="297" w:type="pct"/>
            <w:shd w:val="clear" w:color="auto" w:fill="auto"/>
            <w:vAlign w:val="center"/>
          </w:tcPr>
          <w:p w14:paraId="74051EB4" w14:textId="77777777" w:rsidR="00946EED" w:rsidRPr="00837E69" w:rsidRDefault="00946EED" w:rsidP="00946EED">
            <w:pPr>
              <w:jc w:val="center"/>
              <w:rPr>
                <w:rFonts w:ascii="Arial" w:hAnsi="Arial" w:cs="Arial"/>
                <w:sz w:val="16"/>
                <w:szCs w:val="16"/>
              </w:rPr>
            </w:pPr>
            <w:r>
              <w:rPr>
                <w:rFonts w:ascii="Arial" w:hAnsi="Arial" w:cs="Arial"/>
                <w:sz w:val="16"/>
                <w:szCs w:val="16"/>
              </w:rPr>
              <w:t>-</w:t>
            </w:r>
          </w:p>
        </w:tc>
        <w:tc>
          <w:tcPr>
            <w:tcW w:w="347" w:type="pct"/>
            <w:shd w:val="clear" w:color="auto" w:fill="auto"/>
            <w:vAlign w:val="center"/>
          </w:tcPr>
          <w:p w14:paraId="0377E3F1" w14:textId="77777777" w:rsidR="00946EED" w:rsidRPr="00837E69" w:rsidRDefault="00946EED" w:rsidP="00946EED">
            <w:pPr>
              <w:jc w:val="center"/>
              <w:rPr>
                <w:rFonts w:ascii="Arial" w:hAnsi="Arial" w:cs="Arial"/>
                <w:sz w:val="16"/>
                <w:szCs w:val="16"/>
              </w:rPr>
            </w:pPr>
            <w:r>
              <w:rPr>
                <w:rFonts w:ascii="Arial" w:hAnsi="Arial" w:cs="Arial"/>
                <w:sz w:val="16"/>
                <w:szCs w:val="16"/>
              </w:rPr>
              <w:t>100 mm</w:t>
            </w:r>
          </w:p>
        </w:tc>
        <w:tc>
          <w:tcPr>
            <w:tcW w:w="346" w:type="pct"/>
            <w:shd w:val="clear" w:color="auto" w:fill="auto"/>
            <w:vAlign w:val="center"/>
          </w:tcPr>
          <w:p w14:paraId="29705477" w14:textId="77777777" w:rsidR="00946EED" w:rsidRPr="00650E6F" w:rsidRDefault="00946EED" w:rsidP="00946EED">
            <w:pPr>
              <w:jc w:val="center"/>
              <w:rPr>
                <w:rFonts w:ascii="Arial" w:hAnsi="Arial" w:cs="Arial"/>
                <w:sz w:val="16"/>
                <w:szCs w:val="16"/>
              </w:rPr>
            </w:pPr>
            <w:r>
              <w:rPr>
                <w:rFonts w:ascii="Arial" w:hAnsi="Arial" w:cs="Arial"/>
                <w:sz w:val="16"/>
                <w:szCs w:val="16"/>
              </w:rPr>
              <w:t>24000</w:t>
            </w:r>
          </w:p>
        </w:tc>
        <w:tc>
          <w:tcPr>
            <w:tcW w:w="297" w:type="pct"/>
            <w:shd w:val="clear" w:color="auto" w:fill="auto"/>
            <w:vAlign w:val="center"/>
          </w:tcPr>
          <w:p w14:paraId="556530BF"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0</w:t>
            </w:r>
          </w:p>
        </w:tc>
        <w:tc>
          <w:tcPr>
            <w:tcW w:w="297" w:type="pct"/>
            <w:shd w:val="clear" w:color="auto" w:fill="auto"/>
            <w:vAlign w:val="center"/>
          </w:tcPr>
          <w:p w14:paraId="260BEF39" w14:textId="77777777" w:rsidR="00946EED" w:rsidRPr="00656170" w:rsidRDefault="00946EED" w:rsidP="00946EED">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32E51D66" w14:textId="0FA5EF4C" w:rsidR="00946EED" w:rsidRPr="000D2391" w:rsidRDefault="00946EED" w:rsidP="00946EED">
            <w:pPr>
              <w:jc w:val="center"/>
              <w:rPr>
                <w:rFonts w:ascii="Arial" w:hAnsi="Arial" w:cs="Arial"/>
                <w:sz w:val="16"/>
                <w:szCs w:val="16"/>
              </w:rPr>
            </w:pPr>
            <w:r>
              <w:rPr>
                <w:rFonts w:ascii="Arial" w:hAnsi="Arial" w:cs="Arial"/>
                <w:sz w:val="16"/>
                <w:szCs w:val="16"/>
              </w:rPr>
              <w:t>0,002*</w:t>
            </w:r>
          </w:p>
        </w:tc>
        <w:tc>
          <w:tcPr>
            <w:tcW w:w="296" w:type="pct"/>
            <w:vAlign w:val="center"/>
          </w:tcPr>
          <w:p w14:paraId="32C32382" w14:textId="53199A7B" w:rsidR="00946EED" w:rsidRDefault="00946EED" w:rsidP="00946EED">
            <w:pPr>
              <w:jc w:val="center"/>
              <w:rPr>
                <w:rFonts w:ascii="Arial" w:hAnsi="Arial" w:cs="Arial"/>
                <w:sz w:val="16"/>
                <w:szCs w:val="16"/>
              </w:rPr>
            </w:pPr>
            <w:r>
              <w:rPr>
                <w:rFonts w:ascii="Arial" w:hAnsi="Arial" w:cs="Arial"/>
                <w:sz w:val="16"/>
                <w:szCs w:val="16"/>
              </w:rPr>
              <w:t>0,00</w:t>
            </w:r>
            <w:r w:rsidR="00511E31">
              <w:rPr>
                <w:rFonts w:ascii="Arial" w:hAnsi="Arial" w:cs="Arial"/>
                <w:sz w:val="16"/>
                <w:szCs w:val="16"/>
              </w:rPr>
              <w:t>4</w:t>
            </w:r>
            <w:r>
              <w:rPr>
                <w:rFonts w:ascii="Arial" w:hAnsi="Arial" w:cs="Arial"/>
                <w:sz w:val="16"/>
                <w:szCs w:val="16"/>
              </w:rPr>
              <w:t>5*</w:t>
            </w:r>
          </w:p>
        </w:tc>
      </w:tr>
      <w:tr w:rsidR="00946EED" w:rsidRPr="007D5E6D" w14:paraId="793FDB3D" w14:textId="03360759" w:rsidTr="00946EED">
        <w:trPr>
          <w:trHeight w:val="864"/>
        </w:trPr>
        <w:tc>
          <w:tcPr>
            <w:tcW w:w="194" w:type="pct"/>
            <w:shd w:val="clear" w:color="auto" w:fill="auto"/>
            <w:noWrap/>
            <w:vAlign w:val="center"/>
          </w:tcPr>
          <w:p w14:paraId="5D4529F4" w14:textId="77777777" w:rsidR="00946EED" w:rsidRPr="00406E56" w:rsidRDefault="00946EED" w:rsidP="00946EED">
            <w:pPr>
              <w:jc w:val="center"/>
              <w:rPr>
                <w:rFonts w:ascii="Arial" w:hAnsi="Arial" w:cs="Arial"/>
                <w:b/>
                <w:sz w:val="16"/>
                <w:szCs w:val="16"/>
              </w:rPr>
            </w:pPr>
            <w:r>
              <w:rPr>
                <w:rFonts w:ascii="Arial" w:hAnsi="Arial" w:cs="Arial"/>
                <w:b/>
                <w:sz w:val="16"/>
                <w:szCs w:val="16"/>
              </w:rPr>
              <w:t>4</w:t>
            </w:r>
          </w:p>
        </w:tc>
        <w:tc>
          <w:tcPr>
            <w:tcW w:w="1046" w:type="pct"/>
            <w:shd w:val="clear" w:color="auto" w:fill="auto"/>
            <w:vAlign w:val="center"/>
          </w:tcPr>
          <w:p w14:paraId="41675A92" w14:textId="77777777" w:rsidR="00946EED" w:rsidRPr="003D5C0A" w:rsidRDefault="00946EED" w:rsidP="00946EED">
            <w:pPr>
              <w:jc w:val="center"/>
              <w:rPr>
                <w:rFonts w:ascii="Arial" w:hAnsi="Arial" w:cs="Arial"/>
                <w:sz w:val="16"/>
                <w:szCs w:val="16"/>
              </w:rPr>
            </w:pPr>
            <w:r w:rsidRPr="00170DA2">
              <w:rPr>
                <w:rFonts w:ascii="Arial" w:hAnsi="Arial" w:cs="Arial"/>
                <w:sz w:val="16"/>
                <w:szCs w:val="16"/>
              </w:rPr>
              <w:t>Rotura total de mangueira de cisterna</w:t>
            </w:r>
            <w:r>
              <w:rPr>
                <w:rFonts w:ascii="Arial" w:hAnsi="Arial" w:cs="Arial"/>
                <w:sz w:val="16"/>
                <w:szCs w:val="16"/>
              </w:rPr>
              <w:t xml:space="preserve"> rodoviária</w:t>
            </w:r>
            <w:r w:rsidRPr="00170DA2">
              <w:rPr>
                <w:rFonts w:ascii="Arial" w:hAnsi="Arial" w:cs="Arial"/>
                <w:sz w:val="16"/>
                <w:szCs w:val="16"/>
              </w:rPr>
              <w:t xml:space="preserve"> de </w:t>
            </w:r>
            <w:r>
              <w:rPr>
                <w:rFonts w:ascii="Arial" w:hAnsi="Arial" w:cs="Arial"/>
                <w:sz w:val="16"/>
                <w:szCs w:val="16"/>
              </w:rPr>
              <w:t>Ácido Fórmico 85%</w:t>
            </w:r>
          </w:p>
        </w:tc>
        <w:tc>
          <w:tcPr>
            <w:tcW w:w="262" w:type="pct"/>
            <w:shd w:val="clear" w:color="auto" w:fill="auto"/>
            <w:vAlign w:val="center"/>
          </w:tcPr>
          <w:p w14:paraId="350A6037" w14:textId="77777777" w:rsidR="00946EED" w:rsidRPr="0096606D" w:rsidRDefault="00946EED" w:rsidP="00946EED">
            <w:pPr>
              <w:jc w:val="center"/>
              <w:rPr>
                <w:rFonts w:ascii="Arial" w:hAnsi="Arial" w:cs="Arial"/>
                <w:sz w:val="16"/>
                <w:szCs w:val="16"/>
              </w:rPr>
            </w:pPr>
            <w:r w:rsidRPr="0096606D">
              <w:rPr>
                <w:rFonts w:ascii="Arial" w:hAnsi="Arial" w:cs="Arial"/>
                <w:sz w:val="16"/>
                <w:szCs w:val="16"/>
              </w:rPr>
              <w:t>2 bar</w:t>
            </w:r>
          </w:p>
        </w:tc>
        <w:tc>
          <w:tcPr>
            <w:tcW w:w="262" w:type="pct"/>
            <w:shd w:val="clear" w:color="auto" w:fill="auto"/>
            <w:vAlign w:val="center"/>
          </w:tcPr>
          <w:p w14:paraId="6A19FB44"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amb</w:t>
            </w:r>
          </w:p>
        </w:tc>
        <w:tc>
          <w:tcPr>
            <w:tcW w:w="1058" w:type="pct"/>
            <w:shd w:val="clear" w:color="auto" w:fill="auto"/>
            <w:vAlign w:val="center"/>
          </w:tcPr>
          <w:p w14:paraId="01C93F04" w14:textId="77777777" w:rsidR="00946EED" w:rsidRDefault="00946EED" w:rsidP="00946EED">
            <w:pPr>
              <w:jc w:val="center"/>
              <w:rPr>
                <w:rFonts w:ascii="Arial" w:hAnsi="Arial" w:cs="Arial"/>
                <w:sz w:val="16"/>
                <w:szCs w:val="16"/>
              </w:rPr>
            </w:pPr>
            <w:r w:rsidRPr="000D2391">
              <w:rPr>
                <w:rFonts w:ascii="Arial" w:hAnsi="Arial" w:cs="Arial"/>
                <w:sz w:val="16"/>
                <w:szCs w:val="16"/>
              </w:rPr>
              <w:t xml:space="preserve">Rotura mangueira </w:t>
            </w:r>
            <w:r>
              <w:rPr>
                <w:rFonts w:ascii="Arial" w:hAnsi="Arial" w:cs="Arial"/>
                <w:sz w:val="16"/>
                <w:szCs w:val="16"/>
              </w:rPr>
              <w:t xml:space="preserve"> </w:t>
            </w:r>
            <w:r w:rsidRPr="000D2391">
              <w:rPr>
                <w:rFonts w:ascii="Arial" w:hAnsi="Arial" w:cs="Arial"/>
                <w:sz w:val="16"/>
                <w:szCs w:val="16"/>
              </w:rPr>
              <w:t>cisterna;</w:t>
            </w:r>
          </w:p>
          <w:p w14:paraId="208331BB" w14:textId="77777777" w:rsidR="00946EED" w:rsidRPr="00AA7F5F" w:rsidRDefault="00946EED" w:rsidP="00946EED">
            <w:pPr>
              <w:jc w:val="center"/>
              <w:rPr>
                <w:rFonts w:ascii="Arial" w:hAnsi="Arial" w:cs="Arial"/>
                <w:i/>
                <w:iCs/>
                <w:sz w:val="16"/>
                <w:szCs w:val="16"/>
              </w:rPr>
            </w:pPr>
            <w:r w:rsidRPr="00AA7F5F">
              <w:rPr>
                <w:rFonts w:ascii="Arial" w:hAnsi="Arial" w:cs="Arial"/>
                <w:i/>
                <w:iCs/>
                <w:sz w:val="16"/>
                <w:szCs w:val="16"/>
              </w:rPr>
              <w:t>Line rupture;</w:t>
            </w:r>
          </w:p>
        </w:tc>
        <w:tc>
          <w:tcPr>
            <w:tcW w:w="297" w:type="pct"/>
            <w:shd w:val="clear" w:color="auto" w:fill="auto"/>
            <w:vAlign w:val="center"/>
          </w:tcPr>
          <w:p w14:paraId="64178C08" w14:textId="77777777" w:rsidR="00946EED" w:rsidRPr="00126332" w:rsidRDefault="00946EED" w:rsidP="00946EED">
            <w:pPr>
              <w:jc w:val="center"/>
              <w:rPr>
                <w:rFonts w:ascii="Arial" w:hAnsi="Arial" w:cs="Arial"/>
                <w:sz w:val="16"/>
                <w:szCs w:val="16"/>
              </w:rPr>
            </w:pPr>
            <w:r>
              <w:rPr>
                <w:rFonts w:ascii="Arial" w:hAnsi="Arial" w:cs="Arial"/>
                <w:sz w:val="16"/>
                <w:szCs w:val="16"/>
              </w:rPr>
              <w:t>50</w:t>
            </w:r>
            <w:r w:rsidRPr="00126332">
              <w:rPr>
                <w:rFonts w:ascii="Arial" w:hAnsi="Arial" w:cs="Arial"/>
                <w:sz w:val="16"/>
                <w:szCs w:val="16"/>
              </w:rPr>
              <w:t xml:space="preserve"> mm</w:t>
            </w:r>
          </w:p>
        </w:tc>
        <w:tc>
          <w:tcPr>
            <w:tcW w:w="347" w:type="pct"/>
            <w:shd w:val="clear" w:color="auto" w:fill="auto"/>
            <w:vAlign w:val="center"/>
          </w:tcPr>
          <w:p w14:paraId="7663E91E" w14:textId="77777777" w:rsidR="00946EED" w:rsidRPr="00126332" w:rsidRDefault="00946EED" w:rsidP="00946EED">
            <w:pPr>
              <w:jc w:val="center"/>
              <w:rPr>
                <w:rFonts w:ascii="Arial" w:hAnsi="Arial" w:cs="Arial"/>
                <w:sz w:val="16"/>
                <w:szCs w:val="16"/>
              </w:rPr>
            </w:pPr>
            <w:r>
              <w:rPr>
                <w:rFonts w:ascii="Arial" w:hAnsi="Arial" w:cs="Arial"/>
                <w:sz w:val="16"/>
                <w:szCs w:val="16"/>
              </w:rPr>
              <w:t>50</w:t>
            </w:r>
            <w:r w:rsidRPr="00126332">
              <w:rPr>
                <w:rFonts w:ascii="Arial" w:hAnsi="Arial" w:cs="Arial"/>
                <w:sz w:val="16"/>
                <w:szCs w:val="16"/>
              </w:rPr>
              <w:t xml:space="preserve"> mm</w:t>
            </w:r>
          </w:p>
        </w:tc>
        <w:tc>
          <w:tcPr>
            <w:tcW w:w="346" w:type="pct"/>
            <w:shd w:val="clear" w:color="auto" w:fill="auto"/>
            <w:vAlign w:val="center"/>
          </w:tcPr>
          <w:p w14:paraId="71F31869" w14:textId="77777777" w:rsidR="00946EED" w:rsidRPr="00650E6F" w:rsidRDefault="00946EED" w:rsidP="00946EED">
            <w:pPr>
              <w:jc w:val="center"/>
              <w:rPr>
                <w:rFonts w:ascii="Arial" w:hAnsi="Arial" w:cs="Arial"/>
                <w:sz w:val="16"/>
                <w:szCs w:val="16"/>
              </w:rPr>
            </w:pPr>
            <w:r>
              <w:rPr>
                <w:rFonts w:ascii="Arial" w:hAnsi="Arial" w:cs="Arial"/>
                <w:sz w:val="16"/>
                <w:szCs w:val="16"/>
              </w:rPr>
              <w:t>24000</w:t>
            </w:r>
          </w:p>
        </w:tc>
        <w:tc>
          <w:tcPr>
            <w:tcW w:w="297" w:type="pct"/>
            <w:shd w:val="clear" w:color="auto" w:fill="auto"/>
            <w:vAlign w:val="center"/>
          </w:tcPr>
          <w:p w14:paraId="15FC5F5F" w14:textId="77777777" w:rsidR="00946EED" w:rsidRPr="009B3E55" w:rsidRDefault="00946EED" w:rsidP="00946EED">
            <w:pPr>
              <w:jc w:val="center"/>
              <w:rPr>
                <w:rFonts w:ascii="Arial" w:hAnsi="Arial" w:cs="Arial"/>
                <w:sz w:val="16"/>
                <w:szCs w:val="16"/>
              </w:rPr>
            </w:pPr>
            <w:r>
              <w:rPr>
                <w:rFonts w:ascii="Arial" w:hAnsi="Arial" w:cs="Arial"/>
                <w:sz w:val="16"/>
                <w:szCs w:val="16"/>
              </w:rPr>
              <w:t>-</w:t>
            </w:r>
          </w:p>
        </w:tc>
        <w:tc>
          <w:tcPr>
            <w:tcW w:w="297" w:type="pct"/>
            <w:shd w:val="clear" w:color="auto" w:fill="auto"/>
            <w:vAlign w:val="center"/>
          </w:tcPr>
          <w:p w14:paraId="0DE3704B" w14:textId="7716ADF7" w:rsidR="00946EED" w:rsidRPr="009B3E55" w:rsidRDefault="00946EED" w:rsidP="00946EED">
            <w:pPr>
              <w:jc w:val="center"/>
              <w:rPr>
                <w:rFonts w:ascii="Arial" w:hAnsi="Arial" w:cs="Arial"/>
                <w:sz w:val="16"/>
                <w:szCs w:val="16"/>
              </w:rPr>
            </w:pPr>
            <w:r>
              <w:rPr>
                <w:rFonts w:ascii="Arial" w:hAnsi="Arial" w:cs="Arial"/>
                <w:sz w:val="16"/>
                <w:szCs w:val="16"/>
              </w:rPr>
              <w:t>120</w:t>
            </w:r>
          </w:p>
        </w:tc>
        <w:tc>
          <w:tcPr>
            <w:tcW w:w="296" w:type="pct"/>
            <w:shd w:val="clear" w:color="auto" w:fill="auto"/>
            <w:vAlign w:val="center"/>
          </w:tcPr>
          <w:p w14:paraId="6957AA3C"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16 h</w:t>
            </w:r>
          </w:p>
          <w:p w14:paraId="632ABA74"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 ano</w:t>
            </w:r>
          </w:p>
        </w:tc>
        <w:tc>
          <w:tcPr>
            <w:tcW w:w="296" w:type="pct"/>
            <w:vAlign w:val="center"/>
          </w:tcPr>
          <w:p w14:paraId="797C7BF3" w14:textId="6A450AA4" w:rsidR="00946EED" w:rsidRPr="007D5E6D" w:rsidRDefault="00946EED" w:rsidP="00946EED">
            <w:pPr>
              <w:jc w:val="center"/>
              <w:rPr>
                <w:rFonts w:ascii="Arial" w:hAnsi="Arial" w:cs="Arial"/>
                <w:sz w:val="16"/>
                <w:szCs w:val="16"/>
              </w:rPr>
            </w:pPr>
            <w:r>
              <w:rPr>
                <w:rFonts w:ascii="Arial" w:hAnsi="Arial" w:cs="Arial"/>
                <w:sz w:val="16"/>
                <w:szCs w:val="16"/>
              </w:rPr>
              <w:t>40</w:t>
            </w:r>
            <w:r w:rsidRPr="007D5E6D">
              <w:rPr>
                <w:rFonts w:ascii="Arial" w:hAnsi="Arial" w:cs="Arial"/>
                <w:sz w:val="16"/>
                <w:szCs w:val="16"/>
              </w:rPr>
              <w:t xml:space="preserve"> h</w:t>
            </w:r>
          </w:p>
          <w:p w14:paraId="4AC4A1FF" w14:textId="37AC12BD" w:rsidR="00946EED" w:rsidRPr="007D5E6D" w:rsidRDefault="00946EED" w:rsidP="00946EED">
            <w:pPr>
              <w:jc w:val="center"/>
              <w:rPr>
                <w:rFonts w:ascii="Arial" w:hAnsi="Arial" w:cs="Arial"/>
                <w:sz w:val="16"/>
                <w:szCs w:val="16"/>
              </w:rPr>
            </w:pPr>
            <w:r w:rsidRPr="007D5E6D">
              <w:rPr>
                <w:rFonts w:ascii="Arial" w:hAnsi="Arial" w:cs="Arial"/>
                <w:sz w:val="16"/>
                <w:szCs w:val="16"/>
              </w:rPr>
              <w:t>/ ano</w:t>
            </w:r>
          </w:p>
        </w:tc>
      </w:tr>
      <w:tr w:rsidR="00946EED" w:rsidRPr="007D5E6D" w14:paraId="21CE7D76" w14:textId="7487841C" w:rsidTr="00946EED">
        <w:trPr>
          <w:trHeight w:val="944"/>
        </w:trPr>
        <w:tc>
          <w:tcPr>
            <w:tcW w:w="194" w:type="pct"/>
            <w:shd w:val="clear" w:color="auto" w:fill="auto"/>
            <w:noWrap/>
            <w:vAlign w:val="center"/>
          </w:tcPr>
          <w:p w14:paraId="21CAB0F8" w14:textId="77777777" w:rsidR="00946EED" w:rsidRPr="00FC1A01" w:rsidRDefault="00946EED" w:rsidP="00946EED">
            <w:pPr>
              <w:jc w:val="center"/>
              <w:rPr>
                <w:rFonts w:ascii="Arial" w:hAnsi="Arial" w:cs="Arial"/>
                <w:b/>
                <w:sz w:val="16"/>
                <w:szCs w:val="16"/>
                <w:lang w:val="en-GB"/>
              </w:rPr>
            </w:pPr>
            <w:r>
              <w:rPr>
                <w:rFonts w:ascii="Arial" w:hAnsi="Arial" w:cs="Arial"/>
                <w:b/>
                <w:sz w:val="16"/>
                <w:szCs w:val="16"/>
                <w:lang w:val="en-GB"/>
              </w:rPr>
              <w:t>5</w:t>
            </w:r>
          </w:p>
        </w:tc>
        <w:tc>
          <w:tcPr>
            <w:tcW w:w="1046" w:type="pct"/>
            <w:shd w:val="clear" w:color="auto" w:fill="auto"/>
            <w:vAlign w:val="center"/>
          </w:tcPr>
          <w:p w14:paraId="77F3CCAB" w14:textId="77777777" w:rsidR="00946EED" w:rsidRPr="003D5C0A" w:rsidRDefault="00946EED" w:rsidP="00946EED">
            <w:pPr>
              <w:jc w:val="center"/>
              <w:rPr>
                <w:rFonts w:ascii="Arial" w:hAnsi="Arial" w:cs="Arial"/>
                <w:sz w:val="16"/>
                <w:szCs w:val="16"/>
              </w:rPr>
            </w:pPr>
            <w:r w:rsidRPr="00170DA2">
              <w:rPr>
                <w:rFonts w:ascii="Arial" w:hAnsi="Arial" w:cs="Arial"/>
                <w:sz w:val="16"/>
                <w:szCs w:val="16"/>
              </w:rPr>
              <w:t xml:space="preserve">Rotura </w:t>
            </w:r>
            <w:r>
              <w:rPr>
                <w:rFonts w:ascii="Arial" w:hAnsi="Arial" w:cs="Arial"/>
                <w:sz w:val="16"/>
                <w:szCs w:val="16"/>
              </w:rPr>
              <w:t>parcial</w:t>
            </w:r>
            <w:r w:rsidRPr="00170DA2">
              <w:rPr>
                <w:rFonts w:ascii="Arial" w:hAnsi="Arial" w:cs="Arial"/>
                <w:sz w:val="16"/>
                <w:szCs w:val="16"/>
              </w:rPr>
              <w:t xml:space="preserve"> de mangueira de cisterna de </w:t>
            </w:r>
            <w:r>
              <w:rPr>
                <w:rFonts w:ascii="Arial" w:hAnsi="Arial" w:cs="Arial"/>
                <w:sz w:val="16"/>
                <w:szCs w:val="16"/>
              </w:rPr>
              <w:t>Ácido Fórmico 85%</w:t>
            </w:r>
          </w:p>
        </w:tc>
        <w:tc>
          <w:tcPr>
            <w:tcW w:w="262" w:type="pct"/>
            <w:shd w:val="clear" w:color="auto" w:fill="auto"/>
            <w:vAlign w:val="center"/>
          </w:tcPr>
          <w:p w14:paraId="5EFFAD43" w14:textId="77777777" w:rsidR="00946EED" w:rsidRPr="0096606D" w:rsidRDefault="00946EED" w:rsidP="00946EED">
            <w:pPr>
              <w:jc w:val="center"/>
              <w:rPr>
                <w:rFonts w:ascii="Arial" w:hAnsi="Arial" w:cs="Arial"/>
                <w:sz w:val="16"/>
                <w:szCs w:val="16"/>
              </w:rPr>
            </w:pPr>
            <w:r w:rsidRPr="0096606D">
              <w:rPr>
                <w:rFonts w:ascii="Arial" w:hAnsi="Arial" w:cs="Arial"/>
                <w:sz w:val="16"/>
                <w:szCs w:val="16"/>
              </w:rPr>
              <w:t>2 bar</w:t>
            </w:r>
          </w:p>
        </w:tc>
        <w:tc>
          <w:tcPr>
            <w:tcW w:w="262" w:type="pct"/>
            <w:shd w:val="clear" w:color="auto" w:fill="auto"/>
            <w:vAlign w:val="center"/>
          </w:tcPr>
          <w:p w14:paraId="11A6C7F9"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amb</w:t>
            </w:r>
          </w:p>
        </w:tc>
        <w:tc>
          <w:tcPr>
            <w:tcW w:w="1058" w:type="pct"/>
            <w:shd w:val="clear" w:color="auto" w:fill="auto"/>
            <w:vAlign w:val="center"/>
          </w:tcPr>
          <w:p w14:paraId="46524CC3" w14:textId="77777777" w:rsidR="00946EED" w:rsidRDefault="00946EED" w:rsidP="00946EED">
            <w:pPr>
              <w:jc w:val="center"/>
              <w:rPr>
                <w:rFonts w:ascii="Arial" w:hAnsi="Arial" w:cs="Arial"/>
                <w:sz w:val="16"/>
                <w:szCs w:val="16"/>
              </w:rPr>
            </w:pPr>
            <w:r>
              <w:rPr>
                <w:rFonts w:ascii="Arial" w:hAnsi="Arial" w:cs="Arial"/>
                <w:sz w:val="16"/>
                <w:szCs w:val="16"/>
              </w:rPr>
              <w:t>Fuga</w:t>
            </w:r>
            <w:r w:rsidRPr="000D2391">
              <w:rPr>
                <w:rFonts w:ascii="Arial" w:hAnsi="Arial" w:cs="Arial"/>
                <w:sz w:val="16"/>
                <w:szCs w:val="16"/>
              </w:rPr>
              <w:t xml:space="preserve"> mangueira cisterna;</w:t>
            </w:r>
          </w:p>
          <w:p w14:paraId="5E579C3F" w14:textId="77777777" w:rsidR="00946EED" w:rsidRPr="00AA7F5F" w:rsidRDefault="00946EED" w:rsidP="00946EED">
            <w:pPr>
              <w:jc w:val="center"/>
              <w:rPr>
                <w:rFonts w:ascii="Arial" w:hAnsi="Arial" w:cs="Arial"/>
                <w:i/>
                <w:iCs/>
                <w:sz w:val="16"/>
                <w:szCs w:val="16"/>
              </w:rPr>
            </w:pPr>
            <w:r w:rsidRPr="00AA7F5F">
              <w:rPr>
                <w:rFonts w:ascii="Arial" w:hAnsi="Arial" w:cs="Arial"/>
                <w:i/>
                <w:iCs/>
                <w:sz w:val="16"/>
                <w:szCs w:val="16"/>
              </w:rPr>
              <w:t>Line rupture;</w:t>
            </w:r>
          </w:p>
        </w:tc>
        <w:tc>
          <w:tcPr>
            <w:tcW w:w="297" w:type="pct"/>
            <w:shd w:val="clear" w:color="auto" w:fill="auto"/>
            <w:vAlign w:val="center"/>
          </w:tcPr>
          <w:p w14:paraId="6211FAB2" w14:textId="77777777" w:rsidR="00946EED" w:rsidRPr="00126332" w:rsidRDefault="00946EED" w:rsidP="00946EED">
            <w:pPr>
              <w:jc w:val="center"/>
              <w:rPr>
                <w:rFonts w:ascii="Arial" w:hAnsi="Arial" w:cs="Arial"/>
                <w:sz w:val="16"/>
                <w:szCs w:val="16"/>
              </w:rPr>
            </w:pPr>
            <w:r>
              <w:rPr>
                <w:rFonts w:ascii="Arial" w:hAnsi="Arial" w:cs="Arial"/>
                <w:sz w:val="16"/>
                <w:szCs w:val="16"/>
              </w:rPr>
              <w:t>50</w:t>
            </w:r>
            <w:r w:rsidRPr="00126332">
              <w:rPr>
                <w:rFonts w:ascii="Arial" w:hAnsi="Arial" w:cs="Arial"/>
                <w:sz w:val="16"/>
                <w:szCs w:val="16"/>
              </w:rPr>
              <w:t xml:space="preserve"> mm</w:t>
            </w:r>
          </w:p>
        </w:tc>
        <w:tc>
          <w:tcPr>
            <w:tcW w:w="347" w:type="pct"/>
            <w:shd w:val="clear" w:color="auto" w:fill="auto"/>
            <w:vAlign w:val="center"/>
          </w:tcPr>
          <w:p w14:paraId="66CB6863" w14:textId="77777777" w:rsidR="00946EED" w:rsidRPr="00126332" w:rsidRDefault="00946EED" w:rsidP="00946EED">
            <w:pPr>
              <w:jc w:val="center"/>
              <w:rPr>
                <w:rFonts w:ascii="Arial" w:hAnsi="Arial" w:cs="Arial"/>
                <w:sz w:val="16"/>
                <w:szCs w:val="16"/>
              </w:rPr>
            </w:pPr>
            <w:r>
              <w:rPr>
                <w:rFonts w:ascii="Arial" w:hAnsi="Arial" w:cs="Arial"/>
                <w:sz w:val="16"/>
                <w:szCs w:val="16"/>
              </w:rPr>
              <w:t>5</w:t>
            </w:r>
            <w:r w:rsidRPr="00126332">
              <w:rPr>
                <w:rFonts w:ascii="Arial" w:hAnsi="Arial" w:cs="Arial"/>
                <w:sz w:val="16"/>
                <w:szCs w:val="16"/>
              </w:rPr>
              <w:t xml:space="preserve"> mm</w:t>
            </w:r>
          </w:p>
        </w:tc>
        <w:tc>
          <w:tcPr>
            <w:tcW w:w="346" w:type="pct"/>
            <w:shd w:val="clear" w:color="auto" w:fill="auto"/>
            <w:vAlign w:val="center"/>
          </w:tcPr>
          <w:p w14:paraId="2470831F" w14:textId="77777777" w:rsidR="00946EED" w:rsidRPr="00650E6F" w:rsidRDefault="00946EED" w:rsidP="00946EED">
            <w:pPr>
              <w:jc w:val="center"/>
              <w:rPr>
                <w:rFonts w:ascii="Arial" w:hAnsi="Arial" w:cs="Arial"/>
                <w:sz w:val="16"/>
                <w:szCs w:val="16"/>
              </w:rPr>
            </w:pPr>
            <w:r>
              <w:rPr>
                <w:rFonts w:ascii="Arial" w:hAnsi="Arial" w:cs="Arial"/>
                <w:sz w:val="16"/>
                <w:szCs w:val="16"/>
              </w:rPr>
              <w:t>23500</w:t>
            </w:r>
          </w:p>
        </w:tc>
        <w:tc>
          <w:tcPr>
            <w:tcW w:w="297" w:type="pct"/>
            <w:shd w:val="clear" w:color="auto" w:fill="auto"/>
            <w:vAlign w:val="center"/>
          </w:tcPr>
          <w:p w14:paraId="0B62F7FC" w14:textId="77777777" w:rsidR="00946EED" w:rsidRPr="009B3E55" w:rsidRDefault="00946EED" w:rsidP="00946EED">
            <w:pPr>
              <w:jc w:val="center"/>
              <w:rPr>
                <w:rFonts w:ascii="Arial" w:hAnsi="Arial" w:cs="Arial"/>
                <w:sz w:val="16"/>
                <w:szCs w:val="16"/>
              </w:rPr>
            </w:pPr>
            <w:r>
              <w:rPr>
                <w:rFonts w:ascii="Arial" w:hAnsi="Arial" w:cs="Arial"/>
                <w:sz w:val="16"/>
                <w:szCs w:val="16"/>
              </w:rPr>
              <w:t>-</w:t>
            </w:r>
          </w:p>
        </w:tc>
        <w:tc>
          <w:tcPr>
            <w:tcW w:w="297" w:type="pct"/>
            <w:shd w:val="clear" w:color="auto" w:fill="auto"/>
            <w:vAlign w:val="center"/>
          </w:tcPr>
          <w:p w14:paraId="6ED0291B" w14:textId="094806C8" w:rsidR="00946EED" w:rsidRPr="009B3E55" w:rsidRDefault="00946EED" w:rsidP="00946EED">
            <w:pPr>
              <w:jc w:val="center"/>
              <w:rPr>
                <w:rFonts w:ascii="Arial" w:hAnsi="Arial" w:cs="Arial"/>
                <w:sz w:val="16"/>
                <w:szCs w:val="16"/>
              </w:rPr>
            </w:pPr>
            <w:r>
              <w:rPr>
                <w:rFonts w:ascii="Arial" w:hAnsi="Arial" w:cs="Arial"/>
                <w:sz w:val="16"/>
                <w:szCs w:val="16"/>
              </w:rPr>
              <w:t>120</w:t>
            </w:r>
          </w:p>
        </w:tc>
        <w:tc>
          <w:tcPr>
            <w:tcW w:w="296" w:type="pct"/>
            <w:shd w:val="clear" w:color="auto" w:fill="auto"/>
            <w:vAlign w:val="center"/>
          </w:tcPr>
          <w:p w14:paraId="42C5D13E"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16 h</w:t>
            </w:r>
          </w:p>
          <w:p w14:paraId="39F908AC"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 ano</w:t>
            </w:r>
          </w:p>
        </w:tc>
        <w:tc>
          <w:tcPr>
            <w:tcW w:w="296" w:type="pct"/>
            <w:vAlign w:val="center"/>
          </w:tcPr>
          <w:p w14:paraId="0F000E72" w14:textId="77777777" w:rsidR="00946EED" w:rsidRPr="007D5E6D" w:rsidRDefault="00946EED" w:rsidP="00946EED">
            <w:pPr>
              <w:jc w:val="center"/>
              <w:rPr>
                <w:rFonts w:ascii="Arial" w:hAnsi="Arial" w:cs="Arial"/>
                <w:sz w:val="16"/>
                <w:szCs w:val="16"/>
              </w:rPr>
            </w:pPr>
            <w:r>
              <w:rPr>
                <w:rFonts w:ascii="Arial" w:hAnsi="Arial" w:cs="Arial"/>
                <w:sz w:val="16"/>
                <w:szCs w:val="16"/>
              </w:rPr>
              <w:t>40</w:t>
            </w:r>
            <w:r w:rsidRPr="007D5E6D">
              <w:rPr>
                <w:rFonts w:ascii="Arial" w:hAnsi="Arial" w:cs="Arial"/>
                <w:sz w:val="16"/>
                <w:szCs w:val="16"/>
              </w:rPr>
              <w:t xml:space="preserve"> h</w:t>
            </w:r>
          </w:p>
          <w:p w14:paraId="0DE41A2A" w14:textId="1036DFCB" w:rsidR="00946EED" w:rsidRPr="007D5E6D" w:rsidRDefault="00946EED" w:rsidP="00946EED">
            <w:pPr>
              <w:jc w:val="center"/>
              <w:rPr>
                <w:rFonts w:ascii="Arial" w:hAnsi="Arial" w:cs="Arial"/>
                <w:sz w:val="16"/>
                <w:szCs w:val="16"/>
              </w:rPr>
            </w:pPr>
            <w:r w:rsidRPr="007D5E6D">
              <w:rPr>
                <w:rFonts w:ascii="Arial" w:hAnsi="Arial" w:cs="Arial"/>
                <w:sz w:val="16"/>
                <w:szCs w:val="16"/>
              </w:rPr>
              <w:t>/ ano</w:t>
            </w:r>
          </w:p>
        </w:tc>
      </w:tr>
      <w:tr w:rsidR="00946EED" w:rsidRPr="000D2391" w14:paraId="433E4401" w14:textId="02CC77A2" w:rsidTr="00946EED">
        <w:trPr>
          <w:trHeight w:val="799"/>
        </w:trPr>
        <w:tc>
          <w:tcPr>
            <w:tcW w:w="194" w:type="pct"/>
            <w:shd w:val="clear" w:color="auto" w:fill="auto"/>
            <w:noWrap/>
            <w:vAlign w:val="center"/>
          </w:tcPr>
          <w:p w14:paraId="09AFDC94" w14:textId="77777777" w:rsidR="00946EED" w:rsidRDefault="00946EED" w:rsidP="00946EED">
            <w:pPr>
              <w:jc w:val="center"/>
              <w:rPr>
                <w:rFonts w:ascii="Arial" w:hAnsi="Arial" w:cs="Arial"/>
                <w:b/>
                <w:sz w:val="16"/>
                <w:szCs w:val="16"/>
              </w:rPr>
            </w:pPr>
            <w:r>
              <w:rPr>
                <w:rFonts w:ascii="Arial" w:hAnsi="Arial" w:cs="Arial"/>
                <w:b/>
                <w:sz w:val="16"/>
                <w:szCs w:val="16"/>
              </w:rPr>
              <w:t>6</w:t>
            </w:r>
          </w:p>
        </w:tc>
        <w:tc>
          <w:tcPr>
            <w:tcW w:w="1046" w:type="pct"/>
            <w:shd w:val="clear" w:color="auto" w:fill="auto"/>
            <w:vAlign w:val="center"/>
          </w:tcPr>
          <w:p w14:paraId="3AADE2E5" w14:textId="77777777" w:rsidR="00946EED" w:rsidRPr="00D96D6B" w:rsidRDefault="00946EED" w:rsidP="00946EED">
            <w:pPr>
              <w:jc w:val="center"/>
              <w:rPr>
                <w:rFonts w:ascii="Arial" w:hAnsi="Arial" w:cs="Arial"/>
                <w:sz w:val="16"/>
                <w:szCs w:val="16"/>
              </w:rPr>
            </w:pPr>
            <w:r>
              <w:rPr>
                <w:rFonts w:ascii="Arial" w:hAnsi="Arial" w:cs="Arial"/>
                <w:sz w:val="16"/>
                <w:szCs w:val="16"/>
              </w:rPr>
              <w:t>Rotura catastrófica de cisterna rodoviária de Ácido Acético Glacial</w:t>
            </w:r>
          </w:p>
        </w:tc>
        <w:tc>
          <w:tcPr>
            <w:tcW w:w="262" w:type="pct"/>
            <w:shd w:val="clear" w:color="auto" w:fill="auto"/>
            <w:vAlign w:val="center"/>
          </w:tcPr>
          <w:p w14:paraId="3BE64FD2" w14:textId="77777777" w:rsidR="00946EED" w:rsidRDefault="00946EED" w:rsidP="00946EED">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0D9102F5" w14:textId="77777777" w:rsidR="00946EED" w:rsidRPr="00774862" w:rsidRDefault="00946EED" w:rsidP="00946EED">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0F2B386A" w14:textId="77777777" w:rsidR="00946EED" w:rsidRDefault="00946EED" w:rsidP="00946EED">
            <w:pPr>
              <w:jc w:val="center"/>
              <w:rPr>
                <w:rFonts w:ascii="Arial" w:hAnsi="Arial" w:cs="Arial"/>
                <w:sz w:val="16"/>
                <w:szCs w:val="16"/>
              </w:rPr>
            </w:pPr>
            <w:r w:rsidRPr="009543B9">
              <w:rPr>
                <w:rFonts w:ascii="Arial" w:hAnsi="Arial" w:cs="Arial"/>
                <w:sz w:val="16"/>
                <w:szCs w:val="16"/>
              </w:rPr>
              <w:t>Rotura catast</w:t>
            </w:r>
            <w:r>
              <w:rPr>
                <w:rFonts w:ascii="Arial" w:hAnsi="Arial" w:cs="Arial"/>
                <w:sz w:val="16"/>
                <w:szCs w:val="16"/>
              </w:rPr>
              <w:t>.</w:t>
            </w:r>
            <w:r w:rsidRPr="009543B9">
              <w:rPr>
                <w:rFonts w:ascii="Arial" w:hAnsi="Arial" w:cs="Arial"/>
                <w:sz w:val="16"/>
                <w:szCs w:val="16"/>
              </w:rPr>
              <w:t xml:space="preserve"> </w:t>
            </w:r>
            <w:r>
              <w:rPr>
                <w:rFonts w:ascii="Arial" w:hAnsi="Arial" w:cs="Arial"/>
                <w:sz w:val="16"/>
                <w:szCs w:val="16"/>
              </w:rPr>
              <w:t>cisterna</w:t>
            </w:r>
            <w:r w:rsidRPr="009543B9">
              <w:rPr>
                <w:rFonts w:ascii="Arial" w:hAnsi="Arial" w:cs="Arial"/>
                <w:sz w:val="16"/>
                <w:szCs w:val="16"/>
              </w:rPr>
              <w:t xml:space="preserve"> atmosféric</w:t>
            </w:r>
            <w:r>
              <w:rPr>
                <w:rFonts w:ascii="Arial" w:hAnsi="Arial" w:cs="Arial"/>
                <w:sz w:val="16"/>
                <w:szCs w:val="16"/>
              </w:rPr>
              <w:t>a;</w:t>
            </w:r>
          </w:p>
          <w:p w14:paraId="081FF1F5" w14:textId="77777777" w:rsidR="00946EED" w:rsidRPr="00AA7F5F" w:rsidRDefault="00946EED" w:rsidP="00946EED">
            <w:pPr>
              <w:jc w:val="center"/>
              <w:rPr>
                <w:rFonts w:ascii="Arial" w:hAnsi="Arial" w:cs="Arial"/>
                <w:i/>
                <w:iCs/>
                <w:sz w:val="16"/>
                <w:szCs w:val="16"/>
              </w:rPr>
            </w:pPr>
            <w:r w:rsidRPr="00AA7F5F">
              <w:rPr>
                <w:rFonts w:ascii="Arial" w:hAnsi="Arial" w:cs="Arial"/>
                <w:i/>
                <w:iCs/>
                <w:sz w:val="16"/>
                <w:szCs w:val="16"/>
              </w:rPr>
              <w:t>Catastrophic rupture;</w:t>
            </w:r>
          </w:p>
        </w:tc>
        <w:tc>
          <w:tcPr>
            <w:tcW w:w="297" w:type="pct"/>
            <w:shd w:val="clear" w:color="auto" w:fill="auto"/>
            <w:vAlign w:val="center"/>
          </w:tcPr>
          <w:p w14:paraId="4C92075D" w14:textId="77777777" w:rsidR="00946EED" w:rsidRPr="00837E69" w:rsidRDefault="00946EED" w:rsidP="00946EED">
            <w:pPr>
              <w:jc w:val="center"/>
              <w:rPr>
                <w:rFonts w:ascii="Arial" w:hAnsi="Arial" w:cs="Arial"/>
                <w:sz w:val="16"/>
                <w:szCs w:val="16"/>
              </w:rPr>
            </w:pPr>
            <w:r>
              <w:rPr>
                <w:rFonts w:ascii="Arial" w:hAnsi="Arial" w:cs="Arial"/>
                <w:sz w:val="16"/>
                <w:szCs w:val="16"/>
              </w:rPr>
              <w:t>-</w:t>
            </w:r>
          </w:p>
        </w:tc>
        <w:tc>
          <w:tcPr>
            <w:tcW w:w="347" w:type="pct"/>
            <w:shd w:val="clear" w:color="auto" w:fill="auto"/>
            <w:vAlign w:val="center"/>
          </w:tcPr>
          <w:p w14:paraId="19315FF1" w14:textId="77777777" w:rsidR="00946EED" w:rsidRPr="00837E69" w:rsidRDefault="00946EED" w:rsidP="00946EED">
            <w:pPr>
              <w:jc w:val="center"/>
              <w:rPr>
                <w:rFonts w:ascii="Arial" w:hAnsi="Arial" w:cs="Arial"/>
                <w:sz w:val="16"/>
                <w:szCs w:val="16"/>
              </w:rPr>
            </w:pPr>
            <w:r>
              <w:rPr>
                <w:rFonts w:ascii="Arial" w:hAnsi="Arial" w:cs="Arial"/>
                <w:sz w:val="16"/>
                <w:szCs w:val="16"/>
              </w:rPr>
              <w:t>-</w:t>
            </w:r>
          </w:p>
        </w:tc>
        <w:tc>
          <w:tcPr>
            <w:tcW w:w="346" w:type="pct"/>
            <w:shd w:val="clear" w:color="auto" w:fill="auto"/>
            <w:vAlign w:val="center"/>
          </w:tcPr>
          <w:p w14:paraId="163A5C46" w14:textId="77777777" w:rsidR="00946EED" w:rsidRPr="00650E6F" w:rsidRDefault="00946EED" w:rsidP="00946EED">
            <w:pPr>
              <w:jc w:val="center"/>
              <w:rPr>
                <w:rFonts w:ascii="Arial" w:hAnsi="Arial" w:cs="Arial"/>
                <w:sz w:val="16"/>
                <w:szCs w:val="16"/>
              </w:rPr>
            </w:pPr>
            <w:r>
              <w:rPr>
                <w:rFonts w:ascii="Arial" w:hAnsi="Arial" w:cs="Arial"/>
                <w:sz w:val="16"/>
                <w:szCs w:val="16"/>
              </w:rPr>
              <w:t>23500</w:t>
            </w:r>
          </w:p>
        </w:tc>
        <w:tc>
          <w:tcPr>
            <w:tcW w:w="297" w:type="pct"/>
            <w:shd w:val="clear" w:color="auto" w:fill="auto"/>
            <w:vAlign w:val="center"/>
          </w:tcPr>
          <w:p w14:paraId="57F293FD"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0</w:t>
            </w:r>
          </w:p>
        </w:tc>
        <w:tc>
          <w:tcPr>
            <w:tcW w:w="297" w:type="pct"/>
            <w:shd w:val="clear" w:color="auto" w:fill="auto"/>
            <w:vAlign w:val="center"/>
          </w:tcPr>
          <w:p w14:paraId="10243159" w14:textId="77777777" w:rsidR="00946EED" w:rsidRPr="00656170" w:rsidRDefault="00946EED" w:rsidP="00946EED">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5785CE0A" w14:textId="65C188E4" w:rsidR="00946EED" w:rsidRPr="000D2391" w:rsidRDefault="00946EED" w:rsidP="00946EED">
            <w:pPr>
              <w:jc w:val="center"/>
              <w:rPr>
                <w:rFonts w:ascii="Arial" w:hAnsi="Arial" w:cs="Arial"/>
                <w:sz w:val="16"/>
                <w:szCs w:val="16"/>
              </w:rPr>
            </w:pPr>
            <w:r>
              <w:rPr>
                <w:rFonts w:ascii="Arial" w:hAnsi="Arial" w:cs="Arial"/>
                <w:sz w:val="16"/>
                <w:szCs w:val="16"/>
              </w:rPr>
              <w:t>0,002*</w:t>
            </w:r>
          </w:p>
        </w:tc>
        <w:tc>
          <w:tcPr>
            <w:tcW w:w="296" w:type="pct"/>
            <w:vAlign w:val="center"/>
          </w:tcPr>
          <w:p w14:paraId="79162211" w14:textId="06CBCB0B" w:rsidR="00946EED" w:rsidRDefault="00946EED" w:rsidP="00946EED">
            <w:pPr>
              <w:jc w:val="center"/>
              <w:rPr>
                <w:rFonts w:ascii="Arial" w:hAnsi="Arial" w:cs="Arial"/>
                <w:sz w:val="16"/>
                <w:szCs w:val="16"/>
              </w:rPr>
            </w:pPr>
            <w:r>
              <w:rPr>
                <w:rFonts w:ascii="Arial" w:hAnsi="Arial" w:cs="Arial"/>
                <w:sz w:val="16"/>
                <w:szCs w:val="16"/>
              </w:rPr>
              <w:t>0,003*</w:t>
            </w:r>
          </w:p>
        </w:tc>
      </w:tr>
      <w:tr w:rsidR="00946EED" w:rsidRPr="000D2391" w14:paraId="2F21939D" w14:textId="6125EA6D" w:rsidTr="00946EED">
        <w:trPr>
          <w:trHeight w:val="799"/>
        </w:trPr>
        <w:tc>
          <w:tcPr>
            <w:tcW w:w="194" w:type="pct"/>
            <w:shd w:val="clear" w:color="auto" w:fill="auto"/>
            <w:noWrap/>
            <w:vAlign w:val="center"/>
          </w:tcPr>
          <w:p w14:paraId="46C3A332" w14:textId="77777777" w:rsidR="00946EED" w:rsidRDefault="00946EED" w:rsidP="00946EED">
            <w:pPr>
              <w:jc w:val="center"/>
              <w:rPr>
                <w:rFonts w:ascii="Arial" w:hAnsi="Arial" w:cs="Arial"/>
                <w:b/>
                <w:sz w:val="16"/>
                <w:szCs w:val="16"/>
              </w:rPr>
            </w:pPr>
            <w:r>
              <w:rPr>
                <w:rFonts w:ascii="Arial" w:hAnsi="Arial" w:cs="Arial"/>
                <w:b/>
                <w:sz w:val="16"/>
                <w:szCs w:val="16"/>
              </w:rPr>
              <w:t>7</w:t>
            </w:r>
          </w:p>
        </w:tc>
        <w:tc>
          <w:tcPr>
            <w:tcW w:w="1046" w:type="pct"/>
            <w:shd w:val="clear" w:color="auto" w:fill="auto"/>
            <w:vAlign w:val="center"/>
          </w:tcPr>
          <w:p w14:paraId="5A587DEB" w14:textId="77777777" w:rsidR="00946EED" w:rsidRPr="00D96D6B" w:rsidRDefault="00946EED" w:rsidP="00946EED">
            <w:pPr>
              <w:jc w:val="center"/>
              <w:rPr>
                <w:rFonts w:ascii="Arial" w:hAnsi="Arial" w:cs="Arial"/>
                <w:sz w:val="16"/>
                <w:szCs w:val="16"/>
              </w:rPr>
            </w:pPr>
            <w:r>
              <w:rPr>
                <w:rFonts w:ascii="Arial" w:hAnsi="Arial" w:cs="Arial"/>
                <w:sz w:val="16"/>
                <w:szCs w:val="16"/>
              </w:rPr>
              <w:t>Fuga 10mm de cisterna rodoviária Ácido Acético Glacial</w:t>
            </w:r>
          </w:p>
        </w:tc>
        <w:tc>
          <w:tcPr>
            <w:tcW w:w="262" w:type="pct"/>
            <w:shd w:val="clear" w:color="auto" w:fill="auto"/>
            <w:vAlign w:val="center"/>
          </w:tcPr>
          <w:p w14:paraId="0FE38886" w14:textId="77777777" w:rsidR="00946EED" w:rsidRDefault="00946EED" w:rsidP="00946EED">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26F94297" w14:textId="77777777" w:rsidR="00946EED" w:rsidRPr="00774862" w:rsidRDefault="00946EED" w:rsidP="00946EED">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437C6064" w14:textId="77777777" w:rsidR="00946EED" w:rsidRDefault="00946EED" w:rsidP="00946EED">
            <w:pPr>
              <w:jc w:val="center"/>
              <w:rPr>
                <w:rFonts w:ascii="Arial" w:hAnsi="Arial" w:cs="Arial"/>
                <w:sz w:val="16"/>
                <w:szCs w:val="16"/>
              </w:rPr>
            </w:pPr>
            <w:r w:rsidRPr="005011F7">
              <w:rPr>
                <w:rFonts w:ascii="Arial" w:hAnsi="Arial" w:cs="Arial"/>
                <w:sz w:val="16"/>
                <w:szCs w:val="16"/>
              </w:rPr>
              <w:t>Fuga em tanque atmosférico</w:t>
            </w:r>
            <w:r>
              <w:rPr>
                <w:rFonts w:ascii="Arial" w:hAnsi="Arial" w:cs="Arial"/>
                <w:sz w:val="16"/>
                <w:szCs w:val="16"/>
              </w:rPr>
              <w:t xml:space="preserve"> 10mm;</w:t>
            </w:r>
          </w:p>
          <w:p w14:paraId="158AA563" w14:textId="77777777" w:rsidR="00946EED" w:rsidRPr="00AA7F5F" w:rsidRDefault="00946EED" w:rsidP="00946EED">
            <w:pPr>
              <w:jc w:val="center"/>
              <w:rPr>
                <w:rFonts w:ascii="Arial" w:hAnsi="Arial" w:cs="Arial"/>
                <w:i/>
                <w:iCs/>
                <w:sz w:val="16"/>
                <w:szCs w:val="16"/>
              </w:rPr>
            </w:pPr>
            <w:r w:rsidRPr="00AA7F5F">
              <w:rPr>
                <w:rFonts w:ascii="Arial" w:hAnsi="Arial" w:cs="Arial"/>
                <w:i/>
                <w:iCs/>
                <w:sz w:val="16"/>
                <w:szCs w:val="16"/>
              </w:rPr>
              <w:t>Leak;</w:t>
            </w:r>
          </w:p>
        </w:tc>
        <w:tc>
          <w:tcPr>
            <w:tcW w:w="297" w:type="pct"/>
            <w:shd w:val="clear" w:color="auto" w:fill="auto"/>
            <w:vAlign w:val="center"/>
          </w:tcPr>
          <w:p w14:paraId="02F77E44" w14:textId="77777777" w:rsidR="00946EED" w:rsidRPr="00837E69" w:rsidRDefault="00946EED" w:rsidP="00946EED">
            <w:pPr>
              <w:jc w:val="center"/>
              <w:rPr>
                <w:rFonts w:ascii="Arial" w:hAnsi="Arial" w:cs="Arial"/>
                <w:sz w:val="16"/>
                <w:szCs w:val="16"/>
              </w:rPr>
            </w:pPr>
            <w:r>
              <w:rPr>
                <w:rFonts w:ascii="Arial" w:hAnsi="Arial" w:cs="Arial"/>
                <w:sz w:val="16"/>
                <w:szCs w:val="16"/>
              </w:rPr>
              <w:t>-</w:t>
            </w:r>
          </w:p>
        </w:tc>
        <w:tc>
          <w:tcPr>
            <w:tcW w:w="347" w:type="pct"/>
            <w:shd w:val="clear" w:color="auto" w:fill="auto"/>
            <w:vAlign w:val="center"/>
          </w:tcPr>
          <w:p w14:paraId="6BB3AC20" w14:textId="77777777" w:rsidR="00946EED" w:rsidRPr="00837E69" w:rsidRDefault="00946EED" w:rsidP="00946EED">
            <w:pPr>
              <w:jc w:val="center"/>
              <w:rPr>
                <w:rFonts w:ascii="Arial" w:hAnsi="Arial" w:cs="Arial"/>
                <w:sz w:val="16"/>
                <w:szCs w:val="16"/>
              </w:rPr>
            </w:pPr>
            <w:r>
              <w:rPr>
                <w:rFonts w:ascii="Arial" w:hAnsi="Arial" w:cs="Arial"/>
                <w:sz w:val="16"/>
                <w:szCs w:val="16"/>
              </w:rPr>
              <w:t>10 mm</w:t>
            </w:r>
          </w:p>
        </w:tc>
        <w:tc>
          <w:tcPr>
            <w:tcW w:w="346" w:type="pct"/>
            <w:shd w:val="clear" w:color="auto" w:fill="auto"/>
            <w:vAlign w:val="center"/>
          </w:tcPr>
          <w:p w14:paraId="66DF3505" w14:textId="77777777" w:rsidR="00946EED" w:rsidRPr="00650E6F" w:rsidRDefault="00946EED" w:rsidP="00946EED">
            <w:pPr>
              <w:jc w:val="center"/>
              <w:rPr>
                <w:rFonts w:ascii="Arial" w:hAnsi="Arial" w:cs="Arial"/>
                <w:sz w:val="16"/>
                <w:szCs w:val="16"/>
              </w:rPr>
            </w:pPr>
            <w:r>
              <w:rPr>
                <w:rFonts w:ascii="Arial" w:hAnsi="Arial" w:cs="Arial"/>
                <w:sz w:val="16"/>
                <w:szCs w:val="16"/>
              </w:rPr>
              <w:t>23500</w:t>
            </w:r>
          </w:p>
        </w:tc>
        <w:tc>
          <w:tcPr>
            <w:tcW w:w="297" w:type="pct"/>
            <w:shd w:val="clear" w:color="auto" w:fill="auto"/>
            <w:vAlign w:val="center"/>
          </w:tcPr>
          <w:p w14:paraId="1C01F93B"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0</w:t>
            </w:r>
          </w:p>
        </w:tc>
        <w:tc>
          <w:tcPr>
            <w:tcW w:w="297" w:type="pct"/>
            <w:shd w:val="clear" w:color="auto" w:fill="auto"/>
            <w:vAlign w:val="center"/>
          </w:tcPr>
          <w:p w14:paraId="12C2FBF1" w14:textId="77777777" w:rsidR="00946EED" w:rsidRPr="00656170" w:rsidRDefault="00946EED" w:rsidP="00946EED">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5D48062B" w14:textId="36061896" w:rsidR="00946EED" w:rsidRPr="000D2391" w:rsidRDefault="00946EED" w:rsidP="00946EED">
            <w:pPr>
              <w:jc w:val="center"/>
              <w:rPr>
                <w:rFonts w:ascii="Arial" w:hAnsi="Arial" w:cs="Arial"/>
                <w:sz w:val="16"/>
                <w:szCs w:val="16"/>
              </w:rPr>
            </w:pPr>
            <w:r>
              <w:rPr>
                <w:rFonts w:ascii="Arial" w:hAnsi="Arial" w:cs="Arial"/>
                <w:sz w:val="16"/>
                <w:szCs w:val="16"/>
              </w:rPr>
              <w:t>0,002*</w:t>
            </w:r>
          </w:p>
        </w:tc>
        <w:tc>
          <w:tcPr>
            <w:tcW w:w="296" w:type="pct"/>
            <w:vAlign w:val="center"/>
          </w:tcPr>
          <w:p w14:paraId="069F38EF" w14:textId="405DE34B" w:rsidR="00946EED" w:rsidRDefault="00946EED" w:rsidP="00946EED">
            <w:pPr>
              <w:jc w:val="center"/>
              <w:rPr>
                <w:rFonts w:ascii="Arial" w:hAnsi="Arial" w:cs="Arial"/>
                <w:sz w:val="16"/>
                <w:szCs w:val="16"/>
              </w:rPr>
            </w:pPr>
            <w:r>
              <w:rPr>
                <w:rFonts w:ascii="Arial" w:hAnsi="Arial" w:cs="Arial"/>
                <w:sz w:val="16"/>
                <w:szCs w:val="16"/>
              </w:rPr>
              <w:t>0,003*</w:t>
            </w:r>
          </w:p>
        </w:tc>
      </w:tr>
      <w:tr w:rsidR="00946EED" w:rsidRPr="000D2391" w14:paraId="288A9EDB" w14:textId="2557DA6E" w:rsidTr="00946EED">
        <w:trPr>
          <w:trHeight w:val="799"/>
        </w:trPr>
        <w:tc>
          <w:tcPr>
            <w:tcW w:w="194" w:type="pct"/>
            <w:shd w:val="clear" w:color="auto" w:fill="auto"/>
            <w:noWrap/>
            <w:vAlign w:val="center"/>
          </w:tcPr>
          <w:p w14:paraId="3628A868" w14:textId="77777777" w:rsidR="00946EED" w:rsidRDefault="00946EED" w:rsidP="00946EED">
            <w:pPr>
              <w:jc w:val="center"/>
              <w:rPr>
                <w:rFonts w:ascii="Arial" w:hAnsi="Arial" w:cs="Arial"/>
                <w:b/>
                <w:sz w:val="16"/>
                <w:szCs w:val="16"/>
              </w:rPr>
            </w:pPr>
            <w:r>
              <w:rPr>
                <w:rFonts w:ascii="Arial" w:hAnsi="Arial" w:cs="Arial"/>
                <w:b/>
                <w:sz w:val="16"/>
                <w:szCs w:val="16"/>
              </w:rPr>
              <w:lastRenderedPageBreak/>
              <w:t>8</w:t>
            </w:r>
          </w:p>
        </w:tc>
        <w:tc>
          <w:tcPr>
            <w:tcW w:w="1046" w:type="pct"/>
            <w:shd w:val="clear" w:color="auto" w:fill="auto"/>
            <w:vAlign w:val="center"/>
          </w:tcPr>
          <w:p w14:paraId="50D1645D" w14:textId="77777777" w:rsidR="00946EED" w:rsidRPr="00D96D6B" w:rsidRDefault="00946EED" w:rsidP="00946EED">
            <w:pPr>
              <w:jc w:val="center"/>
              <w:rPr>
                <w:rFonts w:ascii="Arial" w:hAnsi="Arial" w:cs="Arial"/>
                <w:sz w:val="16"/>
                <w:szCs w:val="16"/>
              </w:rPr>
            </w:pPr>
            <w:r>
              <w:rPr>
                <w:rFonts w:ascii="Arial" w:hAnsi="Arial" w:cs="Arial"/>
                <w:sz w:val="16"/>
                <w:szCs w:val="16"/>
              </w:rPr>
              <w:t>Fuga 100mm de cisterna rodoviária de Ácido Acético Glacial</w:t>
            </w:r>
          </w:p>
        </w:tc>
        <w:tc>
          <w:tcPr>
            <w:tcW w:w="262" w:type="pct"/>
            <w:shd w:val="clear" w:color="auto" w:fill="auto"/>
            <w:vAlign w:val="center"/>
          </w:tcPr>
          <w:p w14:paraId="0C0421AC" w14:textId="77777777" w:rsidR="00946EED" w:rsidRDefault="00946EED" w:rsidP="00946EED">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158C8DD1" w14:textId="77777777" w:rsidR="00946EED" w:rsidRPr="00774862" w:rsidRDefault="00946EED" w:rsidP="00946EED">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4C294598" w14:textId="77777777" w:rsidR="00946EED" w:rsidRDefault="00946EED" w:rsidP="00946EED">
            <w:pPr>
              <w:jc w:val="center"/>
              <w:rPr>
                <w:rFonts w:ascii="Arial" w:hAnsi="Arial" w:cs="Arial"/>
                <w:sz w:val="16"/>
                <w:szCs w:val="16"/>
              </w:rPr>
            </w:pPr>
            <w:r w:rsidRPr="005011F7">
              <w:rPr>
                <w:rFonts w:ascii="Arial" w:hAnsi="Arial" w:cs="Arial"/>
                <w:sz w:val="16"/>
                <w:szCs w:val="16"/>
              </w:rPr>
              <w:t>Fuga em tanque atmosférico</w:t>
            </w:r>
            <w:r>
              <w:rPr>
                <w:rFonts w:ascii="Arial" w:hAnsi="Arial" w:cs="Arial"/>
                <w:sz w:val="16"/>
                <w:szCs w:val="16"/>
              </w:rPr>
              <w:t xml:space="preserve"> 100mm;</w:t>
            </w:r>
          </w:p>
          <w:p w14:paraId="665FBAAC" w14:textId="77777777" w:rsidR="00946EED" w:rsidRPr="00AA7F5F" w:rsidRDefault="00946EED" w:rsidP="00946EED">
            <w:pPr>
              <w:jc w:val="center"/>
              <w:rPr>
                <w:rFonts w:ascii="Arial" w:hAnsi="Arial" w:cs="Arial"/>
                <w:i/>
                <w:iCs/>
                <w:sz w:val="16"/>
                <w:szCs w:val="16"/>
              </w:rPr>
            </w:pPr>
            <w:r w:rsidRPr="00AA7F5F">
              <w:rPr>
                <w:rFonts w:ascii="Arial" w:hAnsi="Arial" w:cs="Arial"/>
                <w:i/>
                <w:iCs/>
                <w:sz w:val="16"/>
                <w:szCs w:val="16"/>
              </w:rPr>
              <w:t>Leak;</w:t>
            </w:r>
          </w:p>
        </w:tc>
        <w:tc>
          <w:tcPr>
            <w:tcW w:w="297" w:type="pct"/>
            <w:shd w:val="clear" w:color="auto" w:fill="auto"/>
            <w:vAlign w:val="center"/>
          </w:tcPr>
          <w:p w14:paraId="01894C41" w14:textId="77777777" w:rsidR="00946EED" w:rsidRPr="00837E69" w:rsidRDefault="00946EED" w:rsidP="00946EED">
            <w:pPr>
              <w:jc w:val="center"/>
              <w:rPr>
                <w:rFonts w:ascii="Arial" w:hAnsi="Arial" w:cs="Arial"/>
                <w:sz w:val="16"/>
                <w:szCs w:val="16"/>
              </w:rPr>
            </w:pPr>
            <w:r>
              <w:rPr>
                <w:rFonts w:ascii="Arial" w:hAnsi="Arial" w:cs="Arial"/>
                <w:sz w:val="16"/>
                <w:szCs w:val="16"/>
              </w:rPr>
              <w:t>-</w:t>
            </w:r>
          </w:p>
        </w:tc>
        <w:tc>
          <w:tcPr>
            <w:tcW w:w="347" w:type="pct"/>
            <w:shd w:val="clear" w:color="auto" w:fill="auto"/>
            <w:vAlign w:val="center"/>
          </w:tcPr>
          <w:p w14:paraId="0B3EFF15" w14:textId="77777777" w:rsidR="00946EED" w:rsidRPr="00837E69" w:rsidRDefault="00946EED" w:rsidP="00946EED">
            <w:pPr>
              <w:jc w:val="center"/>
              <w:rPr>
                <w:rFonts w:ascii="Arial" w:hAnsi="Arial" w:cs="Arial"/>
                <w:sz w:val="16"/>
                <w:szCs w:val="16"/>
              </w:rPr>
            </w:pPr>
            <w:r>
              <w:rPr>
                <w:rFonts w:ascii="Arial" w:hAnsi="Arial" w:cs="Arial"/>
                <w:sz w:val="16"/>
                <w:szCs w:val="16"/>
              </w:rPr>
              <w:t>100 mm</w:t>
            </w:r>
          </w:p>
        </w:tc>
        <w:tc>
          <w:tcPr>
            <w:tcW w:w="346" w:type="pct"/>
            <w:shd w:val="clear" w:color="auto" w:fill="auto"/>
            <w:vAlign w:val="center"/>
          </w:tcPr>
          <w:p w14:paraId="0ACC7537" w14:textId="77777777" w:rsidR="00946EED" w:rsidRPr="00650E6F" w:rsidRDefault="00946EED" w:rsidP="00946EED">
            <w:pPr>
              <w:jc w:val="center"/>
              <w:rPr>
                <w:rFonts w:ascii="Arial" w:hAnsi="Arial" w:cs="Arial"/>
                <w:sz w:val="16"/>
                <w:szCs w:val="16"/>
              </w:rPr>
            </w:pPr>
            <w:r>
              <w:rPr>
                <w:rFonts w:ascii="Arial" w:hAnsi="Arial" w:cs="Arial"/>
                <w:sz w:val="16"/>
                <w:szCs w:val="16"/>
              </w:rPr>
              <w:t>23500</w:t>
            </w:r>
          </w:p>
        </w:tc>
        <w:tc>
          <w:tcPr>
            <w:tcW w:w="297" w:type="pct"/>
            <w:shd w:val="clear" w:color="auto" w:fill="auto"/>
            <w:vAlign w:val="center"/>
          </w:tcPr>
          <w:p w14:paraId="60B980E1"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0</w:t>
            </w:r>
          </w:p>
        </w:tc>
        <w:tc>
          <w:tcPr>
            <w:tcW w:w="297" w:type="pct"/>
            <w:shd w:val="clear" w:color="auto" w:fill="auto"/>
            <w:vAlign w:val="center"/>
          </w:tcPr>
          <w:p w14:paraId="47921B48" w14:textId="77777777" w:rsidR="00946EED" w:rsidRPr="00656170" w:rsidRDefault="00946EED" w:rsidP="00946EED">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4B2D6BBA" w14:textId="773DA3D2" w:rsidR="00946EED" w:rsidRPr="000D2391" w:rsidRDefault="00946EED" w:rsidP="00946EED">
            <w:pPr>
              <w:jc w:val="center"/>
              <w:rPr>
                <w:rFonts w:ascii="Arial" w:hAnsi="Arial" w:cs="Arial"/>
                <w:sz w:val="16"/>
                <w:szCs w:val="16"/>
              </w:rPr>
            </w:pPr>
            <w:r>
              <w:rPr>
                <w:rFonts w:ascii="Arial" w:hAnsi="Arial" w:cs="Arial"/>
                <w:sz w:val="16"/>
                <w:szCs w:val="16"/>
              </w:rPr>
              <w:t>0,002*</w:t>
            </w:r>
          </w:p>
        </w:tc>
        <w:tc>
          <w:tcPr>
            <w:tcW w:w="296" w:type="pct"/>
            <w:vAlign w:val="center"/>
          </w:tcPr>
          <w:p w14:paraId="36636AE1" w14:textId="5FE7A134" w:rsidR="00946EED" w:rsidRDefault="00946EED" w:rsidP="00946EED">
            <w:pPr>
              <w:jc w:val="center"/>
              <w:rPr>
                <w:rFonts w:ascii="Arial" w:hAnsi="Arial" w:cs="Arial"/>
                <w:sz w:val="16"/>
                <w:szCs w:val="16"/>
              </w:rPr>
            </w:pPr>
            <w:r>
              <w:rPr>
                <w:rFonts w:ascii="Arial" w:hAnsi="Arial" w:cs="Arial"/>
                <w:sz w:val="16"/>
                <w:szCs w:val="16"/>
              </w:rPr>
              <w:t>0,003*</w:t>
            </w:r>
          </w:p>
        </w:tc>
      </w:tr>
      <w:tr w:rsidR="00946EED" w:rsidRPr="007D5E6D" w14:paraId="7B1CB5D4" w14:textId="1F080711" w:rsidTr="00946EED">
        <w:trPr>
          <w:trHeight w:val="799"/>
        </w:trPr>
        <w:tc>
          <w:tcPr>
            <w:tcW w:w="194" w:type="pct"/>
            <w:shd w:val="clear" w:color="auto" w:fill="auto"/>
            <w:noWrap/>
            <w:vAlign w:val="center"/>
          </w:tcPr>
          <w:p w14:paraId="68FCFAB1" w14:textId="77777777" w:rsidR="00946EED" w:rsidRDefault="00946EED" w:rsidP="00946EED">
            <w:pPr>
              <w:jc w:val="center"/>
              <w:rPr>
                <w:rFonts w:ascii="Arial" w:hAnsi="Arial" w:cs="Arial"/>
                <w:b/>
                <w:sz w:val="16"/>
                <w:szCs w:val="16"/>
              </w:rPr>
            </w:pPr>
            <w:r>
              <w:rPr>
                <w:rFonts w:ascii="Arial" w:hAnsi="Arial" w:cs="Arial"/>
                <w:b/>
                <w:sz w:val="16"/>
                <w:szCs w:val="16"/>
              </w:rPr>
              <w:t>9</w:t>
            </w:r>
          </w:p>
        </w:tc>
        <w:tc>
          <w:tcPr>
            <w:tcW w:w="1046" w:type="pct"/>
            <w:shd w:val="clear" w:color="auto" w:fill="auto"/>
            <w:vAlign w:val="center"/>
          </w:tcPr>
          <w:p w14:paraId="4C2A4EE9" w14:textId="77777777" w:rsidR="00946EED" w:rsidRPr="003D5C0A" w:rsidRDefault="00946EED" w:rsidP="00946EED">
            <w:pPr>
              <w:jc w:val="center"/>
              <w:rPr>
                <w:rFonts w:ascii="Arial" w:hAnsi="Arial" w:cs="Arial"/>
                <w:sz w:val="16"/>
                <w:szCs w:val="16"/>
              </w:rPr>
            </w:pPr>
            <w:r w:rsidRPr="00170DA2">
              <w:rPr>
                <w:rFonts w:ascii="Arial" w:hAnsi="Arial" w:cs="Arial"/>
                <w:sz w:val="16"/>
                <w:szCs w:val="16"/>
              </w:rPr>
              <w:t>Rotura total de mangueira de cisterna</w:t>
            </w:r>
            <w:r>
              <w:rPr>
                <w:rFonts w:ascii="Arial" w:hAnsi="Arial" w:cs="Arial"/>
                <w:sz w:val="16"/>
                <w:szCs w:val="16"/>
              </w:rPr>
              <w:t xml:space="preserve"> rodoviária</w:t>
            </w:r>
            <w:r w:rsidRPr="00170DA2">
              <w:rPr>
                <w:rFonts w:ascii="Arial" w:hAnsi="Arial" w:cs="Arial"/>
                <w:sz w:val="16"/>
                <w:szCs w:val="16"/>
              </w:rPr>
              <w:t xml:space="preserve"> de </w:t>
            </w:r>
            <w:r>
              <w:rPr>
                <w:rFonts w:ascii="Arial" w:hAnsi="Arial" w:cs="Arial"/>
                <w:sz w:val="16"/>
                <w:szCs w:val="16"/>
              </w:rPr>
              <w:t>Ácido Acético Glacial</w:t>
            </w:r>
          </w:p>
        </w:tc>
        <w:tc>
          <w:tcPr>
            <w:tcW w:w="262" w:type="pct"/>
            <w:shd w:val="clear" w:color="auto" w:fill="auto"/>
            <w:vAlign w:val="center"/>
          </w:tcPr>
          <w:p w14:paraId="0E222F18" w14:textId="77777777" w:rsidR="00946EED" w:rsidRPr="0096606D" w:rsidRDefault="00946EED" w:rsidP="00946EED">
            <w:pPr>
              <w:jc w:val="center"/>
              <w:rPr>
                <w:rFonts w:ascii="Arial" w:hAnsi="Arial" w:cs="Arial"/>
                <w:sz w:val="16"/>
                <w:szCs w:val="16"/>
              </w:rPr>
            </w:pPr>
            <w:r w:rsidRPr="0096606D">
              <w:rPr>
                <w:rFonts w:ascii="Arial" w:hAnsi="Arial" w:cs="Arial"/>
                <w:sz w:val="16"/>
                <w:szCs w:val="16"/>
              </w:rPr>
              <w:t>2 bar</w:t>
            </w:r>
          </w:p>
        </w:tc>
        <w:tc>
          <w:tcPr>
            <w:tcW w:w="262" w:type="pct"/>
            <w:shd w:val="clear" w:color="auto" w:fill="auto"/>
            <w:vAlign w:val="center"/>
          </w:tcPr>
          <w:p w14:paraId="50755527"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amb</w:t>
            </w:r>
          </w:p>
        </w:tc>
        <w:tc>
          <w:tcPr>
            <w:tcW w:w="1058" w:type="pct"/>
            <w:shd w:val="clear" w:color="auto" w:fill="auto"/>
            <w:vAlign w:val="center"/>
          </w:tcPr>
          <w:p w14:paraId="4050A42A" w14:textId="77777777" w:rsidR="00946EED" w:rsidRDefault="00946EED" w:rsidP="00946EED">
            <w:pPr>
              <w:jc w:val="center"/>
              <w:rPr>
                <w:rFonts w:ascii="Arial" w:hAnsi="Arial" w:cs="Arial"/>
                <w:sz w:val="16"/>
                <w:szCs w:val="16"/>
              </w:rPr>
            </w:pPr>
            <w:r w:rsidRPr="000D2391">
              <w:rPr>
                <w:rFonts w:ascii="Arial" w:hAnsi="Arial" w:cs="Arial"/>
                <w:sz w:val="16"/>
                <w:szCs w:val="16"/>
              </w:rPr>
              <w:t xml:space="preserve">Rotura mangueira </w:t>
            </w:r>
            <w:r>
              <w:rPr>
                <w:rFonts w:ascii="Arial" w:hAnsi="Arial" w:cs="Arial"/>
                <w:sz w:val="16"/>
                <w:szCs w:val="16"/>
              </w:rPr>
              <w:t xml:space="preserve"> </w:t>
            </w:r>
            <w:r w:rsidRPr="000D2391">
              <w:rPr>
                <w:rFonts w:ascii="Arial" w:hAnsi="Arial" w:cs="Arial"/>
                <w:sz w:val="16"/>
                <w:szCs w:val="16"/>
              </w:rPr>
              <w:t>cisterna;</w:t>
            </w:r>
          </w:p>
          <w:p w14:paraId="70B6C7C8" w14:textId="77777777" w:rsidR="00946EED" w:rsidRPr="00AA7F5F" w:rsidRDefault="00946EED" w:rsidP="00946EED">
            <w:pPr>
              <w:jc w:val="center"/>
              <w:rPr>
                <w:rFonts w:ascii="Arial" w:hAnsi="Arial" w:cs="Arial"/>
                <w:i/>
                <w:iCs/>
                <w:sz w:val="16"/>
                <w:szCs w:val="16"/>
              </w:rPr>
            </w:pPr>
            <w:r w:rsidRPr="00AA7F5F">
              <w:rPr>
                <w:rFonts w:ascii="Arial" w:hAnsi="Arial" w:cs="Arial"/>
                <w:i/>
                <w:iCs/>
                <w:sz w:val="16"/>
                <w:szCs w:val="16"/>
              </w:rPr>
              <w:t>Line rupture;</w:t>
            </w:r>
          </w:p>
        </w:tc>
        <w:tc>
          <w:tcPr>
            <w:tcW w:w="297" w:type="pct"/>
            <w:shd w:val="clear" w:color="auto" w:fill="auto"/>
            <w:vAlign w:val="center"/>
          </w:tcPr>
          <w:p w14:paraId="2F1B2C68" w14:textId="77777777" w:rsidR="00946EED" w:rsidRPr="00126332" w:rsidRDefault="00946EED" w:rsidP="00946EED">
            <w:pPr>
              <w:jc w:val="center"/>
              <w:rPr>
                <w:rFonts w:ascii="Arial" w:hAnsi="Arial" w:cs="Arial"/>
                <w:sz w:val="16"/>
                <w:szCs w:val="16"/>
              </w:rPr>
            </w:pPr>
            <w:r>
              <w:rPr>
                <w:rFonts w:ascii="Arial" w:hAnsi="Arial" w:cs="Arial"/>
                <w:sz w:val="16"/>
                <w:szCs w:val="16"/>
              </w:rPr>
              <w:t>50</w:t>
            </w:r>
            <w:r w:rsidRPr="00126332">
              <w:rPr>
                <w:rFonts w:ascii="Arial" w:hAnsi="Arial" w:cs="Arial"/>
                <w:sz w:val="16"/>
                <w:szCs w:val="16"/>
              </w:rPr>
              <w:t xml:space="preserve"> mm</w:t>
            </w:r>
          </w:p>
        </w:tc>
        <w:tc>
          <w:tcPr>
            <w:tcW w:w="347" w:type="pct"/>
            <w:shd w:val="clear" w:color="auto" w:fill="auto"/>
            <w:vAlign w:val="center"/>
          </w:tcPr>
          <w:p w14:paraId="40836939" w14:textId="77777777" w:rsidR="00946EED" w:rsidRPr="00126332" w:rsidRDefault="00946EED" w:rsidP="00946EED">
            <w:pPr>
              <w:jc w:val="center"/>
              <w:rPr>
                <w:rFonts w:ascii="Arial" w:hAnsi="Arial" w:cs="Arial"/>
                <w:sz w:val="16"/>
                <w:szCs w:val="16"/>
              </w:rPr>
            </w:pPr>
            <w:r>
              <w:rPr>
                <w:rFonts w:ascii="Arial" w:hAnsi="Arial" w:cs="Arial"/>
                <w:sz w:val="16"/>
                <w:szCs w:val="16"/>
              </w:rPr>
              <w:t>50</w:t>
            </w:r>
            <w:r w:rsidRPr="00126332">
              <w:rPr>
                <w:rFonts w:ascii="Arial" w:hAnsi="Arial" w:cs="Arial"/>
                <w:sz w:val="16"/>
                <w:szCs w:val="16"/>
              </w:rPr>
              <w:t xml:space="preserve"> mm</w:t>
            </w:r>
          </w:p>
        </w:tc>
        <w:tc>
          <w:tcPr>
            <w:tcW w:w="346" w:type="pct"/>
            <w:shd w:val="clear" w:color="auto" w:fill="auto"/>
            <w:vAlign w:val="center"/>
          </w:tcPr>
          <w:p w14:paraId="0C688893" w14:textId="77777777" w:rsidR="00946EED" w:rsidRPr="00650E6F" w:rsidRDefault="00946EED" w:rsidP="00946EED">
            <w:pPr>
              <w:jc w:val="center"/>
              <w:rPr>
                <w:rFonts w:ascii="Arial" w:hAnsi="Arial" w:cs="Arial"/>
                <w:sz w:val="16"/>
                <w:szCs w:val="16"/>
              </w:rPr>
            </w:pPr>
            <w:r>
              <w:rPr>
                <w:rFonts w:ascii="Arial" w:hAnsi="Arial" w:cs="Arial"/>
                <w:sz w:val="16"/>
                <w:szCs w:val="16"/>
              </w:rPr>
              <w:t>23500</w:t>
            </w:r>
          </w:p>
        </w:tc>
        <w:tc>
          <w:tcPr>
            <w:tcW w:w="297" w:type="pct"/>
            <w:shd w:val="clear" w:color="auto" w:fill="auto"/>
            <w:vAlign w:val="center"/>
          </w:tcPr>
          <w:p w14:paraId="214C3337" w14:textId="77777777" w:rsidR="00946EED" w:rsidRPr="009B3E55" w:rsidRDefault="00946EED" w:rsidP="00946EED">
            <w:pPr>
              <w:jc w:val="center"/>
              <w:rPr>
                <w:rFonts w:ascii="Arial" w:hAnsi="Arial" w:cs="Arial"/>
                <w:sz w:val="16"/>
                <w:szCs w:val="16"/>
              </w:rPr>
            </w:pPr>
            <w:r>
              <w:rPr>
                <w:rFonts w:ascii="Arial" w:hAnsi="Arial" w:cs="Arial"/>
                <w:sz w:val="16"/>
                <w:szCs w:val="16"/>
              </w:rPr>
              <w:t>-</w:t>
            </w:r>
          </w:p>
        </w:tc>
        <w:tc>
          <w:tcPr>
            <w:tcW w:w="297" w:type="pct"/>
            <w:shd w:val="clear" w:color="auto" w:fill="auto"/>
            <w:vAlign w:val="center"/>
          </w:tcPr>
          <w:p w14:paraId="03558739" w14:textId="268C3AD7" w:rsidR="00946EED" w:rsidRPr="009B3E55" w:rsidRDefault="00946EED" w:rsidP="00946EED">
            <w:pPr>
              <w:jc w:val="center"/>
              <w:rPr>
                <w:rFonts w:ascii="Arial" w:hAnsi="Arial" w:cs="Arial"/>
                <w:sz w:val="16"/>
                <w:szCs w:val="16"/>
              </w:rPr>
            </w:pPr>
            <w:r>
              <w:rPr>
                <w:rFonts w:ascii="Arial" w:hAnsi="Arial" w:cs="Arial"/>
                <w:sz w:val="16"/>
                <w:szCs w:val="16"/>
              </w:rPr>
              <w:t>120</w:t>
            </w:r>
          </w:p>
        </w:tc>
        <w:tc>
          <w:tcPr>
            <w:tcW w:w="296" w:type="pct"/>
            <w:shd w:val="clear" w:color="auto" w:fill="auto"/>
            <w:vAlign w:val="center"/>
          </w:tcPr>
          <w:p w14:paraId="033138B4"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1</w:t>
            </w:r>
            <w:r>
              <w:rPr>
                <w:rFonts w:ascii="Arial" w:hAnsi="Arial" w:cs="Arial"/>
                <w:sz w:val="16"/>
                <w:szCs w:val="16"/>
              </w:rPr>
              <w:t>8</w:t>
            </w:r>
            <w:r w:rsidRPr="007D5E6D">
              <w:rPr>
                <w:rFonts w:ascii="Arial" w:hAnsi="Arial" w:cs="Arial"/>
                <w:sz w:val="16"/>
                <w:szCs w:val="16"/>
              </w:rPr>
              <w:t xml:space="preserve"> h</w:t>
            </w:r>
          </w:p>
          <w:p w14:paraId="1258FE33"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 ano</w:t>
            </w:r>
          </w:p>
        </w:tc>
        <w:tc>
          <w:tcPr>
            <w:tcW w:w="296" w:type="pct"/>
            <w:vAlign w:val="center"/>
          </w:tcPr>
          <w:p w14:paraId="7F040774" w14:textId="6743EBCA" w:rsidR="00946EED" w:rsidRPr="007D5E6D" w:rsidRDefault="00946EED" w:rsidP="00946EED">
            <w:pPr>
              <w:jc w:val="center"/>
              <w:rPr>
                <w:rFonts w:ascii="Arial" w:hAnsi="Arial" w:cs="Arial"/>
                <w:sz w:val="16"/>
                <w:szCs w:val="16"/>
              </w:rPr>
            </w:pPr>
            <w:r>
              <w:rPr>
                <w:rFonts w:ascii="Arial" w:hAnsi="Arial" w:cs="Arial"/>
                <w:sz w:val="16"/>
                <w:szCs w:val="16"/>
              </w:rPr>
              <w:t>28</w:t>
            </w:r>
            <w:r w:rsidRPr="007D5E6D">
              <w:rPr>
                <w:rFonts w:ascii="Arial" w:hAnsi="Arial" w:cs="Arial"/>
                <w:sz w:val="16"/>
                <w:szCs w:val="16"/>
              </w:rPr>
              <w:t xml:space="preserve"> h</w:t>
            </w:r>
          </w:p>
          <w:p w14:paraId="1203DC0A" w14:textId="589EE5ED" w:rsidR="00946EED" w:rsidRPr="007D5E6D" w:rsidRDefault="00946EED" w:rsidP="00946EED">
            <w:pPr>
              <w:jc w:val="center"/>
              <w:rPr>
                <w:rFonts w:ascii="Arial" w:hAnsi="Arial" w:cs="Arial"/>
                <w:sz w:val="16"/>
                <w:szCs w:val="16"/>
              </w:rPr>
            </w:pPr>
            <w:r w:rsidRPr="007D5E6D">
              <w:rPr>
                <w:rFonts w:ascii="Arial" w:hAnsi="Arial" w:cs="Arial"/>
                <w:sz w:val="16"/>
                <w:szCs w:val="16"/>
              </w:rPr>
              <w:t>/ ano</w:t>
            </w:r>
          </w:p>
        </w:tc>
      </w:tr>
      <w:tr w:rsidR="00946EED" w:rsidRPr="007D5E6D" w14:paraId="1102C5F4" w14:textId="391D1C56" w:rsidTr="00946EED">
        <w:trPr>
          <w:trHeight w:val="799"/>
        </w:trPr>
        <w:tc>
          <w:tcPr>
            <w:tcW w:w="194" w:type="pct"/>
            <w:shd w:val="clear" w:color="auto" w:fill="auto"/>
            <w:noWrap/>
            <w:vAlign w:val="center"/>
          </w:tcPr>
          <w:p w14:paraId="17788BEA" w14:textId="77777777" w:rsidR="00946EED" w:rsidRDefault="00946EED" w:rsidP="00946EED">
            <w:pPr>
              <w:jc w:val="center"/>
              <w:rPr>
                <w:rFonts w:ascii="Arial" w:hAnsi="Arial" w:cs="Arial"/>
                <w:b/>
                <w:sz w:val="16"/>
                <w:szCs w:val="16"/>
              </w:rPr>
            </w:pPr>
            <w:r>
              <w:rPr>
                <w:rFonts w:ascii="Arial" w:hAnsi="Arial" w:cs="Arial"/>
                <w:b/>
                <w:sz w:val="16"/>
                <w:szCs w:val="16"/>
              </w:rPr>
              <w:t>10</w:t>
            </w:r>
          </w:p>
        </w:tc>
        <w:tc>
          <w:tcPr>
            <w:tcW w:w="1046" w:type="pct"/>
            <w:shd w:val="clear" w:color="auto" w:fill="auto"/>
            <w:vAlign w:val="center"/>
          </w:tcPr>
          <w:p w14:paraId="069C5A44" w14:textId="77777777" w:rsidR="00946EED" w:rsidRPr="003D5C0A" w:rsidRDefault="00946EED" w:rsidP="00946EED">
            <w:pPr>
              <w:jc w:val="center"/>
              <w:rPr>
                <w:rFonts w:ascii="Arial" w:hAnsi="Arial" w:cs="Arial"/>
                <w:sz w:val="16"/>
                <w:szCs w:val="16"/>
              </w:rPr>
            </w:pPr>
            <w:r w:rsidRPr="00170DA2">
              <w:rPr>
                <w:rFonts w:ascii="Arial" w:hAnsi="Arial" w:cs="Arial"/>
                <w:sz w:val="16"/>
                <w:szCs w:val="16"/>
              </w:rPr>
              <w:t xml:space="preserve">Rotura </w:t>
            </w:r>
            <w:r>
              <w:rPr>
                <w:rFonts w:ascii="Arial" w:hAnsi="Arial" w:cs="Arial"/>
                <w:sz w:val="16"/>
                <w:szCs w:val="16"/>
              </w:rPr>
              <w:t>parcial</w:t>
            </w:r>
            <w:r w:rsidRPr="00170DA2">
              <w:rPr>
                <w:rFonts w:ascii="Arial" w:hAnsi="Arial" w:cs="Arial"/>
                <w:sz w:val="16"/>
                <w:szCs w:val="16"/>
              </w:rPr>
              <w:t xml:space="preserve"> de mangueira de cisterna</w:t>
            </w:r>
            <w:r>
              <w:rPr>
                <w:rFonts w:ascii="Arial" w:hAnsi="Arial" w:cs="Arial"/>
                <w:sz w:val="16"/>
                <w:szCs w:val="16"/>
              </w:rPr>
              <w:t xml:space="preserve"> rodoviária</w:t>
            </w:r>
            <w:r w:rsidRPr="00170DA2">
              <w:rPr>
                <w:rFonts w:ascii="Arial" w:hAnsi="Arial" w:cs="Arial"/>
                <w:sz w:val="16"/>
                <w:szCs w:val="16"/>
              </w:rPr>
              <w:t xml:space="preserve"> de </w:t>
            </w:r>
            <w:r>
              <w:rPr>
                <w:rFonts w:ascii="Arial" w:hAnsi="Arial" w:cs="Arial"/>
                <w:sz w:val="16"/>
                <w:szCs w:val="16"/>
              </w:rPr>
              <w:t>Ácido Acético Glacial</w:t>
            </w:r>
          </w:p>
        </w:tc>
        <w:tc>
          <w:tcPr>
            <w:tcW w:w="262" w:type="pct"/>
            <w:shd w:val="clear" w:color="auto" w:fill="auto"/>
            <w:vAlign w:val="center"/>
          </w:tcPr>
          <w:p w14:paraId="373F9668" w14:textId="77777777" w:rsidR="00946EED" w:rsidRPr="0096606D" w:rsidRDefault="00946EED" w:rsidP="00946EED">
            <w:pPr>
              <w:jc w:val="center"/>
              <w:rPr>
                <w:rFonts w:ascii="Arial" w:hAnsi="Arial" w:cs="Arial"/>
                <w:sz w:val="16"/>
                <w:szCs w:val="16"/>
              </w:rPr>
            </w:pPr>
            <w:r w:rsidRPr="0096606D">
              <w:rPr>
                <w:rFonts w:ascii="Arial" w:hAnsi="Arial" w:cs="Arial"/>
                <w:sz w:val="16"/>
                <w:szCs w:val="16"/>
              </w:rPr>
              <w:t>2 bar</w:t>
            </w:r>
          </w:p>
        </w:tc>
        <w:tc>
          <w:tcPr>
            <w:tcW w:w="262" w:type="pct"/>
            <w:shd w:val="clear" w:color="auto" w:fill="auto"/>
            <w:vAlign w:val="center"/>
          </w:tcPr>
          <w:p w14:paraId="1D79D3FF"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amb</w:t>
            </w:r>
          </w:p>
        </w:tc>
        <w:tc>
          <w:tcPr>
            <w:tcW w:w="1058" w:type="pct"/>
            <w:shd w:val="clear" w:color="auto" w:fill="auto"/>
            <w:vAlign w:val="center"/>
          </w:tcPr>
          <w:p w14:paraId="65C6AAA9" w14:textId="77777777" w:rsidR="00946EED" w:rsidRDefault="00946EED" w:rsidP="00946EED">
            <w:pPr>
              <w:jc w:val="center"/>
              <w:rPr>
                <w:rFonts w:ascii="Arial" w:hAnsi="Arial" w:cs="Arial"/>
                <w:sz w:val="16"/>
                <w:szCs w:val="16"/>
              </w:rPr>
            </w:pPr>
            <w:r>
              <w:rPr>
                <w:rFonts w:ascii="Arial" w:hAnsi="Arial" w:cs="Arial"/>
                <w:sz w:val="16"/>
                <w:szCs w:val="16"/>
              </w:rPr>
              <w:t>Fuga</w:t>
            </w:r>
            <w:r w:rsidRPr="000D2391">
              <w:rPr>
                <w:rFonts w:ascii="Arial" w:hAnsi="Arial" w:cs="Arial"/>
                <w:sz w:val="16"/>
                <w:szCs w:val="16"/>
              </w:rPr>
              <w:t xml:space="preserve"> mangueira cisterna;</w:t>
            </w:r>
          </w:p>
          <w:p w14:paraId="118E0B1C" w14:textId="77777777" w:rsidR="00946EED" w:rsidRPr="00AA7F5F" w:rsidRDefault="00946EED" w:rsidP="00946EED">
            <w:pPr>
              <w:jc w:val="center"/>
              <w:rPr>
                <w:rFonts w:ascii="Arial" w:hAnsi="Arial" w:cs="Arial"/>
                <w:i/>
                <w:iCs/>
                <w:sz w:val="16"/>
                <w:szCs w:val="16"/>
              </w:rPr>
            </w:pPr>
            <w:r w:rsidRPr="00AA7F5F">
              <w:rPr>
                <w:rFonts w:ascii="Arial" w:hAnsi="Arial" w:cs="Arial"/>
                <w:i/>
                <w:iCs/>
                <w:sz w:val="16"/>
                <w:szCs w:val="16"/>
              </w:rPr>
              <w:t>Line rupture;</w:t>
            </w:r>
          </w:p>
        </w:tc>
        <w:tc>
          <w:tcPr>
            <w:tcW w:w="297" w:type="pct"/>
            <w:shd w:val="clear" w:color="auto" w:fill="auto"/>
            <w:vAlign w:val="center"/>
          </w:tcPr>
          <w:p w14:paraId="114CF25D" w14:textId="77777777" w:rsidR="00946EED" w:rsidRPr="00126332" w:rsidRDefault="00946EED" w:rsidP="00946EED">
            <w:pPr>
              <w:jc w:val="center"/>
              <w:rPr>
                <w:rFonts w:ascii="Arial" w:hAnsi="Arial" w:cs="Arial"/>
                <w:sz w:val="16"/>
                <w:szCs w:val="16"/>
              </w:rPr>
            </w:pPr>
            <w:r>
              <w:rPr>
                <w:rFonts w:ascii="Arial" w:hAnsi="Arial" w:cs="Arial"/>
                <w:sz w:val="16"/>
                <w:szCs w:val="16"/>
              </w:rPr>
              <w:t>50</w:t>
            </w:r>
            <w:r w:rsidRPr="00126332">
              <w:rPr>
                <w:rFonts w:ascii="Arial" w:hAnsi="Arial" w:cs="Arial"/>
                <w:sz w:val="16"/>
                <w:szCs w:val="16"/>
              </w:rPr>
              <w:t xml:space="preserve"> mm</w:t>
            </w:r>
          </w:p>
        </w:tc>
        <w:tc>
          <w:tcPr>
            <w:tcW w:w="347" w:type="pct"/>
            <w:shd w:val="clear" w:color="auto" w:fill="auto"/>
            <w:vAlign w:val="center"/>
          </w:tcPr>
          <w:p w14:paraId="4FFA8E4F" w14:textId="77777777" w:rsidR="00946EED" w:rsidRPr="00126332" w:rsidRDefault="00946EED" w:rsidP="00946EED">
            <w:pPr>
              <w:jc w:val="center"/>
              <w:rPr>
                <w:rFonts w:ascii="Arial" w:hAnsi="Arial" w:cs="Arial"/>
                <w:sz w:val="16"/>
                <w:szCs w:val="16"/>
              </w:rPr>
            </w:pPr>
            <w:r>
              <w:rPr>
                <w:rFonts w:ascii="Arial" w:hAnsi="Arial" w:cs="Arial"/>
                <w:sz w:val="16"/>
                <w:szCs w:val="16"/>
              </w:rPr>
              <w:t>5</w:t>
            </w:r>
            <w:r w:rsidRPr="00126332">
              <w:rPr>
                <w:rFonts w:ascii="Arial" w:hAnsi="Arial" w:cs="Arial"/>
                <w:sz w:val="16"/>
                <w:szCs w:val="16"/>
              </w:rPr>
              <w:t xml:space="preserve"> mm</w:t>
            </w:r>
          </w:p>
        </w:tc>
        <w:tc>
          <w:tcPr>
            <w:tcW w:w="346" w:type="pct"/>
            <w:shd w:val="clear" w:color="auto" w:fill="auto"/>
            <w:vAlign w:val="center"/>
          </w:tcPr>
          <w:p w14:paraId="5A325333" w14:textId="77777777" w:rsidR="00946EED" w:rsidRPr="00650E6F" w:rsidRDefault="00946EED" w:rsidP="00946EED">
            <w:pPr>
              <w:jc w:val="center"/>
              <w:rPr>
                <w:rFonts w:ascii="Arial" w:hAnsi="Arial" w:cs="Arial"/>
                <w:sz w:val="16"/>
                <w:szCs w:val="16"/>
              </w:rPr>
            </w:pPr>
            <w:r>
              <w:rPr>
                <w:rFonts w:ascii="Arial" w:hAnsi="Arial" w:cs="Arial"/>
                <w:sz w:val="16"/>
                <w:szCs w:val="16"/>
              </w:rPr>
              <w:t>23500</w:t>
            </w:r>
          </w:p>
        </w:tc>
        <w:tc>
          <w:tcPr>
            <w:tcW w:w="297" w:type="pct"/>
            <w:shd w:val="clear" w:color="auto" w:fill="auto"/>
            <w:vAlign w:val="center"/>
          </w:tcPr>
          <w:p w14:paraId="57AEB7F3" w14:textId="77777777" w:rsidR="00946EED" w:rsidRPr="009B3E55" w:rsidRDefault="00946EED" w:rsidP="00946EED">
            <w:pPr>
              <w:jc w:val="center"/>
              <w:rPr>
                <w:rFonts w:ascii="Arial" w:hAnsi="Arial" w:cs="Arial"/>
                <w:sz w:val="16"/>
                <w:szCs w:val="16"/>
              </w:rPr>
            </w:pPr>
            <w:r>
              <w:rPr>
                <w:rFonts w:ascii="Arial" w:hAnsi="Arial" w:cs="Arial"/>
                <w:sz w:val="16"/>
                <w:szCs w:val="16"/>
              </w:rPr>
              <w:t>-</w:t>
            </w:r>
          </w:p>
        </w:tc>
        <w:tc>
          <w:tcPr>
            <w:tcW w:w="297" w:type="pct"/>
            <w:shd w:val="clear" w:color="auto" w:fill="auto"/>
            <w:vAlign w:val="center"/>
          </w:tcPr>
          <w:p w14:paraId="64D3B8BF" w14:textId="0CAE52BF" w:rsidR="00946EED" w:rsidRPr="009B3E55" w:rsidRDefault="00946EED" w:rsidP="00946EED">
            <w:pPr>
              <w:jc w:val="center"/>
              <w:rPr>
                <w:rFonts w:ascii="Arial" w:hAnsi="Arial" w:cs="Arial"/>
                <w:sz w:val="16"/>
                <w:szCs w:val="16"/>
              </w:rPr>
            </w:pPr>
            <w:r>
              <w:rPr>
                <w:rFonts w:ascii="Arial" w:hAnsi="Arial" w:cs="Arial"/>
                <w:sz w:val="16"/>
                <w:szCs w:val="16"/>
              </w:rPr>
              <w:t>120</w:t>
            </w:r>
          </w:p>
        </w:tc>
        <w:tc>
          <w:tcPr>
            <w:tcW w:w="296" w:type="pct"/>
            <w:shd w:val="clear" w:color="auto" w:fill="auto"/>
            <w:vAlign w:val="center"/>
          </w:tcPr>
          <w:p w14:paraId="29635E91"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1</w:t>
            </w:r>
            <w:r>
              <w:rPr>
                <w:rFonts w:ascii="Arial" w:hAnsi="Arial" w:cs="Arial"/>
                <w:sz w:val="16"/>
                <w:szCs w:val="16"/>
              </w:rPr>
              <w:t>8</w:t>
            </w:r>
            <w:r w:rsidRPr="007D5E6D">
              <w:rPr>
                <w:rFonts w:ascii="Arial" w:hAnsi="Arial" w:cs="Arial"/>
                <w:sz w:val="16"/>
                <w:szCs w:val="16"/>
              </w:rPr>
              <w:t xml:space="preserve"> h</w:t>
            </w:r>
          </w:p>
          <w:p w14:paraId="642F98B8" w14:textId="77777777" w:rsidR="00946EED" w:rsidRPr="007D5E6D" w:rsidRDefault="00946EED" w:rsidP="00946EED">
            <w:pPr>
              <w:jc w:val="center"/>
              <w:rPr>
                <w:rFonts w:ascii="Arial" w:hAnsi="Arial" w:cs="Arial"/>
                <w:sz w:val="16"/>
                <w:szCs w:val="16"/>
              </w:rPr>
            </w:pPr>
            <w:r w:rsidRPr="007D5E6D">
              <w:rPr>
                <w:rFonts w:ascii="Arial" w:hAnsi="Arial" w:cs="Arial"/>
                <w:sz w:val="16"/>
                <w:szCs w:val="16"/>
              </w:rPr>
              <w:t>/ ano</w:t>
            </w:r>
          </w:p>
        </w:tc>
        <w:tc>
          <w:tcPr>
            <w:tcW w:w="296" w:type="pct"/>
            <w:vAlign w:val="center"/>
          </w:tcPr>
          <w:p w14:paraId="39074877" w14:textId="77777777" w:rsidR="00946EED" w:rsidRPr="007D5E6D" w:rsidRDefault="00946EED" w:rsidP="00946EED">
            <w:pPr>
              <w:jc w:val="center"/>
              <w:rPr>
                <w:rFonts w:ascii="Arial" w:hAnsi="Arial" w:cs="Arial"/>
                <w:sz w:val="16"/>
                <w:szCs w:val="16"/>
              </w:rPr>
            </w:pPr>
            <w:r>
              <w:rPr>
                <w:rFonts w:ascii="Arial" w:hAnsi="Arial" w:cs="Arial"/>
                <w:sz w:val="16"/>
                <w:szCs w:val="16"/>
              </w:rPr>
              <w:t>28</w:t>
            </w:r>
            <w:r w:rsidRPr="007D5E6D">
              <w:rPr>
                <w:rFonts w:ascii="Arial" w:hAnsi="Arial" w:cs="Arial"/>
                <w:sz w:val="16"/>
                <w:szCs w:val="16"/>
              </w:rPr>
              <w:t xml:space="preserve"> h</w:t>
            </w:r>
          </w:p>
          <w:p w14:paraId="2CD4EBA1" w14:textId="6773E06F" w:rsidR="00946EED" w:rsidRPr="007D5E6D" w:rsidRDefault="00946EED" w:rsidP="00946EED">
            <w:pPr>
              <w:jc w:val="center"/>
              <w:rPr>
                <w:rFonts w:ascii="Arial" w:hAnsi="Arial" w:cs="Arial"/>
                <w:sz w:val="16"/>
                <w:szCs w:val="16"/>
              </w:rPr>
            </w:pPr>
            <w:r w:rsidRPr="007D5E6D">
              <w:rPr>
                <w:rFonts w:ascii="Arial" w:hAnsi="Arial" w:cs="Arial"/>
                <w:sz w:val="16"/>
                <w:szCs w:val="16"/>
              </w:rPr>
              <w:t>/ ano</w:t>
            </w:r>
          </w:p>
        </w:tc>
      </w:tr>
      <w:tr w:rsidR="00946EED" w:rsidRPr="000D2391" w14:paraId="6B9E0470" w14:textId="7F6057E6" w:rsidTr="00946EED">
        <w:trPr>
          <w:trHeight w:val="799"/>
        </w:trPr>
        <w:tc>
          <w:tcPr>
            <w:tcW w:w="194" w:type="pct"/>
            <w:shd w:val="clear" w:color="auto" w:fill="auto"/>
            <w:noWrap/>
            <w:vAlign w:val="center"/>
          </w:tcPr>
          <w:p w14:paraId="3270E5D4" w14:textId="77777777" w:rsidR="00946EED" w:rsidRPr="00406E56" w:rsidRDefault="00946EED" w:rsidP="00946EED">
            <w:pPr>
              <w:jc w:val="center"/>
              <w:rPr>
                <w:rFonts w:ascii="Arial" w:hAnsi="Arial" w:cs="Arial"/>
                <w:b/>
                <w:sz w:val="16"/>
                <w:szCs w:val="16"/>
              </w:rPr>
            </w:pPr>
            <w:r>
              <w:rPr>
                <w:rFonts w:ascii="Arial" w:hAnsi="Arial" w:cs="Arial"/>
                <w:b/>
                <w:sz w:val="16"/>
                <w:szCs w:val="16"/>
              </w:rPr>
              <w:t>11</w:t>
            </w:r>
          </w:p>
        </w:tc>
        <w:tc>
          <w:tcPr>
            <w:tcW w:w="1046" w:type="pct"/>
            <w:shd w:val="clear" w:color="auto" w:fill="auto"/>
            <w:vAlign w:val="center"/>
          </w:tcPr>
          <w:p w14:paraId="302DB4BB" w14:textId="77777777" w:rsidR="00946EED" w:rsidRPr="00946EED" w:rsidRDefault="00946EED" w:rsidP="00946EED">
            <w:pPr>
              <w:pStyle w:val="CorpodeTexto"/>
              <w:spacing w:line="240" w:lineRule="auto"/>
              <w:rPr>
                <w:sz w:val="16"/>
                <w:szCs w:val="16"/>
              </w:rPr>
            </w:pPr>
            <w:r w:rsidRPr="00946EED">
              <w:rPr>
                <w:sz w:val="16"/>
                <w:szCs w:val="16"/>
              </w:rPr>
              <w:t>Rotura total de 1 IBC de Formol 37%, durante o transporte por empilhador</w:t>
            </w:r>
          </w:p>
        </w:tc>
        <w:tc>
          <w:tcPr>
            <w:tcW w:w="262" w:type="pct"/>
            <w:shd w:val="clear" w:color="auto" w:fill="auto"/>
            <w:vAlign w:val="center"/>
          </w:tcPr>
          <w:p w14:paraId="647B450B" w14:textId="77777777" w:rsidR="00946EED" w:rsidRPr="008A5A03" w:rsidRDefault="00946EED" w:rsidP="00946EED">
            <w:pPr>
              <w:jc w:val="center"/>
              <w:rPr>
                <w:rFonts w:ascii="Arial" w:hAnsi="Arial" w:cs="Arial"/>
                <w:sz w:val="16"/>
                <w:szCs w:val="16"/>
              </w:rPr>
            </w:pPr>
            <w:r w:rsidRPr="008A5A03">
              <w:rPr>
                <w:rFonts w:ascii="Arial" w:hAnsi="Arial" w:cs="Arial"/>
                <w:sz w:val="16"/>
                <w:szCs w:val="16"/>
              </w:rPr>
              <w:t>atm</w:t>
            </w:r>
          </w:p>
        </w:tc>
        <w:tc>
          <w:tcPr>
            <w:tcW w:w="262" w:type="pct"/>
            <w:shd w:val="clear" w:color="auto" w:fill="auto"/>
            <w:vAlign w:val="center"/>
          </w:tcPr>
          <w:p w14:paraId="6814B267" w14:textId="77777777" w:rsidR="00946EED" w:rsidRPr="008A5A03" w:rsidRDefault="00946EED" w:rsidP="00946EED">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7D0CF979" w14:textId="77777777" w:rsidR="00946EED" w:rsidRPr="000D2391" w:rsidRDefault="00946EED" w:rsidP="00946EED">
            <w:pPr>
              <w:jc w:val="center"/>
              <w:rPr>
                <w:rFonts w:ascii="Arial" w:hAnsi="Arial" w:cs="Arial"/>
                <w:sz w:val="16"/>
                <w:szCs w:val="16"/>
              </w:rPr>
            </w:pPr>
            <w:r w:rsidRPr="000D2391">
              <w:rPr>
                <w:rFonts w:ascii="Arial" w:hAnsi="Arial" w:cs="Arial"/>
                <w:sz w:val="16"/>
                <w:szCs w:val="16"/>
              </w:rPr>
              <w:t>Derrame de líquido em armaz.;</w:t>
            </w:r>
          </w:p>
          <w:p w14:paraId="75CB91E9" w14:textId="77777777" w:rsidR="00946EED" w:rsidRPr="00B40A1B" w:rsidRDefault="00946EED" w:rsidP="00946EED">
            <w:pPr>
              <w:jc w:val="center"/>
              <w:rPr>
                <w:rFonts w:ascii="Arial" w:hAnsi="Arial" w:cs="Arial"/>
                <w:sz w:val="16"/>
                <w:szCs w:val="16"/>
                <w:highlight w:val="yellow"/>
              </w:rPr>
            </w:pPr>
            <w:r w:rsidRPr="00AA7F5F">
              <w:rPr>
                <w:rFonts w:ascii="Arial" w:hAnsi="Arial" w:cs="Arial"/>
                <w:i/>
                <w:iCs/>
                <w:sz w:val="16"/>
                <w:szCs w:val="16"/>
              </w:rPr>
              <w:t>Catastrophic rupture</w:t>
            </w:r>
            <w:r w:rsidRPr="000D2391">
              <w:rPr>
                <w:rFonts w:ascii="Arial" w:hAnsi="Arial" w:cs="Arial"/>
                <w:sz w:val="16"/>
                <w:szCs w:val="16"/>
              </w:rPr>
              <w:t>;</w:t>
            </w:r>
          </w:p>
        </w:tc>
        <w:tc>
          <w:tcPr>
            <w:tcW w:w="297" w:type="pct"/>
            <w:shd w:val="clear" w:color="auto" w:fill="auto"/>
            <w:vAlign w:val="center"/>
          </w:tcPr>
          <w:p w14:paraId="1DA99AB2" w14:textId="77777777" w:rsidR="00946EED" w:rsidRPr="008A5A03" w:rsidRDefault="00946EED" w:rsidP="00946EED">
            <w:pPr>
              <w:jc w:val="center"/>
              <w:rPr>
                <w:rFonts w:ascii="Arial" w:hAnsi="Arial" w:cs="Arial"/>
                <w:sz w:val="16"/>
                <w:szCs w:val="16"/>
              </w:rPr>
            </w:pPr>
            <w:r w:rsidRPr="008A5A03">
              <w:rPr>
                <w:rFonts w:ascii="Arial" w:hAnsi="Arial" w:cs="Arial"/>
                <w:sz w:val="16"/>
                <w:szCs w:val="16"/>
              </w:rPr>
              <w:t>-</w:t>
            </w:r>
          </w:p>
        </w:tc>
        <w:tc>
          <w:tcPr>
            <w:tcW w:w="347" w:type="pct"/>
            <w:shd w:val="clear" w:color="auto" w:fill="auto"/>
            <w:vAlign w:val="center"/>
          </w:tcPr>
          <w:p w14:paraId="0EA06CAB" w14:textId="77777777" w:rsidR="00946EED" w:rsidRPr="008A5A03" w:rsidRDefault="00946EED" w:rsidP="00946EED">
            <w:pPr>
              <w:jc w:val="center"/>
              <w:rPr>
                <w:rFonts w:ascii="Arial" w:hAnsi="Arial" w:cs="Arial"/>
                <w:sz w:val="16"/>
                <w:szCs w:val="16"/>
              </w:rPr>
            </w:pPr>
            <w:r w:rsidRPr="008A5A03">
              <w:rPr>
                <w:rFonts w:ascii="Arial" w:hAnsi="Arial" w:cs="Arial"/>
                <w:sz w:val="16"/>
                <w:szCs w:val="16"/>
              </w:rPr>
              <w:t>-</w:t>
            </w:r>
          </w:p>
        </w:tc>
        <w:tc>
          <w:tcPr>
            <w:tcW w:w="346" w:type="pct"/>
            <w:shd w:val="clear" w:color="auto" w:fill="auto"/>
            <w:vAlign w:val="center"/>
          </w:tcPr>
          <w:p w14:paraId="3B7592F8" w14:textId="2550F793" w:rsidR="00946EED" w:rsidRPr="00650E6F" w:rsidRDefault="00946EED" w:rsidP="00946EED">
            <w:pPr>
              <w:jc w:val="center"/>
              <w:rPr>
                <w:rFonts w:ascii="Arial" w:hAnsi="Arial" w:cs="Arial"/>
                <w:sz w:val="16"/>
                <w:szCs w:val="16"/>
              </w:rPr>
            </w:pPr>
            <w:r>
              <w:rPr>
                <w:rFonts w:ascii="Arial" w:hAnsi="Arial" w:cs="Arial"/>
                <w:sz w:val="16"/>
                <w:szCs w:val="16"/>
              </w:rPr>
              <w:t>1100</w:t>
            </w:r>
          </w:p>
        </w:tc>
        <w:tc>
          <w:tcPr>
            <w:tcW w:w="297" w:type="pct"/>
            <w:shd w:val="clear" w:color="auto" w:fill="auto"/>
            <w:vAlign w:val="center"/>
          </w:tcPr>
          <w:p w14:paraId="28940C70" w14:textId="77777777" w:rsidR="00946EED" w:rsidRPr="008A5A03" w:rsidRDefault="00946EED" w:rsidP="00946EED">
            <w:pPr>
              <w:jc w:val="center"/>
              <w:rPr>
                <w:rFonts w:ascii="Arial" w:hAnsi="Arial" w:cs="Arial"/>
                <w:sz w:val="16"/>
                <w:szCs w:val="16"/>
              </w:rPr>
            </w:pPr>
            <w:r w:rsidRPr="008A5A03">
              <w:rPr>
                <w:rFonts w:ascii="Arial" w:hAnsi="Arial" w:cs="Arial"/>
                <w:sz w:val="16"/>
                <w:szCs w:val="16"/>
              </w:rPr>
              <w:t>-</w:t>
            </w:r>
          </w:p>
        </w:tc>
        <w:tc>
          <w:tcPr>
            <w:tcW w:w="297" w:type="pct"/>
            <w:shd w:val="clear" w:color="auto" w:fill="auto"/>
            <w:vAlign w:val="center"/>
          </w:tcPr>
          <w:p w14:paraId="52ADDE15" w14:textId="70242332" w:rsidR="00946EED" w:rsidRPr="008A5A03" w:rsidRDefault="00946EED" w:rsidP="00946EED">
            <w:pPr>
              <w:jc w:val="center"/>
              <w:rPr>
                <w:rFonts w:ascii="Arial" w:hAnsi="Arial" w:cs="Arial"/>
                <w:sz w:val="16"/>
                <w:szCs w:val="16"/>
              </w:rPr>
            </w:pPr>
            <w:r w:rsidRPr="008A5A03">
              <w:rPr>
                <w:rFonts w:ascii="Arial" w:hAnsi="Arial" w:cs="Arial"/>
                <w:sz w:val="16"/>
                <w:szCs w:val="16"/>
              </w:rPr>
              <w:t>3600</w:t>
            </w:r>
          </w:p>
        </w:tc>
        <w:tc>
          <w:tcPr>
            <w:tcW w:w="296" w:type="pct"/>
            <w:shd w:val="clear" w:color="auto" w:fill="auto"/>
            <w:vAlign w:val="center"/>
          </w:tcPr>
          <w:p w14:paraId="732DAAB6" w14:textId="77777777" w:rsidR="00946EED" w:rsidRPr="00D74691" w:rsidRDefault="00946EED" w:rsidP="00946EED">
            <w:pPr>
              <w:jc w:val="center"/>
              <w:rPr>
                <w:rFonts w:ascii="Arial" w:hAnsi="Arial" w:cs="Arial"/>
                <w:sz w:val="16"/>
                <w:szCs w:val="16"/>
              </w:rPr>
            </w:pPr>
            <w:r>
              <w:rPr>
                <w:rFonts w:ascii="Arial" w:hAnsi="Arial" w:cs="Arial"/>
                <w:sz w:val="16"/>
                <w:szCs w:val="16"/>
              </w:rPr>
              <w:t>1</w:t>
            </w:r>
            <w:r w:rsidRPr="00D74691">
              <w:rPr>
                <w:rFonts w:ascii="Arial" w:hAnsi="Arial" w:cs="Arial"/>
                <w:sz w:val="16"/>
                <w:szCs w:val="16"/>
              </w:rPr>
              <w:t xml:space="preserve">2 </w:t>
            </w:r>
          </w:p>
          <w:p w14:paraId="39FAF537" w14:textId="77777777" w:rsidR="00946EED" w:rsidRPr="000D2391" w:rsidRDefault="00946EED" w:rsidP="00946EED">
            <w:pPr>
              <w:jc w:val="center"/>
              <w:rPr>
                <w:rFonts w:ascii="Arial" w:hAnsi="Arial" w:cs="Arial"/>
                <w:sz w:val="16"/>
                <w:szCs w:val="16"/>
              </w:rPr>
            </w:pPr>
            <w:r w:rsidRPr="00D74691">
              <w:rPr>
                <w:rFonts w:ascii="Arial" w:hAnsi="Arial" w:cs="Arial"/>
                <w:sz w:val="16"/>
                <w:szCs w:val="16"/>
              </w:rPr>
              <w:t>Op</w:t>
            </w:r>
            <w:r>
              <w:rPr>
                <w:rFonts w:ascii="Arial" w:hAnsi="Arial" w:cs="Arial"/>
                <w:sz w:val="16"/>
                <w:szCs w:val="16"/>
              </w:rPr>
              <w:t>/</w:t>
            </w:r>
            <w:r w:rsidRPr="00D74691">
              <w:rPr>
                <w:rFonts w:ascii="Arial" w:hAnsi="Arial" w:cs="Arial"/>
                <w:sz w:val="16"/>
                <w:szCs w:val="16"/>
              </w:rPr>
              <w:t>ano</w:t>
            </w:r>
          </w:p>
        </w:tc>
        <w:tc>
          <w:tcPr>
            <w:tcW w:w="296" w:type="pct"/>
            <w:vAlign w:val="center"/>
          </w:tcPr>
          <w:p w14:paraId="4FB5F3F9" w14:textId="77777777" w:rsidR="00946EED" w:rsidRPr="007D5E6D" w:rsidRDefault="00946EED" w:rsidP="00946EED">
            <w:pPr>
              <w:jc w:val="center"/>
              <w:rPr>
                <w:rFonts w:ascii="Arial" w:hAnsi="Arial" w:cs="Arial"/>
                <w:sz w:val="16"/>
                <w:szCs w:val="16"/>
              </w:rPr>
            </w:pPr>
            <w:r>
              <w:rPr>
                <w:rFonts w:ascii="Arial" w:hAnsi="Arial" w:cs="Arial"/>
                <w:sz w:val="16"/>
                <w:szCs w:val="16"/>
              </w:rPr>
              <w:t>28</w:t>
            </w:r>
            <w:r w:rsidRPr="007D5E6D">
              <w:rPr>
                <w:rFonts w:ascii="Arial" w:hAnsi="Arial" w:cs="Arial"/>
                <w:sz w:val="16"/>
                <w:szCs w:val="16"/>
              </w:rPr>
              <w:t xml:space="preserve"> h</w:t>
            </w:r>
          </w:p>
          <w:p w14:paraId="2E191FA5" w14:textId="125D7C50" w:rsidR="00946EED" w:rsidRDefault="00946EED" w:rsidP="00946EED">
            <w:pPr>
              <w:jc w:val="center"/>
              <w:rPr>
                <w:rFonts w:ascii="Arial" w:hAnsi="Arial" w:cs="Arial"/>
                <w:sz w:val="16"/>
                <w:szCs w:val="16"/>
              </w:rPr>
            </w:pPr>
            <w:r w:rsidRPr="007D5E6D">
              <w:rPr>
                <w:rFonts w:ascii="Arial" w:hAnsi="Arial" w:cs="Arial"/>
                <w:sz w:val="16"/>
                <w:szCs w:val="16"/>
              </w:rPr>
              <w:t>/ ano</w:t>
            </w:r>
          </w:p>
        </w:tc>
      </w:tr>
      <w:tr w:rsidR="00946EED" w:rsidRPr="00B40A1B" w14:paraId="15C23BCE" w14:textId="14DFD7FB" w:rsidTr="00946EED">
        <w:trPr>
          <w:trHeight w:val="799"/>
        </w:trPr>
        <w:tc>
          <w:tcPr>
            <w:tcW w:w="194" w:type="pct"/>
            <w:shd w:val="clear" w:color="auto" w:fill="auto"/>
            <w:noWrap/>
            <w:vAlign w:val="center"/>
          </w:tcPr>
          <w:p w14:paraId="281D2524" w14:textId="77777777" w:rsidR="00946EED" w:rsidRPr="00406E56" w:rsidRDefault="00946EED" w:rsidP="00946EED">
            <w:pPr>
              <w:jc w:val="center"/>
              <w:rPr>
                <w:rFonts w:ascii="Arial" w:hAnsi="Arial" w:cs="Arial"/>
                <w:b/>
                <w:sz w:val="16"/>
                <w:szCs w:val="16"/>
              </w:rPr>
            </w:pPr>
            <w:r>
              <w:rPr>
                <w:rFonts w:ascii="Arial" w:hAnsi="Arial" w:cs="Arial"/>
                <w:b/>
                <w:sz w:val="16"/>
                <w:szCs w:val="16"/>
              </w:rPr>
              <w:t>12</w:t>
            </w:r>
          </w:p>
        </w:tc>
        <w:tc>
          <w:tcPr>
            <w:tcW w:w="1046" w:type="pct"/>
            <w:shd w:val="clear" w:color="auto" w:fill="auto"/>
            <w:vAlign w:val="center"/>
          </w:tcPr>
          <w:p w14:paraId="012691A6" w14:textId="77777777" w:rsidR="00946EED" w:rsidRPr="008C5306" w:rsidRDefault="00946EED" w:rsidP="00946EED">
            <w:pPr>
              <w:jc w:val="center"/>
              <w:rPr>
                <w:rFonts w:ascii="Arial" w:hAnsi="Arial" w:cs="Arial"/>
                <w:sz w:val="16"/>
                <w:szCs w:val="16"/>
              </w:rPr>
            </w:pPr>
            <w:r w:rsidRPr="00D96D6B">
              <w:rPr>
                <w:rFonts w:ascii="Arial" w:hAnsi="Arial" w:cs="Arial"/>
                <w:sz w:val="16"/>
                <w:szCs w:val="16"/>
              </w:rPr>
              <w:t xml:space="preserve">Fuga </w:t>
            </w:r>
            <w:r>
              <w:rPr>
                <w:rFonts w:ascii="Arial" w:hAnsi="Arial" w:cs="Arial"/>
                <w:sz w:val="16"/>
                <w:szCs w:val="16"/>
              </w:rPr>
              <w:t xml:space="preserve">10 mm em IBC </w:t>
            </w:r>
            <w:r w:rsidRPr="00D96D6B">
              <w:rPr>
                <w:rFonts w:ascii="Arial" w:hAnsi="Arial" w:cs="Arial"/>
                <w:sz w:val="16"/>
                <w:szCs w:val="16"/>
              </w:rPr>
              <w:t xml:space="preserve">de </w:t>
            </w:r>
            <w:r>
              <w:rPr>
                <w:rFonts w:ascii="Arial" w:hAnsi="Arial" w:cs="Arial"/>
                <w:sz w:val="16"/>
                <w:szCs w:val="16"/>
              </w:rPr>
              <w:t>Formol 37%</w:t>
            </w:r>
            <w:r w:rsidRPr="00D96D6B">
              <w:rPr>
                <w:rFonts w:ascii="Arial" w:hAnsi="Arial" w:cs="Arial"/>
                <w:sz w:val="16"/>
                <w:szCs w:val="16"/>
              </w:rPr>
              <w:t>, durante o transporte por empilhador</w:t>
            </w:r>
          </w:p>
        </w:tc>
        <w:tc>
          <w:tcPr>
            <w:tcW w:w="262" w:type="pct"/>
            <w:shd w:val="clear" w:color="auto" w:fill="auto"/>
            <w:vAlign w:val="center"/>
          </w:tcPr>
          <w:p w14:paraId="3FAE504A" w14:textId="77777777" w:rsidR="00946EED" w:rsidRPr="008A5A03" w:rsidRDefault="00946EED" w:rsidP="00946EED">
            <w:pPr>
              <w:jc w:val="center"/>
              <w:rPr>
                <w:rFonts w:ascii="Arial" w:hAnsi="Arial" w:cs="Arial"/>
                <w:sz w:val="16"/>
                <w:szCs w:val="16"/>
              </w:rPr>
            </w:pPr>
            <w:r w:rsidRPr="008A5A03">
              <w:rPr>
                <w:rFonts w:ascii="Arial" w:hAnsi="Arial" w:cs="Arial"/>
                <w:sz w:val="16"/>
                <w:szCs w:val="16"/>
              </w:rPr>
              <w:t>atm</w:t>
            </w:r>
          </w:p>
        </w:tc>
        <w:tc>
          <w:tcPr>
            <w:tcW w:w="262" w:type="pct"/>
            <w:shd w:val="clear" w:color="auto" w:fill="auto"/>
            <w:vAlign w:val="center"/>
          </w:tcPr>
          <w:p w14:paraId="1D4B0F90" w14:textId="77777777" w:rsidR="00946EED" w:rsidRPr="008A5A03" w:rsidRDefault="00946EED" w:rsidP="00946EED">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63A0BCBC" w14:textId="77777777" w:rsidR="00946EED" w:rsidRPr="001E453F" w:rsidRDefault="00946EED" w:rsidP="00946EED">
            <w:pPr>
              <w:jc w:val="center"/>
              <w:rPr>
                <w:rFonts w:ascii="Arial" w:hAnsi="Arial" w:cs="Arial"/>
                <w:sz w:val="16"/>
                <w:szCs w:val="16"/>
              </w:rPr>
            </w:pPr>
            <w:r w:rsidRPr="001E453F">
              <w:rPr>
                <w:rFonts w:ascii="Arial" w:hAnsi="Arial" w:cs="Arial"/>
                <w:sz w:val="16"/>
                <w:szCs w:val="16"/>
              </w:rPr>
              <w:t>Derrame de líquido em armaz.</w:t>
            </w:r>
          </w:p>
          <w:p w14:paraId="287565B2" w14:textId="77777777" w:rsidR="00946EED" w:rsidRPr="004F3A92" w:rsidRDefault="00946EED" w:rsidP="00946EED">
            <w:pPr>
              <w:jc w:val="center"/>
              <w:rPr>
                <w:rFonts w:ascii="Arial" w:hAnsi="Arial" w:cs="Arial"/>
                <w:i/>
                <w:iCs/>
                <w:sz w:val="16"/>
                <w:szCs w:val="16"/>
                <w:highlight w:val="yellow"/>
              </w:rPr>
            </w:pPr>
            <w:r w:rsidRPr="004F3A92">
              <w:rPr>
                <w:rFonts w:ascii="Arial" w:hAnsi="Arial" w:cs="Arial"/>
                <w:i/>
                <w:iCs/>
                <w:sz w:val="16"/>
                <w:szCs w:val="16"/>
              </w:rPr>
              <w:t>Leak;</w:t>
            </w:r>
          </w:p>
        </w:tc>
        <w:tc>
          <w:tcPr>
            <w:tcW w:w="297" w:type="pct"/>
            <w:shd w:val="clear" w:color="auto" w:fill="auto"/>
            <w:vAlign w:val="center"/>
          </w:tcPr>
          <w:p w14:paraId="3ACB18A2" w14:textId="77777777" w:rsidR="00946EED" w:rsidRPr="008A5A03" w:rsidRDefault="00946EED" w:rsidP="00946EED">
            <w:pPr>
              <w:jc w:val="center"/>
              <w:rPr>
                <w:rFonts w:ascii="Arial" w:hAnsi="Arial" w:cs="Arial"/>
                <w:sz w:val="16"/>
                <w:szCs w:val="16"/>
              </w:rPr>
            </w:pPr>
            <w:r w:rsidRPr="008A5A03">
              <w:rPr>
                <w:rFonts w:ascii="Arial" w:hAnsi="Arial" w:cs="Arial"/>
                <w:sz w:val="16"/>
                <w:szCs w:val="16"/>
              </w:rPr>
              <w:t>-</w:t>
            </w:r>
          </w:p>
          <w:p w14:paraId="1C7CD6D2" w14:textId="77777777" w:rsidR="00946EED" w:rsidRPr="008A5A03" w:rsidRDefault="00946EED" w:rsidP="00946EED">
            <w:pPr>
              <w:jc w:val="center"/>
              <w:rPr>
                <w:rFonts w:ascii="Arial" w:hAnsi="Arial" w:cs="Arial"/>
                <w:sz w:val="16"/>
                <w:szCs w:val="16"/>
              </w:rPr>
            </w:pPr>
            <w:r w:rsidRPr="008A5A03">
              <w:rPr>
                <w:rFonts w:ascii="Arial" w:hAnsi="Arial" w:cs="Arial"/>
                <w:sz w:val="16"/>
                <w:szCs w:val="16"/>
              </w:rPr>
              <w:t>-</w:t>
            </w:r>
          </w:p>
        </w:tc>
        <w:tc>
          <w:tcPr>
            <w:tcW w:w="347" w:type="pct"/>
            <w:shd w:val="clear" w:color="auto" w:fill="auto"/>
            <w:vAlign w:val="center"/>
          </w:tcPr>
          <w:p w14:paraId="7C49F334" w14:textId="77777777" w:rsidR="00946EED" w:rsidRPr="008A5A03" w:rsidRDefault="00946EED" w:rsidP="00946EED">
            <w:pPr>
              <w:jc w:val="center"/>
              <w:rPr>
                <w:rFonts w:ascii="Arial" w:hAnsi="Arial" w:cs="Arial"/>
                <w:sz w:val="16"/>
                <w:szCs w:val="16"/>
              </w:rPr>
            </w:pPr>
            <w:r w:rsidRPr="008A5A03">
              <w:rPr>
                <w:rFonts w:ascii="Arial" w:hAnsi="Arial" w:cs="Arial"/>
                <w:sz w:val="16"/>
                <w:szCs w:val="16"/>
              </w:rPr>
              <w:t>10mm</w:t>
            </w:r>
          </w:p>
        </w:tc>
        <w:tc>
          <w:tcPr>
            <w:tcW w:w="346" w:type="pct"/>
            <w:shd w:val="clear" w:color="auto" w:fill="auto"/>
            <w:vAlign w:val="center"/>
          </w:tcPr>
          <w:p w14:paraId="3C040595" w14:textId="1B0EF3F5" w:rsidR="00946EED" w:rsidRPr="00650E6F" w:rsidRDefault="00946EED" w:rsidP="00946EED">
            <w:pPr>
              <w:jc w:val="center"/>
              <w:rPr>
                <w:rFonts w:ascii="Arial" w:hAnsi="Arial" w:cs="Arial"/>
                <w:sz w:val="16"/>
                <w:szCs w:val="16"/>
                <w:highlight w:val="yellow"/>
              </w:rPr>
            </w:pPr>
            <w:r>
              <w:rPr>
                <w:rFonts w:ascii="Arial" w:hAnsi="Arial" w:cs="Arial"/>
                <w:sz w:val="16"/>
                <w:szCs w:val="16"/>
              </w:rPr>
              <w:t>1100</w:t>
            </w:r>
          </w:p>
        </w:tc>
        <w:tc>
          <w:tcPr>
            <w:tcW w:w="297" w:type="pct"/>
            <w:shd w:val="clear" w:color="auto" w:fill="auto"/>
            <w:vAlign w:val="center"/>
          </w:tcPr>
          <w:p w14:paraId="0156E9FE" w14:textId="77777777" w:rsidR="00946EED" w:rsidRPr="008A5A03" w:rsidRDefault="00946EED" w:rsidP="00946EED">
            <w:pPr>
              <w:jc w:val="center"/>
              <w:rPr>
                <w:rFonts w:ascii="Arial" w:hAnsi="Arial" w:cs="Arial"/>
                <w:sz w:val="16"/>
                <w:szCs w:val="16"/>
              </w:rPr>
            </w:pPr>
            <w:r w:rsidRPr="008A5A03">
              <w:rPr>
                <w:rFonts w:ascii="Arial" w:hAnsi="Arial" w:cs="Arial"/>
                <w:sz w:val="16"/>
                <w:szCs w:val="16"/>
              </w:rPr>
              <w:t>-</w:t>
            </w:r>
          </w:p>
        </w:tc>
        <w:tc>
          <w:tcPr>
            <w:tcW w:w="297" w:type="pct"/>
            <w:shd w:val="clear" w:color="auto" w:fill="auto"/>
            <w:vAlign w:val="center"/>
          </w:tcPr>
          <w:p w14:paraId="7E5B65F9" w14:textId="537CE8A3" w:rsidR="00946EED" w:rsidRPr="001E453F" w:rsidRDefault="00946EED" w:rsidP="00946EED">
            <w:pPr>
              <w:jc w:val="center"/>
              <w:rPr>
                <w:rFonts w:ascii="Arial" w:hAnsi="Arial" w:cs="Arial"/>
                <w:sz w:val="16"/>
                <w:szCs w:val="16"/>
              </w:rPr>
            </w:pPr>
            <w:r w:rsidRPr="001E453F">
              <w:rPr>
                <w:rFonts w:ascii="Arial" w:hAnsi="Arial" w:cs="Arial"/>
                <w:sz w:val="16"/>
                <w:szCs w:val="16"/>
              </w:rPr>
              <w:t>3600</w:t>
            </w:r>
          </w:p>
        </w:tc>
        <w:tc>
          <w:tcPr>
            <w:tcW w:w="296" w:type="pct"/>
            <w:shd w:val="clear" w:color="auto" w:fill="auto"/>
            <w:vAlign w:val="center"/>
          </w:tcPr>
          <w:p w14:paraId="13640436" w14:textId="77777777" w:rsidR="00946EED" w:rsidRPr="00D74691" w:rsidRDefault="00946EED" w:rsidP="00946EED">
            <w:pPr>
              <w:jc w:val="center"/>
              <w:rPr>
                <w:rFonts w:ascii="Arial" w:hAnsi="Arial" w:cs="Arial"/>
                <w:sz w:val="16"/>
                <w:szCs w:val="16"/>
              </w:rPr>
            </w:pPr>
            <w:r>
              <w:rPr>
                <w:rFonts w:ascii="Arial" w:hAnsi="Arial" w:cs="Arial"/>
                <w:sz w:val="16"/>
                <w:szCs w:val="16"/>
              </w:rPr>
              <w:t>1</w:t>
            </w:r>
            <w:r w:rsidRPr="00D74691">
              <w:rPr>
                <w:rFonts w:ascii="Arial" w:hAnsi="Arial" w:cs="Arial"/>
                <w:sz w:val="16"/>
                <w:szCs w:val="16"/>
              </w:rPr>
              <w:t xml:space="preserve">2 </w:t>
            </w:r>
          </w:p>
          <w:p w14:paraId="7F024948" w14:textId="77777777" w:rsidR="00946EED" w:rsidRPr="00B40A1B" w:rsidRDefault="00946EED" w:rsidP="00946EED">
            <w:pPr>
              <w:jc w:val="center"/>
              <w:rPr>
                <w:rFonts w:ascii="Arial" w:hAnsi="Arial" w:cs="Arial"/>
                <w:sz w:val="16"/>
                <w:szCs w:val="16"/>
                <w:highlight w:val="yellow"/>
              </w:rPr>
            </w:pPr>
            <w:r w:rsidRPr="00D74691">
              <w:rPr>
                <w:rFonts w:ascii="Arial" w:hAnsi="Arial" w:cs="Arial"/>
                <w:sz w:val="16"/>
                <w:szCs w:val="16"/>
              </w:rPr>
              <w:t>Op</w:t>
            </w:r>
            <w:r>
              <w:rPr>
                <w:rFonts w:ascii="Arial" w:hAnsi="Arial" w:cs="Arial"/>
                <w:sz w:val="16"/>
                <w:szCs w:val="16"/>
              </w:rPr>
              <w:t>/</w:t>
            </w:r>
            <w:r w:rsidRPr="00D74691">
              <w:rPr>
                <w:rFonts w:ascii="Arial" w:hAnsi="Arial" w:cs="Arial"/>
                <w:sz w:val="16"/>
                <w:szCs w:val="16"/>
              </w:rPr>
              <w:t>ano</w:t>
            </w:r>
          </w:p>
        </w:tc>
        <w:tc>
          <w:tcPr>
            <w:tcW w:w="296" w:type="pct"/>
            <w:vAlign w:val="center"/>
          </w:tcPr>
          <w:p w14:paraId="08F9DFE5" w14:textId="55718364" w:rsidR="00946EED" w:rsidRPr="00D74691" w:rsidRDefault="00946EED" w:rsidP="00946EED">
            <w:pPr>
              <w:jc w:val="center"/>
              <w:rPr>
                <w:rFonts w:ascii="Arial" w:hAnsi="Arial" w:cs="Arial"/>
                <w:sz w:val="16"/>
                <w:szCs w:val="16"/>
              </w:rPr>
            </w:pPr>
            <w:r>
              <w:rPr>
                <w:rFonts w:ascii="Arial" w:hAnsi="Arial" w:cs="Arial"/>
                <w:sz w:val="16"/>
                <w:szCs w:val="16"/>
              </w:rPr>
              <w:t>40</w:t>
            </w:r>
            <w:r w:rsidRPr="00D74691">
              <w:rPr>
                <w:rFonts w:ascii="Arial" w:hAnsi="Arial" w:cs="Arial"/>
                <w:sz w:val="16"/>
                <w:szCs w:val="16"/>
              </w:rPr>
              <w:t xml:space="preserve"> </w:t>
            </w:r>
          </w:p>
          <w:p w14:paraId="6A6D8642" w14:textId="750F0CFC" w:rsidR="00946EED" w:rsidRDefault="00946EED" w:rsidP="00946EED">
            <w:pPr>
              <w:jc w:val="center"/>
              <w:rPr>
                <w:rFonts w:ascii="Arial" w:hAnsi="Arial" w:cs="Arial"/>
                <w:sz w:val="16"/>
                <w:szCs w:val="16"/>
              </w:rPr>
            </w:pPr>
            <w:r w:rsidRPr="00D74691">
              <w:rPr>
                <w:rFonts w:ascii="Arial" w:hAnsi="Arial" w:cs="Arial"/>
                <w:sz w:val="16"/>
                <w:szCs w:val="16"/>
              </w:rPr>
              <w:t>Op</w:t>
            </w:r>
            <w:r>
              <w:rPr>
                <w:rFonts w:ascii="Arial" w:hAnsi="Arial" w:cs="Arial"/>
                <w:sz w:val="16"/>
                <w:szCs w:val="16"/>
              </w:rPr>
              <w:t>/</w:t>
            </w:r>
            <w:r w:rsidRPr="00D74691">
              <w:rPr>
                <w:rFonts w:ascii="Arial" w:hAnsi="Arial" w:cs="Arial"/>
                <w:sz w:val="16"/>
                <w:szCs w:val="16"/>
              </w:rPr>
              <w:t>ano</w:t>
            </w:r>
          </w:p>
        </w:tc>
      </w:tr>
      <w:tr w:rsidR="00946EED" w:rsidRPr="00B40A1B" w14:paraId="4AAAEEBA" w14:textId="06C47629" w:rsidTr="00946EED">
        <w:trPr>
          <w:trHeight w:val="799"/>
        </w:trPr>
        <w:tc>
          <w:tcPr>
            <w:tcW w:w="194" w:type="pct"/>
            <w:shd w:val="clear" w:color="auto" w:fill="auto"/>
            <w:noWrap/>
            <w:vAlign w:val="center"/>
          </w:tcPr>
          <w:p w14:paraId="577D0FFF" w14:textId="77777777" w:rsidR="00946EED" w:rsidRPr="00406E56" w:rsidRDefault="00946EED" w:rsidP="00946EED">
            <w:pPr>
              <w:jc w:val="center"/>
              <w:rPr>
                <w:rFonts w:ascii="Arial" w:hAnsi="Arial" w:cs="Arial"/>
                <w:b/>
                <w:sz w:val="16"/>
                <w:szCs w:val="16"/>
              </w:rPr>
            </w:pPr>
            <w:r>
              <w:rPr>
                <w:rFonts w:ascii="Arial" w:hAnsi="Arial" w:cs="Arial"/>
                <w:b/>
                <w:sz w:val="16"/>
                <w:szCs w:val="16"/>
              </w:rPr>
              <w:t>13</w:t>
            </w:r>
          </w:p>
        </w:tc>
        <w:tc>
          <w:tcPr>
            <w:tcW w:w="1046" w:type="pct"/>
            <w:shd w:val="clear" w:color="auto" w:fill="auto"/>
            <w:vAlign w:val="center"/>
          </w:tcPr>
          <w:p w14:paraId="73DB9262" w14:textId="77777777" w:rsidR="00946EED" w:rsidRPr="00402BBE" w:rsidRDefault="00946EED" w:rsidP="00946EED">
            <w:pPr>
              <w:jc w:val="center"/>
              <w:rPr>
                <w:rFonts w:ascii="Arial" w:hAnsi="Arial" w:cs="Arial"/>
                <w:sz w:val="16"/>
                <w:szCs w:val="16"/>
              </w:rPr>
            </w:pPr>
            <w:r w:rsidRPr="00D96D6B">
              <w:rPr>
                <w:rFonts w:ascii="Arial" w:hAnsi="Arial" w:cs="Arial"/>
                <w:sz w:val="16"/>
                <w:szCs w:val="16"/>
              </w:rPr>
              <w:t xml:space="preserve">Fuga </w:t>
            </w:r>
            <w:r>
              <w:rPr>
                <w:rFonts w:ascii="Arial" w:hAnsi="Arial" w:cs="Arial"/>
                <w:sz w:val="16"/>
                <w:szCs w:val="16"/>
              </w:rPr>
              <w:t>100 mm em I</w:t>
            </w:r>
            <w:r w:rsidRPr="00D96D6B">
              <w:rPr>
                <w:rFonts w:ascii="Arial" w:hAnsi="Arial" w:cs="Arial"/>
                <w:sz w:val="16"/>
                <w:szCs w:val="16"/>
              </w:rPr>
              <w:t xml:space="preserve">BC de </w:t>
            </w:r>
            <w:r>
              <w:rPr>
                <w:rFonts w:ascii="Arial" w:hAnsi="Arial" w:cs="Arial"/>
                <w:sz w:val="16"/>
                <w:szCs w:val="16"/>
              </w:rPr>
              <w:t>Formol 37%</w:t>
            </w:r>
            <w:r w:rsidRPr="00D96D6B">
              <w:rPr>
                <w:rFonts w:ascii="Arial" w:hAnsi="Arial" w:cs="Arial"/>
                <w:sz w:val="16"/>
                <w:szCs w:val="16"/>
              </w:rPr>
              <w:t>, durante o transporte por empilhador</w:t>
            </w:r>
          </w:p>
        </w:tc>
        <w:tc>
          <w:tcPr>
            <w:tcW w:w="262" w:type="pct"/>
            <w:shd w:val="clear" w:color="auto" w:fill="auto"/>
            <w:vAlign w:val="center"/>
          </w:tcPr>
          <w:p w14:paraId="498BB742" w14:textId="77777777" w:rsidR="00946EED" w:rsidRPr="008A5A03" w:rsidRDefault="00946EED" w:rsidP="00946EED">
            <w:pPr>
              <w:jc w:val="center"/>
              <w:rPr>
                <w:rFonts w:ascii="Arial" w:hAnsi="Arial" w:cs="Arial"/>
                <w:sz w:val="16"/>
                <w:szCs w:val="16"/>
              </w:rPr>
            </w:pPr>
            <w:r w:rsidRPr="008A5A03">
              <w:rPr>
                <w:rFonts w:ascii="Arial" w:hAnsi="Arial" w:cs="Arial"/>
                <w:sz w:val="16"/>
                <w:szCs w:val="16"/>
              </w:rPr>
              <w:t>atm</w:t>
            </w:r>
          </w:p>
        </w:tc>
        <w:tc>
          <w:tcPr>
            <w:tcW w:w="262" w:type="pct"/>
            <w:shd w:val="clear" w:color="auto" w:fill="auto"/>
            <w:vAlign w:val="center"/>
          </w:tcPr>
          <w:p w14:paraId="100229FC" w14:textId="77777777" w:rsidR="00946EED" w:rsidRPr="008A5A03" w:rsidRDefault="00946EED" w:rsidP="00946EED">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3E115534" w14:textId="77777777" w:rsidR="00946EED" w:rsidRPr="001E453F" w:rsidRDefault="00946EED" w:rsidP="00946EED">
            <w:pPr>
              <w:jc w:val="center"/>
              <w:rPr>
                <w:rFonts w:ascii="Arial" w:hAnsi="Arial" w:cs="Arial"/>
                <w:sz w:val="16"/>
                <w:szCs w:val="16"/>
              </w:rPr>
            </w:pPr>
            <w:r w:rsidRPr="001E453F">
              <w:rPr>
                <w:rFonts w:ascii="Arial" w:hAnsi="Arial" w:cs="Arial"/>
                <w:sz w:val="16"/>
                <w:szCs w:val="16"/>
              </w:rPr>
              <w:t>Derrame de líquido em armaz.</w:t>
            </w:r>
          </w:p>
          <w:p w14:paraId="39FE8F9F" w14:textId="77777777" w:rsidR="00946EED" w:rsidRPr="004F3A92" w:rsidRDefault="00946EED" w:rsidP="00946EED">
            <w:pPr>
              <w:jc w:val="center"/>
              <w:rPr>
                <w:rFonts w:ascii="Arial" w:hAnsi="Arial" w:cs="Arial"/>
                <w:i/>
                <w:iCs/>
                <w:sz w:val="16"/>
                <w:szCs w:val="16"/>
                <w:highlight w:val="yellow"/>
              </w:rPr>
            </w:pPr>
            <w:r w:rsidRPr="004F3A92">
              <w:rPr>
                <w:rFonts w:ascii="Arial" w:hAnsi="Arial" w:cs="Arial"/>
                <w:i/>
                <w:iCs/>
                <w:sz w:val="16"/>
                <w:szCs w:val="16"/>
              </w:rPr>
              <w:t>Leak;</w:t>
            </w:r>
          </w:p>
        </w:tc>
        <w:tc>
          <w:tcPr>
            <w:tcW w:w="297" w:type="pct"/>
            <w:shd w:val="clear" w:color="auto" w:fill="auto"/>
            <w:vAlign w:val="center"/>
          </w:tcPr>
          <w:p w14:paraId="75D89788" w14:textId="77777777" w:rsidR="00946EED" w:rsidRPr="008A5A03" w:rsidRDefault="00946EED" w:rsidP="00946EED">
            <w:pPr>
              <w:jc w:val="center"/>
              <w:rPr>
                <w:rFonts w:ascii="Arial" w:hAnsi="Arial" w:cs="Arial"/>
                <w:sz w:val="16"/>
                <w:szCs w:val="16"/>
              </w:rPr>
            </w:pPr>
            <w:r w:rsidRPr="008A5A03">
              <w:rPr>
                <w:rFonts w:ascii="Arial" w:hAnsi="Arial" w:cs="Arial"/>
                <w:sz w:val="16"/>
                <w:szCs w:val="16"/>
              </w:rPr>
              <w:t>-</w:t>
            </w:r>
          </w:p>
          <w:p w14:paraId="113A3545" w14:textId="77777777" w:rsidR="00946EED" w:rsidRPr="008A5A03" w:rsidRDefault="00946EED" w:rsidP="00946EED">
            <w:pPr>
              <w:jc w:val="center"/>
              <w:rPr>
                <w:rFonts w:ascii="Arial" w:hAnsi="Arial" w:cs="Arial"/>
                <w:sz w:val="16"/>
                <w:szCs w:val="16"/>
              </w:rPr>
            </w:pPr>
            <w:r w:rsidRPr="008A5A03">
              <w:rPr>
                <w:rFonts w:ascii="Arial" w:hAnsi="Arial" w:cs="Arial"/>
                <w:sz w:val="16"/>
                <w:szCs w:val="16"/>
              </w:rPr>
              <w:t>-</w:t>
            </w:r>
          </w:p>
        </w:tc>
        <w:tc>
          <w:tcPr>
            <w:tcW w:w="347" w:type="pct"/>
            <w:shd w:val="clear" w:color="auto" w:fill="auto"/>
            <w:vAlign w:val="center"/>
          </w:tcPr>
          <w:p w14:paraId="011A4B19" w14:textId="77777777" w:rsidR="00946EED" w:rsidRPr="008A5A03" w:rsidRDefault="00946EED" w:rsidP="00946EED">
            <w:pPr>
              <w:jc w:val="center"/>
              <w:rPr>
                <w:rFonts w:ascii="Arial" w:hAnsi="Arial" w:cs="Arial"/>
                <w:sz w:val="16"/>
                <w:szCs w:val="16"/>
              </w:rPr>
            </w:pPr>
            <w:r w:rsidRPr="008A5A03">
              <w:rPr>
                <w:rFonts w:ascii="Arial" w:hAnsi="Arial" w:cs="Arial"/>
                <w:sz w:val="16"/>
                <w:szCs w:val="16"/>
              </w:rPr>
              <w:t>100mm</w:t>
            </w:r>
          </w:p>
        </w:tc>
        <w:tc>
          <w:tcPr>
            <w:tcW w:w="346" w:type="pct"/>
            <w:shd w:val="clear" w:color="auto" w:fill="auto"/>
            <w:vAlign w:val="center"/>
          </w:tcPr>
          <w:p w14:paraId="68BFA5F1" w14:textId="33275854" w:rsidR="00946EED" w:rsidRPr="00650E6F" w:rsidRDefault="00946EED" w:rsidP="00946EED">
            <w:pPr>
              <w:jc w:val="center"/>
              <w:rPr>
                <w:rFonts w:ascii="Arial" w:hAnsi="Arial" w:cs="Arial"/>
                <w:sz w:val="16"/>
                <w:szCs w:val="16"/>
                <w:highlight w:val="yellow"/>
              </w:rPr>
            </w:pPr>
            <w:r>
              <w:rPr>
                <w:rFonts w:ascii="Arial" w:hAnsi="Arial" w:cs="Arial"/>
                <w:sz w:val="16"/>
                <w:szCs w:val="16"/>
              </w:rPr>
              <w:t>1100</w:t>
            </w:r>
          </w:p>
        </w:tc>
        <w:tc>
          <w:tcPr>
            <w:tcW w:w="297" w:type="pct"/>
            <w:shd w:val="clear" w:color="auto" w:fill="auto"/>
            <w:vAlign w:val="center"/>
          </w:tcPr>
          <w:p w14:paraId="1B4E00AC" w14:textId="77777777" w:rsidR="00946EED" w:rsidRPr="008A5A03" w:rsidRDefault="00946EED" w:rsidP="00946EED">
            <w:pPr>
              <w:jc w:val="center"/>
              <w:rPr>
                <w:rFonts w:ascii="Arial" w:hAnsi="Arial" w:cs="Arial"/>
                <w:sz w:val="16"/>
                <w:szCs w:val="16"/>
              </w:rPr>
            </w:pPr>
            <w:r w:rsidRPr="008A5A03">
              <w:rPr>
                <w:rFonts w:ascii="Arial" w:hAnsi="Arial" w:cs="Arial"/>
                <w:sz w:val="16"/>
                <w:szCs w:val="16"/>
              </w:rPr>
              <w:t>-</w:t>
            </w:r>
          </w:p>
        </w:tc>
        <w:tc>
          <w:tcPr>
            <w:tcW w:w="297" w:type="pct"/>
            <w:shd w:val="clear" w:color="auto" w:fill="auto"/>
            <w:vAlign w:val="center"/>
          </w:tcPr>
          <w:p w14:paraId="1A7C7791" w14:textId="5C3BC0BB" w:rsidR="00946EED" w:rsidRPr="001E453F" w:rsidRDefault="00946EED" w:rsidP="00946EED">
            <w:pPr>
              <w:jc w:val="center"/>
              <w:rPr>
                <w:rFonts w:ascii="Arial" w:hAnsi="Arial" w:cs="Arial"/>
                <w:sz w:val="16"/>
                <w:szCs w:val="16"/>
              </w:rPr>
            </w:pPr>
            <w:r w:rsidRPr="001E453F">
              <w:rPr>
                <w:rFonts w:ascii="Arial" w:hAnsi="Arial" w:cs="Arial"/>
                <w:sz w:val="16"/>
                <w:szCs w:val="16"/>
              </w:rPr>
              <w:t>3600</w:t>
            </w:r>
          </w:p>
        </w:tc>
        <w:tc>
          <w:tcPr>
            <w:tcW w:w="296" w:type="pct"/>
            <w:shd w:val="clear" w:color="auto" w:fill="auto"/>
            <w:vAlign w:val="center"/>
          </w:tcPr>
          <w:p w14:paraId="3C7A83AC" w14:textId="77777777" w:rsidR="00FF4759" w:rsidRPr="00D74691" w:rsidRDefault="00946EED" w:rsidP="00FF4759">
            <w:pPr>
              <w:jc w:val="center"/>
              <w:rPr>
                <w:rFonts w:ascii="Arial" w:hAnsi="Arial" w:cs="Arial"/>
                <w:sz w:val="16"/>
                <w:szCs w:val="16"/>
              </w:rPr>
            </w:pPr>
            <w:r>
              <w:rPr>
                <w:rFonts w:ascii="Arial" w:hAnsi="Arial" w:cs="Arial"/>
                <w:sz w:val="16"/>
                <w:szCs w:val="16"/>
              </w:rPr>
              <w:t>1</w:t>
            </w:r>
            <w:r w:rsidRPr="00D74691">
              <w:rPr>
                <w:rFonts w:ascii="Arial" w:hAnsi="Arial" w:cs="Arial"/>
                <w:sz w:val="16"/>
                <w:szCs w:val="16"/>
              </w:rPr>
              <w:t xml:space="preserve">2 </w:t>
            </w:r>
          </w:p>
          <w:p w14:paraId="3E1BC6EB" w14:textId="431A41AA" w:rsidR="00946EED" w:rsidRPr="00B40A1B" w:rsidRDefault="00FF4759" w:rsidP="00FF4759">
            <w:pPr>
              <w:jc w:val="center"/>
              <w:rPr>
                <w:rFonts w:ascii="Arial" w:hAnsi="Arial" w:cs="Arial"/>
                <w:sz w:val="16"/>
                <w:szCs w:val="16"/>
                <w:highlight w:val="yellow"/>
              </w:rPr>
            </w:pPr>
            <w:r w:rsidRPr="00D74691">
              <w:rPr>
                <w:rFonts w:ascii="Arial" w:hAnsi="Arial" w:cs="Arial"/>
                <w:sz w:val="16"/>
                <w:szCs w:val="16"/>
              </w:rPr>
              <w:t>Op</w:t>
            </w:r>
            <w:r>
              <w:rPr>
                <w:rFonts w:ascii="Arial" w:hAnsi="Arial" w:cs="Arial"/>
                <w:sz w:val="16"/>
                <w:szCs w:val="16"/>
              </w:rPr>
              <w:t>/</w:t>
            </w:r>
            <w:r w:rsidRPr="00D74691">
              <w:rPr>
                <w:rFonts w:ascii="Arial" w:hAnsi="Arial" w:cs="Arial"/>
                <w:sz w:val="16"/>
                <w:szCs w:val="16"/>
              </w:rPr>
              <w:t>ano</w:t>
            </w:r>
          </w:p>
        </w:tc>
        <w:tc>
          <w:tcPr>
            <w:tcW w:w="296" w:type="pct"/>
            <w:vAlign w:val="center"/>
          </w:tcPr>
          <w:p w14:paraId="57453AA3" w14:textId="77777777" w:rsidR="00946EED" w:rsidRPr="00D74691" w:rsidRDefault="00946EED" w:rsidP="00946EED">
            <w:pPr>
              <w:jc w:val="center"/>
              <w:rPr>
                <w:rFonts w:ascii="Arial" w:hAnsi="Arial" w:cs="Arial"/>
                <w:sz w:val="16"/>
                <w:szCs w:val="16"/>
              </w:rPr>
            </w:pPr>
            <w:r>
              <w:rPr>
                <w:rFonts w:ascii="Arial" w:hAnsi="Arial" w:cs="Arial"/>
                <w:sz w:val="16"/>
                <w:szCs w:val="16"/>
              </w:rPr>
              <w:t>40</w:t>
            </w:r>
            <w:r w:rsidRPr="00D74691">
              <w:rPr>
                <w:rFonts w:ascii="Arial" w:hAnsi="Arial" w:cs="Arial"/>
                <w:sz w:val="16"/>
                <w:szCs w:val="16"/>
              </w:rPr>
              <w:t xml:space="preserve"> </w:t>
            </w:r>
          </w:p>
          <w:p w14:paraId="39F5B0C0" w14:textId="15E767BE" w:rsidR="00946EED" w:rsidRDefault="00946EED" w:rsidP="00946EED">
            <w:pPr>
              <w:jc w:val="center"/>
              <w:rPr>
                <w:rFonts w:ascii="Arial" w:hAnsi="Arial" w:cs="Arial"/>
                <w:sz w:val="16"/>
                <w:szCs w:val="16"/>
              </w:rPr>
            </w:pPr>
            <w:r w:rsidRPr="00D74691">
              <w:rPr>
                <w:rFonts w:ascii="Arial" w:hAnsi="Arial" w:cs="Arial"/>
                <w:sz w:val="16"/>
                <w:szCs w:val="16"/>
              </w:rPr>
              <w:t>Op</w:t>
            </w:r>
            <w:r>
              <w:rPr>
                <w:rFonts w:ascii="Arial" w:hAnsi="Arial" w:cs="Arial"/>
                <w:sz w:val="16"/>
                <w:szCs w:val="16"/>
              </w:rPr>
              <w:t>/</w:t>
            </w:r>
            <w:r w:rsidRPr="00D74691">
              <w:rPr>
                <w:rFonts w:ascii="Arial" w:hAnsi="Arial" w:cs="Arial"/>
                <w:sz w:val="16"/>
                <w:szCs w:val="16"/>
              </w:rPr>
              <w:t>ano</w:t>
            </w:r>
          </w:p>
        </w:tc>
      </w:tr>
      <w:tr w:rsidR="002670AC" w:rsidRPr="000D2391" w14:paraId="246DE7D0" w14:textId="218A95E3" w:rsidTr="00946EED">
        <w:trPr>
          <w:trHeight w:val="799"/>
        </w:trPr>
        <w:tc>
          <w:tcPr>
            <w:tcW w:w="194" w:type="pct"/>
            <w:shd w:val="clear" w:color="auto" w:fill="auto"/>
            <w:noWrap/>
            <w:vAlign w:val="center"/>
          </w:tcPr>
          <w:p w14:paraId="1A9528BE" w14:textId="460604A0" w:rsidR="002670AC" w:rsidRPr="00CA37FC" w:rsidRDefault="002670AC" w:rsidP="002670AC">
            <w:pPr>
              <w:jc w:val="center"/>
              <w:rPr>
                <w:rFonts w:ascii="Arial" w:hAnsi="Arial" w:cs="Arial"/>
                <w:b/>
                <w:sz w:val="16"/>
                <w:szCs w:val="16"/>
              </w:rPr>
            </w:pPr>
            <w:r w:rsidRPr="002670AC">
              <w:rPr>
                <w:rFonts w:ascii="Arial" w:hAnsi="Arial" w:cs="Arial"/>
                <w:b/>
                <w:sz w:val="16"/>
                <w:szCs w:val="16"/>
              </w:rPr>
              <w:t>14</w:t>
            </w:r>
          </w:p>
        </w:tc>
        <w:tc>
          <w:tcPr>
            <w:tcW w:w="1046" w:type="pct"/>
            <w:shd w:val="clear" w:color="auto" w:fill="auto"/>
            <w:vAlign w:val="center"/>
          </w:tcPr>
          <w:p w14:paraId="6748CC53" w14:textId="5965FFD0" w:rsidR="002670AC" w:rsidRPr="00946EED" w:rsidRDefault="002670AC" w:rsidP="002670AC">
            <w:pPr>
              <w:pStyle w:val="CorpodeTexto"/>
              <w:spacing w:line="240" w:lineRule="auto"/>
              <w:rPr>
                <w:highlight w:val="yellow"/>
              </w:rPr>
            </w:pPr>
            <w:r>
              <w:rPr>
                <w:sz w:val="16"/>
                <w:szCs w:val="16"/>
              </w:rPr>
              <w:t xml:space="preserve">Rotura total de contentor de HF 75%, durante transporte </w:t>
            </w:r>
          </w:p>
        </w:tc>
        <w:tc>
          <w:tcPr>
            <w:tcW w:w="262" w:type="pct"/>
            <w:shd w:val="clear" w:color="auto" w:fill="auto"/>
            <w:vAlign w:val="center"/>
          </w:tcPr>
          <w:p w14:paraId="6ED37B0B" w14:textId="77777777" w:rsidR="002670AC" w:rsidRPr="008A5A03" w:rsidRDefault="002670AC" w:rsidP="002670AC">
            <w:pPr>
              <w:jc w:val="center"/>
              <w:rPr>
                <w:rFonts w:ascii="Arial" w:hAnsi="Arial" w:cs="Arial"/>
                <w:sz w:val="16"/>
                <w:szCs w:val="16"/>
              </w:rPr>
            </w:pPr>
            <w:r w:rsidRPr="008A5A03">
              <w:rPr>
                <w:rFonts w:ascii="Arial" w:hAnsi="Arial" w:cs="Arial"/>
                <w:sz w:val="16"/>
                <w:szCs w:val="16"/>
              </w:rPr>
              <w:t>atm</w:t>
            </w:r>
          </w:p>
        </w:tc>
        <w:tc>
          <w:tcPr>
            <w:tcW w:w="262" w:type="pct"/>
            <w:shd w:val="clear" w:color="auto" w:fill="auto"/>
            <w:vAlign w:val="center"/>
          </w:tcPr>
          <w:p w14:paraId="42244E9B" w14:textId="77777777" w:rsidR="002670AC" w:rsidRPr="008A5A03" w:rsidRDefault="002670AC" w:rsidP="002670AC">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05E862A9" w14:textId="77777777" w:rsidR="002670AC" w:rsidRPr="000D2391" w:rsidRDefault="002670AC" w:rsidP="002670AC">
            <w:pPr>
              <w:jc w:val="center"/>
              <w:rPr>
                <w:rFonts w:ascii="Arial" w:hAnsi="Arial" w:cs="Arial"/>
                <w:sz w:val="16"/>
                <w:szCs w:val="16"/>
              </w:rPr>
            </w:pPr>
            <w:r w:rsidRPr="000D2391">
              <w:rPr>
                <w:rFonts w:ascii="Arial" w:hAnsi="Arial" w:cs="Arial"/>
                <w:sz w:val="16"/>
                <w:szCs w:val="16"/>
              </w:rPr>
              <w:t>Derrame de líquido em armaz.;</w:t>
            </w:r>
          </w:p>
          <w:p w14:paraId="3F1D9269" w14:textId="77777777" w:rsidR="002670AC" w:rsidRPr="00B40A1B" w:rsidRDefault="002670AC" w:rsidP="002670AC">
            <w:pPr>
              <w:jc w:val="center"/>
              <w:rPr>
                <w:rFonts w:ascii="Arial" w:hAnsi="Arial" w:cs="Arial"/>
                <w:sz w:val="16"/>
                <w:szCs w:val="16"/>
                <w:highlight w:val="yellow"/>
              </w:rPr>
            </w:pPr>
            <w:r w:rsidRPr="00AA7F5F">
              <w:rPr>
                <w:rFonts w:ascii="Arial" w:hAnsi="Arial" w:cs="Arial"/>
                <w:i/>
                <w:iCs/>
                <w:sz w:val="16"/>
                <w:szCs w:val="16"/>
              </w:rPr>
              <w:t>Catastrophic rupture</w:t>
            </w:r>
            <w:r w:rsidRPr="000D2391">
              <w:rPr>
                <w:rFonts w:ascii="Arial" w:hAnsi="Arial" w:cs="Arial"/>
                <w:sz w:val="16"/>
                <w:szCs w:val="16"/>
              </w:rPr>
              <w:t>;</w:t>
            </w:r>
          </w:p>
        </w:tc>
        <w:tc>
          <w:tcPr>
            <w:tcW w:w="297" w:type="pct"/>
            <w:shd w:val="clear" w:color="auto" w:fill="auto"/>
            <w:vAlign w:val="center"/>
          </w:tcPr>
          <w:p w14:paraId="6C8695A4" w14:textId="77777777" w:rsidR="002670AC" w:rsidRPr="008A5A03" w:rsidRDefault="002670AC" w:rsidP="002670AC">
            <w:pPr>
              <w:jc w:val="center"/>
              <w:rPr>
                <w:rFonts w:ascii="Arial" w:hAnsi="Arial" w:cs="Arial"/>
                <w:sz w:val="16"/>
                <w:szCs w:val="16"/>
              </w:rPr>
            </w:pPr>
            <w:r w:rsidRPr="008A5A03">
              <w:rPr>
                <w:rFonts w:ascii="Arial" w:hAnsi="Arial" w:cs="Arial"/>
                <w:sz w:val="16"/>
                <w:szCs w:val="16"/>
              </w:rPr>
              <w:t>-</w:t>
            </w:r>
          </w:p>
        </w:tc>
        <w:tc>
          <w:tcPr>
            <w:tcW w:w="347" w:type="pct"/>
            <w:shd w:val="clear" w:color="auto" w:fill="auto"/>
            <w:vAlign w:val="center"/>
          </w:tcPr>
          <w:p w14:paraId="0227AA12" w14:textId="77777777" w:rsidR="002670AC" w:rsidRPr="008A5A03" w:rsidRDefault="002670AC" w:rsidP="002670AC">
            <w:pPr>
              <w:jc w:val="center"/>
              <w:rPr>
                <w:rFonts w:ascii="Arial" w:hAnsi="Arial" w:cs="Arial"/>
                <w:sz w:val="16"/>
                <w:szCs w:val="16"/>
              </w:rPr>
            </w:pPr>
            <w:r w:rsidRPr="008A5A03">
              <w:rPr>
                <w:rFonts w:ascii="Arial" w:hAnsi="Arial" w:cs="Arial"/>
                <w:sz w:val="16"/>
                <w:szCs w:val="16"/>
              </w:rPr>
              <w:t>-</w:t>
            </w:r>
          </w:p>
        </w:tc>
        <w:tc>
          <w:tcPr>
            <w:tcW w:w="346" w:type="pct"/>
            <w:shd w:val="clear" w:color="auto" w:fill="auto"/>
            <w:vAlign w:val="center"/>
          </w:tcPr>
          <w:p w14:paraId="46B420D2" w14:textId="4961E019" w:rsidR="002670AC" w:rsidRPr="002670AC" w:rsidRDefault="002670AC" w:rsidP="002670AC">
            <w:pPr>
              <w:jc w:val="center"/>
              <w:rPr>
                <w:rFonts w:ascii="Arial" w:hAnsi="Arial" w:cs="Arial"/>
                <w:sz w:val="16"/>
                <w:szCs w:val="16"/>
              </w:rPr>
            </w:pPr>
            <w:r w:rsidRPr="002670AC">
              <w:rPr>
                <w:rFonts w:ascii="Arial" w:hAnsi="Arial" w:cs="Arial"/>
                <w:sz w:val="16"/>
                <w:szCs w:val="16"/>
              </w:rPr>
              <w:t>65</w:t>
            </w:r>
          </w:p>
        </w:tc>
        <w:tc>
          <w:tcPr>
            <w:tcW w:w="297" w:type="pct"/>
            <w:shd w:val="clear" w:color="auto" w:fill="auto"/>
            <w:vAlign w:val="center"/>
          </w:tcPr>
          <w:p w14:paraId="075BFF8C" w14:textId="77777777" w:rsidR="002670AC" w:rsidRPr="008A5A03" w:rsidRDefault="002670AC" w:rsidP="002670AC">
            <w:pPr>
              <w:jc w:val="center"/>
              <w:rPr>
                <w:rFonts w:ascii="Arial" w:hAnsi="Arial" w:cs="Arial"/>
                <w:sz w:val="16"/>
                <w:szCs w:val="16"/>
              </w:rPr>
            </w:pPr>
            <w:r w:rsidRPr="008A5A03">
              <w:rPr>
                <w:rFonts w:ascii="Arial" w:hAnsi="Arial" w:cs="Arial"/>
                <w:sz w:val="16"/>
                <w:szCs w:val="16"/>
              </w:rPr>
              <w:t>-</w:t>
            </w:r>
          </w:p>
        </w:tc>
        <w:tc>
          <w:tcPr>
            <w:tcW w:w="297" w:type="pct"/>
            <w:shd w:val="clear" w:color="auto" w:fill="auto"/>
            <w:vAlign w:val="center"/>
          </w:tcPr>
          <w:p w14:paraId="6F674D83" w14:textId="546DA214" w:rsidR="002670AC" w:rsidRPr="008A5A03" w:rsidRDefault="002670AC" w:rsidP="002670AC">
            <w:pPr>
              <w:jc w:val="center"/>
              <w:rPr>
                <w:rFonts w:ascii="Arial" w:hAnsi="Arial" w:cs="Arial"/>
                <w:sz w:val="16"/>
                <w:szCs w:val="16"/>
              </w:rPr>
            </w:pPr>
            <w:r w:rsidRPr="008A5A03">
              <w:rPr>
                <w:rFonts w:ascii="Arial" w:hAnsi="Arial" w:cs="Arial"/>
                <w:sz w:val="16"/>
                <w:szCs w:val="16"/>
              </w:rPr>
              <w:t>3600</w:t>
            </w:r>
          </w:p>
        </w:tc>
        <w:tc>
          <w:tcPr>
            <w:tcW w:w="296" w:type="pct"/>
            <w:shd w:val="clear" w:color="auto" w:fill="auto"/>
            <w:vAlign w:val="center"/>
          </w:tcPr>
          <w:p w14:paraId="7A22CF0C" w14:textId="188673AF" w:rsidR="002670AC" w:rsidRPr="002670AC" w:rsidRDefault="002670AC" w:rsidP="002670AC">
            <w:pPr>
              <w:jc w:val="center"/>
              <w:rPr>
                <w:rFonts w:ascii="Arial" w:hAnsi="Arial" w:cs="Arial"/>
                <w:sz w:val="16"/>
                <w:szCs w:val="16"/>
                <w:highlight w:val="yellow"/>
              </w:rPr>
            </w:pPr>
            <w:r>
              <w:rPr>
                <w:rFonts w:ascii="Arial" w:hAnsi="Arial" w:cs="Arial"/>
                <w:sz w:val="16"/>
                <w:szCs w:val="16"/>
              </w:rPr>
              <w:t>0,67</w:t>
            </w:r>
            <w:r w:rsidR="00334D6E">
              <w:rPr>
                <w:rFonts w:ascii="Arial" w:hAnsi="Arial" w:cs="Arial"/>
                <w:sz w:val="16"/>
                <w:szCs w:val="16"/>
              </w:rPr>
              <w:t>*</w:t>
            </w:r>
            <w:r w:rsidR="00FF4759">
              <w:rPr>
                <w:rFonts w:ascii="Arial" w:hAnsi="Arial" w:cs="Arial"/>
                <w:sz w:val="16"/>
                <w:szCs w:val="16"/>
              </w:rPr>
              <w:t>* Op/ano</w:t>
            </w:r>
          </w:p>
        </w:tc>
        <w:tc>
          <w:tcPr>
            <w:tcW w:w="296" w:type="pct"/>
            <w:vAlign w:val="center"/>
          </w:tcPr>
          <w:p w14:paraId="5CA4DAAA" w14:textId="12875500" w:rsidR="002670AC" w:rsidRPr="002670AC" w:rsidRDefault="002670AC" w:rsidP="002670AC">
            <w:pPr>
              <w:jc w:val="center"/>
              <w:rPr>
                <w:rFonts w:ascii="Arial" w:hAnsi="Arial" w:cs="Arial"/>
                <w:sz w:val="16"/>
                <w:szCs w:val="16"/>
                <w:highlight w:val="yellow"/>
              </w:rPr>
            </w:pPr>
            <w:r>
              <w:rPr>
                <w:rFonts w:ascii="Arial" w:hAnsi="Arial" w:cs="Arial"/>
                <w:sz w:val="16"/>
                <w:szCs w:val="16"/>
              </w:rPr>
              <w:t>0,67</w:t>
            </w:r>
            <w:r w:rsidR="00334D6E">
              <w:rPr>
                <w:rFonts w:ascii="Arial" w:hAnsi="Arial" w:cs="Arial"/>
                <w:sz w:val="16"/>
                <w:szCs w:val="16"/>
              </w:rPr>
              <w:t>*</w:t>
            </w:r>
            <w:r w:rsidR="00FF4759">
              <w:rPr>
                <w:rFonts w:ascii="Arial" w:hAnsi="Arial" w:cs="Arial"/>
                <w:sz w:val="16"/>
                <w:szCs w:val="16"/>
              </w:rPr>
              <w:t>* Op/ano</w:t>
            </w:r>
          </w:p>
        </w:tc>
      </w:tr>
      <w:tr w:rsidR="002670AC" w:rsidRPr="00B40A1B" w14:paraId="2F0036BC" w14:textId="3B658440" w:rsidTr="00946EED">
        <w:trPr>
          <w:trHeight w:val="799"/>
        </w:trPr>
        <w:tc>
          <w:tcPr>
            <w:tcW w:w="194" w:type="pct"/>
            <w:shd w:val="clear" w:color="auto" w:fill="auto"/>
            <w:noWrap/>
            <w:vAlign w:val="center"/>
          </w:tcPr>
          <w:p w14:paraId="2762D222" w14:textId="3913A568" w:rsidR="002670AC" w:rsidRPr="00CA37FC" w:rsidRDefault="002670AC" w:rsidP="002670AC">
            <w:pPr>
              <w:jc w:val="center"/>
              <w:rPr>
                <w:rFonts w:ascii="Arial" w:hAnsi="Arial" w:cs="Arial"/>
                <w:b/>
                <w:sz w:val="16"/>
                <w:szCs w:val="16"/>
              </w:rPr>
            </w:pPr>
            <w:r w:rsidRPr="002670AC">
              <w:rPr>
                <w:rFonts w:ascii="Arial" w:hAnsi="Arial" w:cs="Arial"/>
                <w:b/>
                <w:sz w:val="16"/>
                <w:szCs w:val="16"/>
              </w:rPr>
              <w:t>15</w:t>
            </w:r>
          </w:p>
        </w:tc>
        <w:tc>
          <w:tcPr>
            <w:tcW w:w="1046" w:type="pct"/>
            <w:shd w:val="clear" w:color="auto" w:fill="auto"/>
            <w:vAlign w:val="center"/>
          </w:tcPr>
          <w:p w14:paraId="15242557" w14:textId="1670451F" w:rsidR="002670AC" w:rsidRPr="00946EED" w:rsidRDefault="002670AC" w:rsidP="002670AC">
            <w:pPr>
              <w:jc w:val="center"/>
              <w:rPr>
                <w:rFonts w:ascii="Arial" w:hAnsi="Arial" w:cs="Arial"/>
                <w:sz w:val="16"/>
                <w:szCs w:val="16"/>
                <w:highlight w:val="yellow"/>
              </w:rPr>
            </w:pPr>
            <w:r>
              <w:rPr>
                <w:rFonts w:ascii="Arial" w:hAnsi="Arial" w:cs="Arial"/>
                <w:sz w:val="16"/>
                <w:szCs w:val="16"/>
              </w:rPr>
              <w:t xml:space="preserve">Fuga equivalente 10 mm num contentor de HF 75%, durante o transporte </w:t>
            </w:r>
          </w:p>
        </w:tc>
        <w:tc>
          <w:tcPr>
            <w:tcW w:w="262" w:type="pct"/>
            <w:shd w:val="clear" w:color="auto" w:fill="auto"/>
            <w:vAlign w:val="center"/>
          </w:tcPr>
          <w:p w14:paraId="26B93CEB" w14:textId="77777777" w:rsidR="002670AC" w:rsidRPr="008A5A03" w:rsidRDefault="002670AC" w:rsidP="002670AC">
            <w:pPr>
              <w:jc w:val="center"/>
              <w:rPr>
                <w:rFonts w:ascii="Arial" w:hAnsi="Arial" w:cs="Arial"/>
                <w:sz w:val="16"/>
                <w:szCs w:val="16"/>
              </w:rPr>
            </w:pPr>
            <w:r w:rsidRPr="008A5A03">
              <w:rPr>
                <w:rFonts w:ascii="Arial" w:hAnsi="Arial" w:cs="Arial"/>
                <w:sz w:val="16"/>
                <w:szCs w:val="16"/>
              </w:rPr>
              <w:t>atm</w:t>
            </w:r>
          </w:p>
        </w:tc>
        <w:tc>
          <w:tcPr>
            <w:tcW w:w="262" w:type="pct"/>
            <w:shd w:val="clear" w:color="auto" w:fill="auto"/>
            <w:vAlign w:val="center"/>
          </w:tcPr>
          <w:p w14:paraId="2B62D3B2" w14:textId="77777777" w:rsidR="002670AC" w:rsidRPr="008A5A03" w:rsidRDefault="002670AC" w:rsidP="002670AC">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096022B8" w14:textId="77777777" w:rsidR="002670AC" w:rsidRPr="001E453F" w:rsidRDefault="002670AC" w:rsidP="002670AC">
            <w:pPr>
              <w:jc w:val="center"/>
              <w:rPr>
                <w:rFonts w:ascii="Arial" w:hAnsi="Arial" w:cs="Arial"/>
                <w:sz w:val="16"/>
                <w:szCs w:val="16"/>
              </w:rPr>
            </w:pPr>
            <w:r w:rsidRPr="001E453F">
              <w:rPr>
                <w:rFonts w:ascii="Arial" w:hAnsi="Arial" w:cs="Arial"/>
                <w:sz w:val="16"/>
                <w:szCs w:val="16"/>
              </w:rPr>
              <w:t>Derrame de líquido em armaz.</w:t>
            </w:r>
          </w:p>
          <w:p w14:paraId="48209228" w14:textId="77777777" w:rsidR="002670AC" w:rsidRPr="004F3A92" w:rsidRDefault="002670AC" w:rsidP="002670AC">
            <w:pPr>
              <w:jc w:val="center"/>
              <w:rPr>
                <w:rFonts w:ascii="Arial" w:hAnsi="Arial" w:cs="Arial"/>
                <w:i/>
                <w:iCs/>
                <w:sz w:val="16"/>
                <w:szCs w:val="16"/>
                <w:highlight w:val="yellow"/>
              </w:rPr>
            </w:pPr>
            <w:r w:rsidRPr="004F3A92">
              <w:rPr>
                <w:rFonts w:ascii="Arial" w:hAnsi="Arial" w:cs="Arial"/>
                <w:i/>
                <w:iCs/>
                <w:sz w:val="16"/>
                <w:szCs w:val="16"/>
              </w:rPr>
              <w:t>Leak;</w:t>
            </w:r>
          </w:p>
        </w:tc>
        <w:tc>
          <w:tcPr>
            <w:tcW w:w="297" w:type="pct"/>
            <w:shd w:val="clear" w:color="auto" w:fill="auto"/>
            <w:vAlign w:val="center"/>
          </w:tcPr>
          <w:p w14:paraId="2493F3E8" w14:textId="77777777" w:rsidR="002670AC" w:rsidRPr="008A5A03" w:rsidRDefault="002670AC" w:rsidP="002670AC">
            <w:pPr>
              <w:jc w:val="center"/>
              <w:rPr>
                <w:rFonts w:ascii="Arial" w:hAnsi="Arial" w:cs="Arial"/>
                <w:sz w:val="16"/>
                <w:szCs w:val="16"/>
              </w:rPr>
            </w:pPr>
            <w:r w:rsidRPr="008A5A03">
              <w:rPr>
                <w:rFonts w:ascii="Arial" w:hAnsi="Arial" w:cs="Arial"/>
                <w:sz w:val="16"/>
                <w:szCs w:val="16"/>
              </w:rPr>
              <w:t>-</w:t>
            </w:r>
          </w:p>
          <w:p w14:paraId="5B00C9EC" w14:textId="77777777" w:rsidR="002670AC" w:rsidRPr="008A5A03" w:rsidRDefault="002670AC" w:rsidP="002670AC">
            <w:pPr>
              <w:jc w:val="center"/>
              <w:rPr>
                <w:rFonts w:ascii="Arial" w:hAnsi="Arial" w:cs="Arial"/>
                <w:sz w:val="16"/>
                <w:szCs w:val="16"/>
              </w:rPr>
            </w:pPr>
            <w:r w:rsidRPr="008A5A03">
              <w:rPr>
                <w:rFonts w:ascii="Arial" w:hAnsi="Arial" w:cs="Arial"/>
                <w:sz w:val="16"/>
                <w:szCs w:val="16"/>
              </w:rPr>
              <w:t>-</w:t>
            </w:r>
          </w:p>
        </w:tc>
        <w:tc>
          <w:tcPr>
            <w:tcW w:w="347" w:type="pct"/>
            <w:shd w:val="clear" w:color="auto" w:fill="auto"/>
            <w:vAlign w:val="center"/>
          </w:tcPr>
          <w:p w14:paraId="484F36E1" w14:textId="77777777" w:rsidR="002670AC" w:rsidRPr="008A5A03" w:rsidRDefault="002670AC" w:rsidP="002670AC">
            <w:pPr>
              <w:jc w:val="center"/>
              <w:rPr>
                <w:rFonts w:ascii="Arial" w:hAnsi="Arial" w:cs="Arial"/>
                <w:sz w:val="16"/>
                <w:szCs w:val="16"/>
              </w:rPr>
            </w:pPr>
            <w:r w:rsidRPr="008A5A03">
              <w:rPr>
                <w:rFonts w:ascii="Arial" w:hAnsi="Arial" w:cs="Arial"/>
                <w:sz w:val="16"/>
                <w:szCs w:val="16"/>
              </w:rPr>
              <w:t>10mm</w:t>
            </w:r>
          </w:p>
        </w:tc>
        <w:tc>
          <w:tcPr>
            <w:tcW w:w="346" w:type="pct"/>
            <w:shd w:val="clear" w:color="auto" w:fill="auto"/>
            <w:vAlign w:val="center"/>
          </w:tcPr>
          <w:p w14:paraId="21F92EE8" w14:textId="3C0D30DC" w:rsidR="002670AC" w:rsidRPr="002670AC" w:rsidRDefault="002670AC" w:rsidP="002670AC">
            <w:pPr>
              <w:jc w:val="center"/>
              <w:rPr>
                <w:rFonts w:ascii="Arial" w:hAnsi="Arial" w:cs="Arial"/>
                <w:sz w:val="16"/>
                <w:szCs w:val="16"/>
              </w:rPr>
            </w:pPr>
            <w:r w:rsidRPr="002670AC">
              <w:rPr>
                <w:rFonts w:ascii="Arial" w:hAnsi="Arial" w:cs="Arial"/>
                <w:sz w:val="16"/>
                <w:szCs w:val="16"/>
              </w:rPr>
              <w:t>65</w:t>
            </w:r>
          </w:p>
        </w:tc>
        <w:tc>
          <w:tcPr>
            <w:tcW w:w="297" w:type="pct"/>
            <w:shd w:val="clear" w:color="auto" w:fill="auto"/>
            <w:vAlign w:val="center"/>
          </w:tcPr>
          <w:p w14:paraId="6F893399" w14:textId="77777777" w:rsidR="002670AC" w:rsidRPr="008A5A03" w:rsidRDefault="002670AC" w:rsidP="002670AC">
            <w:pPr>
              <w:jc w:val="center"/>
              <w:rPr>
                <w:rFonts w:ascii="Arial" w:hAnsi="Arial" w:cs="Arial"/>
                <w:sz w:val="16"/>
                <w:szCs w:val="16"/>
              </w:rPr>
            </w:pPr>
            <w:r w:rsidRPr="008A5A03">
              <w:rPr>
                <w:rFonts w:ascii="Arial" w:hAnsi="Arial" w:cs="Arial"/>
                <w:sz w:val="16"/>
                <w:szCs w:val="16"/>
              </w:rPr>
              <w:t>-</w:t>
            </w:r>
          </w:p>
        </w:tc>
        <w:tc>
          <w:tcPr>
            <w:tcW w:w="297" w:type="pct"/>
            <w:shd w:val="clear" w:color="auto" w:fill="auto"/>
            <w:vAlign w:val="center"/>
          </w:tcPr>
          <w:p w14:paraId="7D8D730F" w14:textId="6665BA0F" w:rsidR="002670AC" w:rsidRPr="001E453F" w:rsidRDefault="002670AC" w:rsidP="002670AC">
            <w:pPr>
              <w:jc w:val="center"/>
              <w:rPr>
                <w:rFonts w:ascii="Arial" w:hAnsi="Arial" w:cs="Arial"/>
                <w:sz w:val="16"/>
                <w:szCs w:val="16"/>
              </w:rPr>
            </w:pPr>
            <w:r w:rsidRPr="001E453F">
              <w:rPr>
                <w:rFonts w:ascii="Arial" w:hAnsi="Arial" w:cs="Arial"/>
                <w:sz w:val="16"/>
                <w:szCs w:val="16"/>
              </w:rPr>
              <w:t>3600</w:t>
            </w:r>
          </w:p>
        </w:tc>
        <w:tc>
          <w:tcPr>
            <w:tcW w:w="296" w:type="pct"/>
            <w:shd w:val="clear" w:color="auto" w:fill="auto"/>
            <w:vAlign w:val="center"/>
          </w:tcPr>
          <w:p w14:paraId="7FC12047" w14:textId="3198E645" w:rsidR="002670AC" w:rsidRPr="002670AC" w:rsidRDefault="002670AC" w:rsidP="002670AC">
            <w:pPr>
              <w:jc w:val="center"/>
              <w:rPr>
                <w:rFonts w:ascii="Arial" w:hAnsi="Arial" w:cs="Arial"/>
                <w:sz w:val="16"/>
                <w:szCs w:val="16"/>
                <w:highlight w:val="yellow"/>
              </w:rPr>
            </w:pPr>
            <w:r>
              <w:rPr>
                <w:rFonts w:ascii="Arial" w:hAnsi="Arial" w:cs="Arial"/>
                <w:sz w:val="16"/>
                <w:szCs w:val="16"/>
              </w:rPr>
              <w:t>0,67</w:t>
            </w:r>
            <w:r w:rsidR="00334D6E">
              <w:rPr>
                <w:rFonts w:ascii="Arial" w:hAnsi="Arial" w:cs="Arial"/>
                <w:sz w:val="16"/>
                <w:szCs w:val="16"/>
              </w:rPr>
              <w:t>*</w:t>
            </w:r>
            <w:r w:rsidR="00FF4759">
              <w:rPr>
                <w:rFonts w:ascii="Arial" w:hAnsi="Arial" w:cs="Arial"/>
                <w:sz w:val="16"/>
                <w:szCs w:val="16"/>
              </w:rPr>
              <w:t>* Op/ano</w:t>
            </w:r>
          </w:p>
        </w:tc>
        <w:tc>
          <w:tcPr>
            <w:tcW w:w="296" w:type="pct"/>
            <w:vAlign w:val="center"/>
          </w:tcPr>
          <w:p w14:paraId="408F5295" w14:textId="4FD324BF" w:rsidR="002670AC" w:rsidRPr="002670AC" w:rsidRDefault="002670AC" w:rsidP="002670AC">
            <w:pPr>
              <w:jc w:val="center"/>
              <w:rPr>
                <w:rFonts w:ascii="Arial" w:hAnsi="Arial" w:cs="Arial"/>
                <w:sz w:val="16"/>
                <w:szCs w:val="16"/>
                <w:highlight w:val="yellow"/>
              </w:rPr>
            </w:pPr>
            <w:r>
              <w:rPr>
                <w:rFonts w:ascii="Arial" w:hAnsi="Arial" w:cs="Arial"/>
                <w:sz w:val="16"/>
                <w:szCs w:val="16"/>
              </w:rPr>
              <w:t>0,67</w:t>
            </w:r>
            <w:r w:rsidR="00334D6E">
              <w:rPr>
                <w:rFonts w:ascii="Arial" w:hAnsi="Arial" w:cs="Arial"/>
                <w:sz w:val="16"/>
                <w:szCs w:val="16"/>
              </w:rPr>
              <w:t>*</w:t>
            </w:r>
            <w:r w:rsidR="00FF4759">
              <w:rPr>
                <w:rFonts w:ascii="Arial" w:hAnsi="Arial" w:cs="Arial"/>
                <w:sz w:val="16"/>
                <w:szCs w:val="16"/>
              </w:rPr>
              <w:t>* Op/ano</w:t>
            </w:r>
          </w:p>
        </w:tc>
      </w:tr>
      <w:tr w:rsidR="002670AC" w:rsidRPr="00B40A1B" w14:paraId="3460C5B8" w14:textId="555FF4F8" w:rsidTr="00946EED">
        <w:trPr>
          <w:trHeight w:val="799"/>
        </w:trPr>
        <w:tc>
          <w:tcPr>
            <w:tcW w:w="194" w:type="pct"/>
            <w:shd w:val="clear" w:color="auto" w:fill="auto"/>
            <w:noWrap/>
            <w:vAlign w:val="center"/>
          </w:tcPr>
          <w:p w14:paraId="3640965A" w14:textId="6C187580" w:rsidR="002670AC" w:rsidRPr="00CA37FC" w:rsidRDefault="002670AC" w:rsidP="002670AC">
            <w:pPr>
              <w:jc w:val="center"/>
              <w:rPr>
                <w:rFonts w:ascii="Arial" w:hAnsi="Arial" w:cs="Arial"/>
                <w:b/>
                <w:sz w:val="16"/>
                <w:szCs w:val="16"/>
              </w:rPr>
            </w:pPr>
            <w:r w:rsidRPr="002670AC">
              <w:rPr>
                <w:rFonts w:ascii="Arial" w:hAnsi="Arial" w:cs="Arial"/>
                <w:b/>
                <w:sz w:val="16"/>
                <w:szCs w:val="16"/>
              </w:rPr>
              <w:lastRenderedPageBreak/>
              <w:t>16</w:t>
            </w:r>
          </w:p>
        </w:tc>
        <w:tc>
          <w:tcPr>
            <w:tcW w:w="1046" w:type="pct"/>
            <w:shd w:val="clear" w:color="auto" w:fill="auto"/>
            <w:vAlign w:val="center"/>
          </w:tcPr>
          <w:p w14:paraId="66D4BC2E" w14:textId="71420C2D" w:rsidR="002670AC" w:rsidRPr="00CA37FC" w:rsidRDefault="002670AC" w:rsidP="002670AC">
            <w:pPr>
              <w:jc w:val="center"/>
              <w:rPr>
                <w:rFonts w:ascii="Arial" w:hAnsi="Arial" w:cs="Arial"/>
                <w:sz w:val="16"/>
                <w:szCs w:val="16"/>
                <w:highlight w:val="yellow"/>
              </w:rPr>
            </w:pPr>
            <w:r>
              <w:rPr>
                <w:rFonts w:ascii="Arial" w:hAnsi="Arial" w:cs="Arial"/>
                <w:sz w:val="16"/>
                <w:szCs w:val="16"/>
              </w:rPr>
              <w:t>Fuga equivalente 100 mm num contentor de HF 75%, durante o transporte</w:t>
            </w:r>
          </w:p>
        </w:tc>
        <w:tc>
          <w:tcPr>
            <w:tcW w:w="262" w:type="pct"/>
            <w:shd w:val="clear" w:color="auto" w:fill="auto"/>
            <w:vAlign w:val="center"/>
          </w:tcPr>
          <w:p w14:paraId="0A44277A" w14:textId="77777777" w:rsidR="002670AC" w:rsidRPr="008A5A03" w:rsidRDefault="002670AC" w:rsidP="002670AC">
            <w:pPr>
              <w:jc w:val="center"/>
              <w:rPr>
                <w:rFonts w:ascii="Arial" w:hAnsi="Arial" w:cs="Arial"/>
                <w:sz w:val="16"/>
                <w:szCs w:val="16"/>
              </w:rPr>
            </w:pPr>
            <w:r w:rsidRPr="008A5A03">
              <w:rPr>
                <w:rFonts w:ascii="Arial" w:hAnsi="Arial" w:cs="Arial"/>
                <w:sz w:val="16"/>
                <w:szCs w:val="16"/>
              </w:rPr>
              <w:t>atm</w:t>
            </w:r>
          </w:p>
        </w:tc>
        <w:tc>
          <w:tcPr>
            <w:tcW w:w="262" w:type="pct"/>
            <w:shd w:val="clear" w:color="auto" w:fill="auto"/>
            <w:vAlign w:val="center"/>
          </w:tcPr>
          <w:p w14:paraId="73AB22F9" w14:textId="77777777" w:rsidR="002670AC" w:rsidRPr="008A5A03" w:rsidRDefault="002670AC" w:rsidP="002670AC">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07699861" w14:textId="77777777" w:rsidR="002670AC" w:rsidRPr="001E453F" w:rsidRDefault="002670AC" w:rsidP="002670AC">
            <w:pPr>
              <w:jc w:val="center"/>
              <w:rPr>
                <w:rFonts w:ascii="Arial" w:hAnsi="Arial" w:cs="Arial"/>
                <w:sz w:val="16"/>
                <w:szCs w:val="16"/>
              </w:rPr>
            </w:pPr>
            <w:r w:rsidRPr="001E453F">
              <w:rPr>
                <w:rFonts w:ascii="Arial" w:hAnsi="Arial" w:cs="Arial"/>
                <w:sz w:val="16"/>
                <w:szCs w:val="16"/>
              </w:rPr>
              <w:t>Derrame de líquido em armaz.</w:t>
            </w:r>
          </w:p>
          <w:p w14:paraId="790786B2" w14:textId="77777777" w:rsidR="002670AC" w:rsidRPr="004F3A92" w:rsidRDefault="002670AC" w:rsidP="002670AC">
            <w:pPr>
              <w:jc w:val="center"/>
              <w:rPr>
                <w:rFonts w:ascii="Arial" w:hAnsi="Arial" w:cs="Arial"/>
                <w:i/>
                <w:iCs/>
                <w:sz w:val="16"/>
                <w:szCs w:val="16"/>
                <w:highlight w:val="yellow"/>
              </w:rPr>
            </w:pPr>
            <w:r w:rsidRPr="004F3A92">
              <w:rPr>
                <w:rFonts w:ascii="Arial" w:hAnsi="Arial" w:cs="Arial"/>
                <w:i/>
                <w:iCs/>
                <w:sz w:val="16"/>
                <w:szCs w:val="16"/>
              </w:rPr>
              <w:t>Leak;</w:t>
            </w:r>
          </w:p>
        </w:tc>
        <w:tc>
          <w:tcPr>
            <w:tcW w:w="297" w:type="pct"/>
            <w:shd w:val="clear" w:color="auto" w:fill="auto"/>
            <w:vAlign w:val="center"/>
          </w:tcPr>
          <w:p w14:paraId="30C7431E" w14:textId="77777777" w:rsidR="002670AC" w:rsidRPr="008A5A03" w:rsidRDefault="002670AC" w:rsidP="002670AC">
            <w:pPr>
              <w:jc w:val="center"/>
              <w:rPr>
                <w:rFonts w:ascii="Arial" w:hAnsi="Arial" w:cs="Arial"/>
                <w:sz w:val="16"/>
                <w:szCs w:val="16"/>
              </w:rPr>
            </w:pPr>
            <w:r w:rsidRPr="008A5A03">
              <w:rPr>
                <w:rFonts w:ascii="Arial" w:hAnsi="Arial" w:cs="Arial"/>
                <w:sz w:val="16"/>
                <w:szCs w:val="16"/>
              </w:rPr>
              <w:t>-</w:t>
            </w:r>
          </w:p>
          <w:p w14:paraId="67669177" w14:textId="77777777" w:rsidR="002670AC" w:rsidRPr="008A5A03" w:rsidRDefault="002670AC" w:rsidP="002670AC">
            <w:pPr>
              <w:jc w:val="center"/>
              <w:rPr>
                <w:rFonts w:ascii="Arial" w:hAnsi="Arial" w:cs="Arial"/>
                <w:sz w:val="16"/>
                <w:szCs w:val="16"/>
              </w:rPr>
            </w:pPr>
            <w:r w:rsidRPr="008A5A03">
              <w:rPr>
                <w:rFonts w:ascii="Arial" w:hAnsi="Arial" w:cs="Arial"/>
                <w:sz w:val="16"/>
                <w:szCs w:val="16"/>
              </w:rPr>
              <w:t>-</w:t>
            </w:r>
          </w:p>
        </w:tc>
        <w:tc>
          <w:tcPr>
            <w:tcW w:w="347" w:type="pct"/>
            <w:shd w:val="clear" w:color="auto" w:fill="auto"/>
            <w:vAlign w:val="center"/>
          </w:tcPr>
          <w:p w14:paraId="64E76B94" w14:textId="77777777" w:rsidR="002670AC" w:rsidRPr="008A5A03" w:rsidRDefault="002670AC" w:rsidP="002670AC">
            <w:pPr>
              <w:jc w:val="center"/>
              <w:rPr>
                <w:rFonts w:ascii="Arial" w:hAnsi="Arial" w:cs="Arial"/>
                <w:sz w:val="16"/>
                <w:szCs w:val="16"/>
              </w:rPr>
            </w:pPr>
            <w:r w:rsidRPr="008A5A03">
              <w:rPr>
                <w:rFonts w:ascii="Arial" w:hAnsi="Arial" w:cs="Arial"/>
                <w:sz w:val="16"/>
                <w:szCs w:val="16"/>
              </w:rPr>
              <w:t>100mm</w:t>
            </w:r>
          </w:p>
        </w:tc>
        <w:tc>
          <w:tcPr>
            <w:tcW w:w="346" w:type="pct"/>
            <w:shd w:val="clear" w:color="auto" w:fill="auto"/>
            <w:vAlign w:val="center"/>
          </w:tcPr>
          <w:p w14:paraId="1D16F571" w14:textId="6DC8DA5D" w:rsidR="002670AC" w:rsidRPr="002670AC" w:rsidRDefault="002670AC" w:rsidP="002670AC">
            <w:pPr>
              <w:jc w:val="center"/>
              <w:rPr>
                <w:rFonts w:ascii="Arial" w:hAnsi="Arial" w:cs="Arial"/>
                <w:sz w:val="16"/>
                <w:szCs w:val="16"/>
              </w:rPr>
            </w:pPr>
            <w:r w:rsidRPr="002670AC">
              <w:rPr>
                <w:rFonts w:ascii="Arial" w:hAnsi="Arial" w:cs="Arial"/>
                <w:sz w:val="16"/>
                <w:szCs w:val="16"/>
              </w:rPr>
              <w:t>65</w:t>
            </w:r>
          </w:p>
        </w:tc>
        <w:tc>
          <w:tcPr>
            <w:tcW w:w="297" w:type="pct"/>
            <w:shd w:val="clear" w:color="auto" w:fill="auto"/>
            <w:vAlign w:val="center"/>
          </w:tcPr>
          <w:p w14:paraId="14D2C060" w14:textId="77777777" w:rsidR="002670AC" w:rsidRPr="008A5A03" w:rsidRDefault="002670AC" w:rsidP="002670AC">
            <w:pPr>
              <w:jc w:val="center"/>
              <w:rPr>
                <w:rFonts w:ascii="Arial" w:hAnsi="Arial" w:cs="Arial"/>
                <w:sz w:val="16"/>
                <w:szCs w:val="16"/>
              </w:rPr>
            </w:pPr>
            <w:r w:rsidRPr="008A5A03">
              <w:rPr>
                <w:rFonts w:ascii="Arial" w:hAnsi="Arial" w:cs="Arial"/>
                <w:sz w:val="16"/>
                <w:szCs w:val="16"/>
              </w:rPr>
              <w:t>-</w:t>
            </w:r>
          </w:p>
        </w:tc>
        <w:tc>
          <w:tcPr>
            <w:tcW w:w="297" w:type="pct"/>
            <w:shd w:val="clear" w:color="auto" w:fill="auto"/>
            <w:vAlign w:val="center"/>
          </w:tcPr>
          <w:p w14:paraId="742AF1EC" w14:textId="77D095A2" w:rsidR="002670AC" w:rsidRPr="001E453F" w:rsidRDefault="002670AC" w:rsidP="002670AC">
            <w:pPr>
              <w:jc w:val="center"/>
              <w:rPr>
                <w:rFonts w:ascii="Arial" w:hAnsi="Arial" w:cs="Arial"/>
                <w:sz w:val="16"/>
                <w:szCs w:val="16"/>
              </w:rPr>
            </w:pPr>
            <w:r w:rsidRPr="001E453F">
              <w:rPr>
                <w:rFonts w:ascii="Arial" w:hAnsi="Arial" w:cs="Arial"/>
                <w:sz w:val="16"/>
                <w:szCs w:val="16"/>
              </w:rPr>
              <w:t>3600</w:t>
            </w:r>
          </w:p>
        </w:tc>
        <w:tc>
          <w:tcPr>
            <w:tcW w:w="296" w:type="pct"/>
            <w:shd w:val="clear" w:color="auto" w:fill="auto"/>
            <w:vAlign w:val="center"/>
          </w:tcPr>
          <w:p w14:paraId="60158373" w14:textId="0D26E859" w:rsidR="002670AC" w:rsidRPr="002670AC" w:rsidRDefault="002670AC" w:rsidP="002670AC">
            <w:pPr>
              <w:jc w:val="center"/>
              <w:rPr>
                <w:rFonts w:ascii="Arial" w:hAnsi="Arial" w:cs="Arial"/>
                <w:sz w:val="16"/>
                <w:szCs w:val="16"/>
                <w:highlight w:val="yellow"/>
              </w:rPr>
            </w:pPr>
            <w:r>
              <w:rPr>
                <w:rFonts w:ascii="Arial" w:hAnsi="Arial" w:cs="Arial"/>
                <w:sz w:val="16"/>
                <w:szCs w:val="16"/>
              </w:rPr>
              <w:t>0,67</w:t>
            </w:r>
            <w:r w:rsidR="00334D6E">
              <w:rPr>
                <w:rFonts w:ascii="Arial" w:hAnsi="Arial" w:cs="Arial"/>
                <w:sz w:val="16"/>
                <w:szCs w:val="16"/>
              </w:rPr>
              <w:t>*</w:t>
            </w:r>
            <w:r w:rsidR="00FF4759">
              <w:rPr>
                <w:rFonts w:ascii="Arial" w:hAnsi="Arial" w:cs="Arial"/>
                <w:sz w:val="16"/>
                <w:szCs w:val="16"/>
              </w:rPr>
              <w:t>* Op/ano</w:t>
            </w:r>
          </w:p>
        </w:tc>
        <w:tc>
          <w:tcPr>
            <w:tcW w:w="296" w:type="pct"/>
            <w:vAlign w:val="center"/>
          </w:tcPr>
          <w:p w14:paraId="5D45BBF0" w14:textId="75134C25" w:rsidR="002670AC" w:rsidRPr="002670AC" w:rsidRDefault="002670AC" w:rsidP="002670AC">
            <w:pPr>
              <w:jc w:val="center"/>
              <w:rPr>
                <w:rFonts w:ascii="Arial" w:hAnsi="Arial" w:cs="Arial"/>
                <w:sz w:val="16"/>
                <w:szCs w:val="16"/>
                <w:highlight w:val="yellow"/>
              </w:rPr>
            </w:pPr>
            <w:r>
              <w:rPr>
                <w:rFonts w:ascii="Arial" w:hAnsi="Arial" w:cs="Arial"/>
                <w:sz w:val="16"/>
                <w:szCs w:val="16"/>
              </w:rPr>
              <w:t>0,67</w:t>
            </w:r>
            <w:r w:rsidR="00334D6E">
              <w:rPr>
                <w:rFonts w:ascii="Arial" w:hAnsi="Arial" w:cs="Arial"/>
                <w:sz w:val="16"/>
                <w:szCs w:val="16"/>
              </w:rPr>
              <w:t>*</w:t>
            </w:r>
            <w:r w:rsidR="00FF4759">
              <w:rPr>
                <w:rFonts w:ascii="Arial" w:hAnsi="Arial" w:cs="Arial"/>
                <w:sz w:val="16"/>
                <w:szCs w:val="16"/>
              </w:rPr>
              <w:t>* Op/ano</w:t>
            </w:r>
          </w:p>
        </w:tc>
      </w:tr>
      <w:tr w:rsidR="00334D6E" w:rsidRPr="00B40A1B" w14:paraId="7EDFB8A0" w14:textId="77777777" w:rsidTr="00946EED">
        <w:trPr>
          <w:trHeight w:val="799"/>
        </w:trPr>
        <w:tc>
          <w:tcPr>
            <w:tcW w:w="194" w:type="pct"/>
            <w:shd w:val="clear" w:color="auto" w:fill="auto"/>
            <w:noWrap/>
            <w:vAlign w:val="center"/>
          </w:tcPr>
          <w:p w14:paraId="139E2BC2" w14:textId="0DDA0400" w:rsidR="00334D6E" w:rsidRPr="00CA37FC" w:rsidRDefault="00334D6E" w:rsidP="00334D6E">
            <w:pPr>
              <w:jc w:val="center"/>
              <w:rPr>
                <w:rFonts w:ascii="Arial" w:hAnsi="Arial" w:cs="Arial"/>
                <w:b/>
                <w:sz w:val="16"/>
                <w:szCs w:val="16"/>
              </w:rPr>
            </w:pPr>
            <w:r w:rsidRPr="002670AC">
              <w:rPr>
                <w:rFonts w:ascii="Arial" w:hAnsi="Arial" w:cs="Arial"/>
                <w:b/>
                <w:sz w:val="16"/>
                <w:szCs w:val="16"/>
              </w:rPr>
              <w:t>17</w:t>
            </w:r>
          </w:p>
        </w:tc>
        <w:tc>
          <w:tcPr>
            <w:tcW w:w="1046" w:type="pct"/>
            <w:shd w:val="clear" w:color="auto" w:fill="auto"/>
            <w:vAlign w:val="center"/>
          </w:tcPr>
          <w:p w14:paraId="3601737D" w14:textId="7FD8375B" w:rsidR="00334D6E" w:rsidRDefault="00334D6E" w:rsidP="00334D6E">
            <w:pPr>
              <w:jc w:val="center"/>
              <w:rPr>
                <w:rFonts w:ascii="Arial" w:hAnsi="Arial" w:cs="Arial"/>
                <w:sz w:val="16"/>
                <w:szCs w:val="16"/>
              </w:rPr>
            </w:pPr>
            <w:r>
              <w:rPr>
                <w:rFonts w:ascii="Arial" w:hAnsi="Arial" w:cs="Arial"/>
                <w:sz w:val="16"/>
                <w:szCs w:val="16"/>
              </w:rPr>
              <w:t>Rotura total de 1 IBC de Acetona, durante o transporte por empilhador</w:t>
            </w:r>
          </w:p>
        </w:tc>
        <w:tc>
          <w:tcPr>
            <w:tcW w:w="262" w:type="pct"/>
            <w:shd w:val="clear" w:color="auto" w:fill="auto"/>
            <w:vAlign w:val="center"/>
          </w:tcPr>
          <w:p w14:paraId="70B85D38" w14:textId="21EF7683" w:rsidR="00334D6E" w:rsidRPr="008A5A03" w:rsidRDefault="00334D6E" w:rsidP="00334D6E">
            <w:pPr>
              <w:jc w:val="center"/>
              <w:rPr>
                <w:rFonts w:ascii="Arial" w:hAnsi="Arial" w:cs="Arial"/>
                <w:sz w:val="16"/>
                <w:szCs w:val="16"/>
              </w:rPr>
            </w:pPr>
            <w:r w:rsidRPr="008A5A03">
              <w:rPr>
                <w:rFonts w:ascii="Arial" w:hAnsi="Arial" w:cs="Arial"/>
                <w:sz w:val="16"/>
                <w:szCs w:val="16"/>
              </w:rPr>
              <w:t>atm</w:t>
            </w:r>
          </w:p>
        </w:tc>
        <w:tc>
          <w:tcPr>
            <w:tcW w:w="262" w:type="pct"/>
            <w:shd w:val="clear" w:color="auto" w:fill="auto"/>
            <w:vAlign w:val="center"/>
          </w:tcPr>
          <w:p w14:paraId="6BDD333D" w14:textId="7AA247E4" w:rsidR="00334D6E" w:rsidRDefault="00334D6E" w:rsidP="00334D6E">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3EAD00E5" w14:textId="77777777" w:rsidR="00334D6E" w:rsidRPr="000D2391" w:rsidRDefault="00334D6E" w:rsidP="00334D6E">
            <w:pPr>
              <w:jc w:val="center"/>
              <w:rPr>
                <w:rFonts w:ascii="Arial" w:hAnsi="Arial" w:cs="Arial"/>
                <w:sz w:val="16"/>
                <w:szCs w:val="16"/>
              </w:rPr>
            </w:pPr>
            <w:r w:rsidRPr="000D2391">
              <w:rPr>
                <w:rFonts w:ascii="Arial" w:hAnsi="Arial" w:cs="Arial"/>
                <w:sz w:val="16"/>
                <w:szCs w:val="16"/>
              </w:rPr>
              <w:t>Derrame de líquido em armaz.;</w:t>
            </w:r>
          </w:p>
          <w:p w14:paraId="20039BC8" w14:textId="0E082FD4" w:rsidR="00334D6E" w:rsidRPr="001E453F" w:rsidRDefault="00334D6E" w:rsidP="00334D6E">
            <w:pPr>
              <w:jc w:val="center"/>
              <w:rPr>
                <w:rFonts w:ascii="Arial" w:hAnsi="Arial" w:cs="Arial"/>
                <w:sz w:val="16"/>
                <w:szCs w:val="16"/>
              </w:rPr>
            </w:pPr>
            <w:r w:rsidRPr="00AA7F5F">
              <w:rPr>
                <w:rFonts w:ascii="Arial" w:hAnsi="Arial" w:cs="Arial"/>
                <w:i/>
                <w:iCs/>
                <w:sz w:val="16"/>
                <w:szCs w:val="16"/>
              </w:rPr>
              <w:t>Catastrophic rupture</w:t>
            </w:r>
            <w:r w:rsidRPr="000D2391">
              <w:rPr>
                <w:rFonts w:ascii="Arial" w:hAnsi="Arial" w:cs="Arial"/>
                <w:sz w:val="16"/>
                <w:szCs w:val="16"/>
              </w:rPr>
              <w:t>;</w:t>
            </w:r>
          </w:p>
        </w:tc>
        <w:tc>
          <w:tcPr>
            <w:tcW w:w="297" w:type="pct"/>
            <w:shd w:val="clear" w:color="auto" w:fill="auto"/>
            <w:vAlign w:val="center"/>
          </w:tcPr>
          <w:p w14:paraId="457BFB6F" w14:textId="6B1F9B4D" w:rsidR="00334D6E" w:rsidRPr="008A5A03" w:rsidRDefault="00334D6E" w:rsidP="00334D6E">
            <w:pPr>
              <w:jc w:val="center"/>
              <w:rPr>
                <w:rFonts w:ascii="Arial" w:hAnsi="Arial" w:cs="Arial"/>
                <w:sz w:val="16"/>
                <w:szCs w:val="16"/>
              </w:rPr>
            </w:pPr>
            <w:r w:rsidRPr="008A5A03">
              <w:rPr>
                <w:rFonts w:ascii="Arial" w:hAnsi="Arial" w:cs="Arial"/>
                <w:sz w:val="16"/>
                <w:szCs w:val="16"/>
              </w:rPr>
              <w:t>-</w:t>
            </w:r>
          </w:p>
        </w:tc>
        <w:tc>
          <w:tcPr>
            <w:tcW w:w="347" w:type="pct"/>
            <w:shd w:val="clear" w:color="auto" w:fill="auto"/>
            <w:vAlign w:val="center"/>
          </w:tcPr>
          <w:p w14:paraId="40699882" w14:textId="3695B729" w:rsidR="00334D6E" w:rsidRPr="008A5A03" w:rsidRDefault="00334D6E" w:rsidP="00334D6E">
            <w:pPr>
              <w:jc w:val="center"/>
              <w:rPr>
                <w:rFonts w:ascii="Arial" w:hAnsi="Arial" w:cs="Arial"/>
                <w:sz w:val="16"/>
                <w:szCs w:val="16"/>
              </w:rPr>
            </w:pPr>
            <w:r w:rsidRPr="008A5A03">
              <w:rPr>
                <w:rFonts w:ascii="Arial" w:hAnsi="Arial" w:cs="Arial"/>
                <w:sz w:val="16"/>
                <w:szCs w:val="16"/>
              </w:rPr>
              <w:t>-</w:t>
            </w:r>
          </w:p>
        </w:tc>
        <w:tc>
          <w:tcPr>
            <w:tcW w:w="346" w:type="pct"/>
            <w:shd w:val="clear" w:color="auto" w:fill="auto"/>
            <w:vAlign w:val="center"/>
          </w:tcPr>
          <w:p w14:paraId="2E0C7C22" w14:textId="28A05FCF" w:rsidR="00334D6E" w:rsidRPr="00334D6E" w:rsidRDefault="00334D6E" w:rsidP="00334D6E">
            <w:pPr>
              <w:jc w:val="center"/>
              <w:rPr>
                <w:rFonts w:ascii="Arial" w:hAnsi="Arial" w:cs="Arial"/>
                <w:sz w:val="16"/>
                <w:szCs w:val="16"/>
              </w:rPr>
            </w:pPr>
            <w:r w:rsidRPr="00334D6E">
              <w:rPr>
                <w:rFonts w:ascii="Arial" w:hAnsi="Arial" w:cs="Arial"/>
                <w:sz w:val="16"/>
                <w:szCs w:val="16"/>
              </w:rPr>
              <w:t>800</w:t>
            </w:r>
          </w:p>
        </w:tc>
        <w:tc>
          <w:tcPr>
            <w:tcW w:w="297" w:type="pct"/>
            <w:shd w:val="clear" w:color="auto" w:fill="auto"/>
            <w:vAlign w:val="center"/>
          </w:tcPr>
          <w:p w14:paraId="3002F414" w14:textId="2B885FB8" w:rsidR="00334D6E" w:rsidRPr="008A5A03" w:rsidRDefault="00334D6E" w:rsidP="00334D6E">
            <w:pPr>
              <w:jc w:val="center"/>
              <w:rPr>
                <w:rFonts w:ascii="Arial" w:hAnsi="Arial" w:cs="Arial"/>
                <w:sz w:val="16"/>
                <w:szCs w:val="16"/>
              </w:rPr>
            </w:pPr>
            <w:r w:rsidRPr="008A5A03">
              <w:rPr>
                <w:rFonts w:ascii="Arial" w:hAnsi="Arial" w:cs="Arial"/>
                <w:sz w:val="16"/>
                <w:szCs w:val="16"/>
              </w:rPr>
              <w:t>-</w:t>
            </w:r>
          </w:p>
        </w:tc>
        <w:tc>
          <w:tcPr>
            <w:tcW w:w="297" w:type="pct"/>
            <w:shd w:val="clear" w:color="auto" w:fill="auto"/>
            <w:vAlign w:val="center"/>
          </w:tcPr>
          <w:p w14:paraId="7C5A60EE" w14:textId="29CCCF51" w:rsidR="00334D6E" w:rsidRPr="001E453F" w:rsidRDefault="00334D6E" w:rsidP="00334D6E">
            <w:pPr>
              <w:jc w:val="center"/>
              <w:rPr>
                <w:rFonts w:ascii="Arial" w:hAnsi="Arial" w:cs="Arial"/>
                <w:sz w:val="16"/>
                <w:szCs w:val="16"/>
              </w:rPr>
            </w:pPr>
            <w:r w:rsidRPr="008A5A03">
              <w:rPr>
                <w:rFonts w:ascii="Arial" w:hAnsi="Arial" w:cs="Arial"/>
                <w:sz w:val="16"/>
                <w:szCs w:val="16"/>
              </w:rPr>
              <w:t>3600</w:t>
            </w:r>
          </w:p>
        </w:tc>
        <w:tc>
          <w:tcPr>
            <w:tcW w:w="296" w:type="pct"/>
            <w:shd w:val="clear" w:color="auto" w:fill="auto"/>
            <w:vAlign w:val="center"/>
          </w:tcPr>
          <w:p w14:paraId="6155EAFA" w14:textId="77777777" w:rsidR="00FF4759" w:rsidRPr="00D74691" w:rsidRDefault="00334D6E" w:rsidP="00FF4759">
            <w:pPr>
              <w:jc w:val="center"/>
              <w:rPr>
                <w:rFonts w:ascii="Arial" w:hAnsi="Arial" w:cs="Arial"/>
                <w:sz w:val="16"/>
                <w:szCs w:val="16"/>
              </w:rPr>
            </w:pPr>
            <w:r w:rsidRPr="00334D6E">
              <w:rPr>
                <w:rFonts w:ascii="Arial" w:hAnsi="Arial" w:cs="Arial"/>
                <w:sz w:val="16"/>
                <w:szCs w:val="16"/>
              </w:rPr>
              <w:t>46</w:t>
            </w:r>
          </w:p>
          <w:p w14:paraId="3245771C" w14:textId="382458F4" w:rsidR="00334D6E" w:rsidRPr="00334D6E" w:rsidRDefault="00FF4759" w:rsidP="00FF4759">
            <w:pPr>
              <w:jc w:val="center"/>
              <w:rPr>
                <w:rFonts w:ascii="Arial" w:hAnsi="Arial" w:cs="Arial"/>
                <w:sz w:val="16"/>
                <w:szCs w:val="16"/>
              </w:rPr>
            </w:pPr>
            <w:r w:rsidRPr="00D74691">
              <w:rPr>
                <w:rFonts w:ascii="Arial" w:hAnsi="Arial" w:cs="Arial"/>
                <w:sz w:val="16"/>
                <w:szCs w:val="16"/>
              </w:rPr>
              <w:t>Op</w:t>
            </w:r>
            <w:r>
              <w:rPr>
                <w:rFonts w:ascii="Arial" w:hAnsi="Arial" w:cs="Arial"/>
                <w:sz w:val="16"/>
                <w:szCs w:val="16"/>
              </w:rPr>
              <w:t>/</w:t>
            </w:r>
            <w:r w:rsidRPr="00D74691">
              <w:rPr>
                <w:rFonts w:ascii="Arial" w:hAnsi="Arial" w:cs="Arial"/>
                <w:sz w:val="16"/>
                <w:szCs w:val="16"/>
              </w:rPr>
              <w:t>ano</w:t>
            </w:r>
          </w:p>
        </w:tc>
        <w:tc>
          <w:tcPr>
            <w:tcW w:w="296" w:type="pct"/>
            <w:vAlign w:val="center"/>
          </w:tcPr>
          <w:p w14:paraId="65756433" w14:textId="77777777" w:rsidR="00FF4759" w:rsidRPr="00D74691" w:rsidRDefault="00334D6E" w:rsidP="00FF4759">
            <w:pPr>
              <w:jc w:val="center"/>
              <w:rPr>
                <w:rFonts w:ascii="Arial" w:hAnsi="Arial" w:cs="Arial"/>
                <w:sz w:val="16"/>
                <w:szCs w:val="16"/>
              </w:rPr>
            </w:pPr>
            <w:r w:rsidRPr="00334D6E">
              <w:rPr>
                <w:rFonts w:ascii="Arial" w:hAnsi="Arial" w:cs="Arial"/>
                <w:sz w:val="16"/>
                <w:szCs w:val="16"/>
              </w:rPr>
              <w:t>46</w:t>
            </w:r>
          </w:p>
          <w:p w14:paraId="2DF72F56" w14:textId="6391F761" w:rsidR="00334D6E" w:rsidRPr="00334D6E" w:rsidRDefault="00FF4759" w:rsidP="00FF4759">
            <w:pPr>
              <w:jc w:val="center"/>
              <w:rPr>
                <w:rFonts w:ascii="Arial" w:hAnsi="Arial" w:cs="Arial"/>
                <w:sz w:val="16"/>
                <w:szCs w:val="16"/>
              </w:rPr>
            </w:pPr>
            <w:r w:rsidRPr="00D74691">
              <w:rPr>
                <w:rFonts w:ascii="Arial" w:hAnsi="Arial" w:cs="Arial"/>
                <w:sz w:val="16"/>
                <w:szCs w:val="16"/>
              </w:rPr>
              <w:t>Op</w:t>
            </w:r>
            <w:r>
              <w:rPr>
                <w:rFonts w:ascii="Arial" w:hAnsi="Arial" w:cs="Arial"/>
                <w:sz w:val="16"/>
                <w:szCs w:val="16"/>
              </w:rPr>
              <w:t>/</w:t>
            </w:r>
            <w:r w:rsidRPr="00D74691">
              <w:rPr>
                <w:rFonts w:ascii="Arial" w:hAnsi="Arial" w:cs="Arial"/>
                <w:sz w:val="16"/>
                <w:szCs w:val="16"/>
              </w:rPr>
              <w:t>ano</w:t>
            </w:r>
          </w:p>
        </w:tc>
      </w:tr>
      <w:tr w:rsidR="00334D6E" w:rsidRPr="00B40A1B" w14:paraId="01B1BA24" w14:textId="77777777" w:rsidTr="00946EED">
        <w:trPr>
          <w:trHeight w:val="799"/>
        </w:trPr>
        <w:tc>
          <w:tcPr>
            <w:tcW w:w="194" w:type="pct"/>
            <w:shd w:val="clear" w:color="auto" w:fill="auto"/>
            <w:noWrap/>
            <w:vAlign w:val="center"/>
          </w:tcPr>
          <w:p w14:paraId="241ADAFB" w14:textId="24D0A994" w:rsidR="00334D6E" w:rsidRPr="00CA37FC" w:rsidRDefault="00334D6E" w:rsidP="00334D6E">
            <w:pPr>
              <w:jc w:val="center"/>
              <w:rPr>
                <w:rFonts w:ascii="Arial" w:hAnsi="Arial" w:cs="Arial"/>
                <w:b/>
                <w:sz w:val="16"/>
                <w:szCs w:val="16"/>
              </w:rPr>
            </w:pPr>
            <w:r w:rsidRPr="002670AC">
              <w:rPr>
                <w:rFonts w:ascii="Arial" w:hAnsi="Arial" w:cs="Arial"/>
                <w:b/>
                <w:sz w:val="16"/>
                <w:szCs w:val="16"/>
              </w:rPr>
              <w:t>18</w:t>
            </w:r>
          </w:p>
        </w:tc>
        <w:tc>
          <w:tcPr>
            <w:tcW w:w="1046" w:type="pct"/>
            <w:shd w:val="clear" w:color="auto" w:fill="auto"/>
            <w:vAlign w:val="center"/>
          </w:tcPr>
          <w:p w14:paraId="354F8249" w14:textId="74064EA1" w:rsidR="00334D6E" w:rsidRDefault="00334D6E" w:rsidP="00334D6E">
            <w:pPr>
              <w:jc w:val="center"/>
              <w:rPr>
                <w:rFonts w:ascii="Arial" w:hAnsi="Arial" w:cs="Arial"/>
                <w:sz w:val="16"/>
                <w:szCs w:val="16"/>
              </w:rPr>
            </w:pPr>
            <w:r>
              <w:rPr>
                <w:rFonts w:ascii="Arial" w:hAnsi="Arial" w:cs="Arial"/>
                <w:sz w:val="16"/>
                <w:szCs w:val="16"/>
              </w:rPr>
              <w:t>Fuga 10 mm em IBC de Acetona, durante o transporte por empilhador</w:t>
            </w:r>
          </w:p>
        </w:tc>
        <w:tc>
          <w:tcPr>
            <w:tcW w:w="262" w:type="pct"/>
            <w:shd w:val="clear" w:color="auto" w:fill="auto"/>
            <w:vAlign w:val="center"/>
          </w:tcPr>
          <w:p w14:paraId="4645FFB7" w14:textId="72E44A6C" w:rsidR="00334D6E" w:rsidRPr="008A5A03" w:rsidRDefault="00334D6E" w:rsidP="00334D6E">
            <w:pPr>
              <w:jc w:val="center"/>
              <w:rPr>
                <w:rFonts w:ascii="Arial" w:hAnsi="Arial" w:cs="Arial"/>
                <w:sz w:val="16"/>
                <w:szCs w:val="16"/>
              </w:rPr>
            </w:pPr>
            <w:r w:rsidRPr="008A5A03">
              <w:rPr>
                <w:rFonts w:ascii="Arial" w:hAnsi="Arial" w:cs="Arial"/>
                <w:sz w:val="16"/>
                <w:szCs w:val="16"/>
              </w:rPr>
              <w:t>atm</w:t>
            </w:r>
          </w:p>
        </w:tc>
        <w:tc>
          <w:tcPr>
            <w:tcW w:w="262" w:type="pct"/>
            <w:shd w:val="clear" w:color="auto" w:fill="auto"/>
            <w:vAlign w:val="center"/>
          </w:tcPr>
          <w:p w14:paraId="066FD71E" w14:textId="3B07F62A" w:rsidR="00334D6E" w:rsidRDefault="00334D6E" w:rsidP="00334D6E">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3B7B7682" w14:textId="77777777" w:rsidR="00334D6E" w:rsidRPr="001E453F" w:rsidRDefault="00334D6E" w:rsidP="00334D6E">
            <w:pPr>
              <w:jc w:val="center"/>
              <w:rPr>
                <w:rFonts w:ascii="Arial" w:hAnsi="Arial" w:cs="Arial"/>
                <w:sz w:val="16"/>
                <w:szCs w:val="16"/>
              </w:rPr>
            </w:pPr>
            <w:r w:rsidRPr="001E453F">
              <w:rPr>
                <w:rFonts w:ascii="Arial" w:hAnsi="Arial" w:cs="Arial"/>
                <w:sz w:val="16"/>
                <w:szCs w:val="16"/>
              </w:rPr>
              <w:t>Derrame de líquido em armaz.</w:t>
            </w:r>
          </w:p>
          <w:p w14:paraId="0B9C3FE4" w14:textId="0A7E3D7C" w:rsidR="00334D6E" w:rsidRPr="001E453F" w:rsidRDefault="00334D6E" w:rsidP="00334D6E">
            <w:pPr>
              <w:jc w:val="center"/>
              <w:rPr>
                <w:rFonts w:ascii="Arial" w:hAnsi="Arial" w:cs="Arial"/>
                <w:sz w:val="16"/>
                <w:szCs w:val="16"/>
              </w:rPr>
            </w:pPr>
            <w:r w:rsidRPr="004F3A92">
              <w:rPr>
                <w:rFonts w:ascii="Arial" w:hAnsi="Arial" w:cs="Arial"/>
                <w:i/>
                <w:iCs/>
                <w:sz w:val="16"/>
                <w:szCs w:val="16"/>
              </w:rPr>
              <w:t>Leak;</w:t>
            </w:r>
          </w:p>
        </w:tc>
        <w:tc>
          <w:tcPr>
            <w:tcW w:w="297" w:type="pct"/>
            <w:shd w:val="clear" w:color="auto" w:fill="auto"/>
            <w:vAlign w:val="center"/>
          </w:tcPr>
          <w:p w14:paraId="280972E0" w14:textId="77777777" w:rsidR="00334D6E" w:rsidRPr="008A5A03" w:rsidRDefault="00334D6E" w:rsidP="00334D6E">
            <w:pPr>
              <w:jc w:val="center"/>
              <w:rPr>
                <w:rFonts w:ascii="Arial" w:hAnsi="Arial" w:cs="Arial"/>
                <w:sz w:val="16"/>
                <w:szCs w:val="16"/>
              </w:rPr>
            </w:pPr>
            <w:r w:rsidRPr="008A5A03">
              <w:rPr>
                <w:rFonts w:ascii="Arial" w:hAnsi="Arial" w:cs="Arial"/>
                <w:sz w:val="16"/>
                <w:szCs w:val="16"/>
              </w:rPr>
              <w:t>-</w:t>
            </w:r>
          </w:p>
          <w:p w14:paraId="044BC4D4" w14:textId="0D88B107" w:rsidR="00334D6E" w:rsidRPr="008A5A03" w:rsidRDefault="00334D6E" w:rsidP="00334D6E">
            <w:pPr>
              <w:jc w:val="center"/>
              <w:rPr>
                <w:rFonts w:ascii="Arial" w:hAnsi="Arial" w:cs="Arial"/>
                <w:sz w:val="16"/>
                <w:szCs w:val="16"/>
              </w:rPr>
            </w:pPr>
            <w:r w:rsidRPr="008A5A03">
              <w:rPr>
                <w:rFonts w:ascii="Arial" w:hAnsi="Arial" w:cs="Arial"/>
                <w:sz w:val="16"/>
                <w:szCs w:val="16"/>
              </w:rPr>
              <w:t>-</w:t>
            </w:r>
          </w:p>
        </w:tc>
        <w:tc>
          <w:tcPr>
            <w:tcW w:w="347" w:type="pct"/>
            <w:shd w:val="clear" w:color="auto" w:fill="auto"/>
            <w:vAlign w:val="center"/>
          </w:tcPr>
          <w:p w14:paraId="69CAB8ED" w14:textId="4FFC0F1E" w:rsidR="00334D6E" w:rsidRPr="008A5A03" w:rsidRDefault="00334D6E" w:rsidP="00334D6E">
            <w:pPr>
              <w:jc w:val="center"/>
              <w:rPr>
                <w:rFonts w:ascii="Arial" w:hAnsi="Arial" w:cs="Arial"/>
                <w:sz w:val="16"/>
                <w:szCs w:val="16"/>
              </w:rPr>
            </w:pPr>
            <w:r w:rsidRPr="008A5A03">
              <w:rPr>
                <w:rFonts w:ascii="Arial" w:hAnsi="Arial" w:cs="Arial"/>
                <w:sz w:val="16"/>
                <w:szCs w:val="16"/>
              </w:rPr>
              <w:t>10mm</w:t>
            </w:r>
          </w:p>
        </w:tc>
        <w:tc>
          <w:tcPr>
            <w:tcW w:w="346" w:type="pct"/>
            <w:shd w:val="clear" w:color="auto" w:fill="auto"/>
            <w:vAlign w:val="center"/>
          </w:tcPr>
          <w:p w14:paraId="212559FB" w14:textId="13DCC6DF" w:rsidR="00334D6E" w:rsidRPr="00334D6E" w:rsidRDefault="00334D6E" w:rsidP="00334D6E">
            <w:pPr>
              <w:jc w:val="center"/>
              <w:rPr>
                <w:rFonts w:ascii="Arial" w:hAnsi="Arial" w:cs="Arial"/>
                <w:sz w:val="16"/>
                <w:szCs w:val="16"/>
              </w:rPr>
            </w:pPr>
            <w:r w:rsidRPr="00334D6E">
              <w:rPr>
                <w:rFonts w:ascii="Arial" w:hAnsi="Arial" w:cs="Arial"/>
                <w:sz w:val="16"/>
                <w:szCs w:val="16"/>
              </w:rPr>
              <w:t>800</w:t>
            </w:r>
          </w:p>
        </w:tc>
        <w:tc>
          <w:tcPr>
            <w:tcW w:w="297" w:type="pct"/>
            <w:shd w:val="clear" w:color="auto" w:fill="auto"/>
            <w:vAlign w:val="center"/>
          </w:tcPr>
          <w:p w14:paraId="30F9ABA8" w14:textId="17C60BBE" w:rsidR="00334D6E" w:rsidRPr="008A5A03" w:rsidRDefault="00334D6E" w:rsidP="00334D6E">
            <w:pPr>
              <w:jc w:val="center"/>
              <w:rPr>
                <w:rFonts w:ascii="Arial" w:hAnsi="Arial" w:cs="Arial"/>
                <w:sz w:val="16"/>
                <w:szCs w:val="16"/>
              </w:rPr>
            </w:pPr>
            <w:r w:rsidRPr="008A5A03">
              <w:rPr>
                <w:rFonts w:ascii="Arial" w:hAnsi="Arial" w:cs="Arial"/>
                <w:sz w:val="16"/>
                <w:szCs w:val="16"/>
              </w:rPr>
              <w:t>-</w:t>
            </w:r>
          </w:p>
        </w:tc>
        <w:tc>
          <w:tcPr>
            <w:tcW w:w="297" w:type="pct"/>
            <w:shd w:val="clear" w:color="auto" w:fill="auto"/>
            <w:vAlign w:val="center"/>
          </w:tcPr>
          <w:p w14:paraId="753B0BB8" w14:textId="23BD2A61" w:rsidR="00334D6E" w:rsidRPr="001E453F" w:rsidRDefault="00334D6E" w:rsidP="00334D6E">
            <w:pPr>
              <w:jc w:val="center"/>
              <w:rPr>
                <w:rFonts w:ascii="Arial" w:hAnsi="Arial" w:cs="Arial"/>
                <w:sz w:val="16"/>
                <w:szCs w:val="16"/>
              </w:rPr>
            </w:pPr>
            <w:r w:rsidRPr="001E453F">
              <w:rPr>
                <w:rFonts w:ascii="Arial" w:hAnsi="Arial" w:cs="Arial"/>
                <w:sz w:val="16"/>
                <w:szCs w:val="16"/>
              </w:rPr>
              <w:t>3600</w:t>
            </w:r>
          </w:p>
        </w:tc>
        <w:tc>
          <w:tcPr>
            <w:tcW w:w="296" w:type="pct"/>
            <w:shd w:val="clear" w:color="auto" w:fill="auto"/>
            <w:vAlign w:val="center"/>
          </w:tcPr>
          <w:p w14:paraId="71CC31EE" w14:textId="77777777" w:rsidR="00FF4759" w:rsidRPr="00D74691" w:rsidRDefault="00334D6E" w:rsidP="00FF4759">
            <w:pPr>
              <w:jc w:val="center"/>
              <w:rPr>
                <w:rFonts w:ascii="Arial" w:hAnsi="Arial" w:cs="Arial"/>
                <w:sz w:val="16"/>
                <w:szCs w:val="16"/>
              </w:rPr>
            </w:pPr>
            <w:r w:rsidRPr="00334D6E">
              <w:rPr>
                <w:rFonts w:ascii="Arial" w:hAnsi="Arial" w:cs="Arial"/>
                <w:sz w:val="16"/>
                <w:szCs w:val="16"/>
              </w:rPr>
              <w:t>46</w:t>
            </w:r>
          </w:p>
          <w:p w14:paraId="753D7AD1" w14:textId="41A474AB" w:rsidR="00334D6E" w:rsidRPr="00334D6E" w:rsidRDefault="00FF4759" w:rsidP="00FF4759">
            <w:pPr>
              <w:jc w:val="center"/>
              <w:rPr>
                <w:rFonts w:ascii="Arial" w:hAnsi="Arial" w:cs="Arial"/>
                <w:sz w:val="16"/>
                <w:szCs w:val="16"/>
              </w:rPr>
            </w:pPr>
            <w:r w:rsidRPr="00D74691">
              <w:rPr>
                <w:rFonts w:ascii="Arial" w:hAnsi="Arial" w:cs="Arial"/>
                <w:sz w:val="16"/>
                <w:szCs w:val="16"/>
              </w:rPr>
              <w:t>Op</w:t>
            </w:r>
            <w:r>
              <w:rPr>
                <w:rFonts w:ascii="Arial" w:hAnsi="Arial" w:cs="Arial"/>
                <w:sz w:val="16"/>
                <w:szCs w:val="16"/>
              </w:rPr>
              <w:t>/</w:t>
            </w:r>
            <w:r w:rsidRPr="00D74691">
              <w:rPr>
                <w:rFonts w:ascii="Arial" w:hAnsi="Arial" w:cs="Arial"/>
                <w:sz w:val="16"/>
                <w:szCs w:val="16"/>
              </w:rPr>
              <w:t>ano</w:t>
            </w:r>
          </w:p>
        </w:tc>
        <w:tc>
          <w:tcPr>
            <w:tcW w:w="296" w:type="pct"/>
            <w:vAlign w:val="center"/>
          </w:tcPr>
          <w:p w14:paraId="5D1C8BAD" w14:textId="77777777" w:rsidR="00FF4759" w:rsidRPr="00D74691" w:rsidRDefault="00334D6E" w:rsidP="00FF4759">
            <w:pPr>
              <w:jc w:val="center"/>
              <w:rPr>
                <w:rFonts w:ascii="Arial" w:hAnsi="Arial" w:cs="Arial"/>
                <w:sz w:val="16"/>
                <w:szCs w:val="16"/>
              </w:rPr>
            </w:pPr>
            <w:r w:rsidRPr="00334D6E">
              <w:rPr>
                <w:rFonts w:ascii="Arial" w:hAnsi="Arial" w:cs="Arial"/>
                <w:sz w:val="16"/>
                <w:szCs w:val="16"/>
              </w:rPr>
              <w:t>46</w:t>
            </w:r>
          </w:p>
          <w:p w14:paraId="529D9032" w14:textId="2B275799" w:rsidR="00334D6E" w:rsidRPr="00334D6E" w:rsidRDefault="00FF4759" w:rsidP="00FF4759">
            <w:pPr>
              <w:jc w:val="center"/>
              <w:rPr>
                <w:rFonts w:ascii="Arial" w:hAnsi="Arial" w:cs="Arial"/>
                <w:sz w:val="16"/>
                <w:szCs w:val="16"/>
              </w:rPr>
            </w:pPr>
            <w:r w:rsidRPr="00D74691">
              <w:rPr>
                <w:rFonts w:ascii="Arial" w:hAnsi="Arial" w:cs="Arial"/>
                <w:sz w:val="16"/>
                <w:szCs w:val="16"/>
              </w:rPr>
              <w:t>Op</w:t>
            </w:r>
            <w:r>
              <w:rPr>
                <w:rFonts w:ascii="Arial" w:hAnsi="Arial" w:cs="Arial"/>
                <w:sz w:val="16"/>
                <w:szCs w:val="16"/>
              </w:rPr>
              <w:t>/</w:t>
            </w:r>
            <w:r w:rsidRPr="00D74691">
              <w:rPr>
                <w:rFonts w:ascii="Arial" w:hAnsi="Arial" w:cs="Arial"/>
                <w:sz w:val="16"/>
                <w:szCs w:val="16"/>
              </w:rPr>
              <w:t>ano</w:t>
            </w:r>
          </w:p>
        </w:tc>
      </w:tr>
      <w:tr w:rsidR="002670AC" w:rsidRPr="00B40A1B" w14:paraId="5B532C38" w14:textId="77777777" w:rsidTr="00946EED">
        <w:trPr>
          <w:trHeight w:val="799"/>
        </w:trPr>
        <w:tc>
          <w:tcPr>
            <w:tcW w:w="194" w:type="pct"/>
            <w:shd w:val="clear" w:color="auto" w:fill="auto"/>
            <w:noWrap/>
            <w:vAlign w:val="center"/>
          </w:tcPr>
          <w:p w14:paraId="7B91C14D" w14:textId="31037BB6" w:rsidR="002670AC" w:rsidRPr="00CA37FC" w:rsidRDefault="002670AC" w:rsidP="002670AC">
            <w:pPr>
              <w:jc w:val="center"/>
              <w:rPr>
                <w:rFonts w:ascii="Arial" w:hAnsi="Arial" w:cs="Arial"/>
                <w:b/>
                <w:sz w:val="16"/>
                <w:szCs w:val="16"/>
              </w:rPr>
            </w:pPr>
            <w:r w:rsidRPr="002670AC">
              <w:rPr>
                <w:rFonts w:ascii="Arial" w:hAnsi="Arial" w:cs="Arial"/>
                <w:b/>
                <w:sz w:val="16"/>
                <w:szCs w:val="16"/>
              </w:rPr>
              <w:t>19</w:t>
            </w:r>
          </w:p>
        </w:tc>
        <w:tc>
          <w:tcPr>
            <w:tcW w:w="1046" w:type="pct"/>
            <w:shd w:val="clear" w:color="auto" w:fill="auto"/>
            <w:vAlign w:val="center"/>
          </w:tcPr>
          <w:p w14:paraId="21B19651" w14:textId="6DADCD75" w:rsidR="002670AC" w:rsidRDefault="002670AC" w:rsidP="002670AC">
            <w:pPr>
              <w:jc w:val="center"/>
              <w:rPr>
                <w:rFonts w:ascii="Arial" w:hAnsi="Arial" w:cs="Arial"/>
                <w:sz w:val="16"/>
                <w:szCs w:val="16"/>
              </w:rPr>
            </w:pPr>
            <w:r>
              <w:rPr>
                <w:rFonts w:ascii="Arial" w:hAnsi="Arial" w:cs="Arial"/>
                <w:sz w:val="16"/>
                <w:szCs w:val="16"/>
              </w:rPr>
              <w:t>Fuga 100 mm em IBC de Acetona, durante o transporte por empilhador</w:t>
            </w:r>
          </w:p>
        </w:tc>
        <w:tc>
          <w:tcPr>
            <w:tcW w:w="262" w:type="pct"/>
            <w:shd w:val="clear" w:color="auto" w:fill="auto"/>
            <w:vAlign w:val="center"/>
          </w:tcPr>
          <w:p w14:paraId="34E07845" w14:textId="7BE2620E" w:rsidR="002670AC" w:rsidRPr="008A5A03" w:rsidRDefault="002670AC" w:rsidP="002670AC">
            <w:pPr>
              <w:jc w:val="center"/>
              <w:rPr>
                <w:rFonts w:ascii="Arial" w:hAnsi="Arial" w:cs="Arial"/>
                <w:sz w:val="16"/>
                <w:szCs w:val="16"/>
              </w:rPr>
            </w:pPr>
            <w:r w:rsidRPr="008A5A03">
              <w:rPr>
                <w:rFonts w:ascii="Arial" w:hAnsi="Arial" w:cs="Arial"/>
                <w:sz w:val="16"/>
                <w:szCs w:val="16"/>
              </w:rPr>
              <w:t>atm</w:t>
            </w:r>
          </w:p>
        </w:tc>
        <w:tc>
          <w:tcPr>
            <w:tcW w:w="262" w:type="pct"/>
            <w:shd w:val="clear" w:color="auto" w:fill="auto"/>
            <w:vAlign w:val="center"/>
          </w:tcPr>
          <w:p w14:paraId="2272B68D" w14:textId="36D8B3AA" w:rsidR="002670AC" w:rsidRDefault="002670AC" w:rsidP="002670AC">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32714EE9" w14:textId="77777777" w:rsidR="002670AC" w:rsidRPr="001E453F" w:rsidRDefault="002670AC" w:rsidP="002670AC">
            <w:pPr>
              <w:jc w:val="center"/>
              <w:rPr>
                <w:rFonts w:ascii="Arial" w:hAnsi="Arial" w:cs="Arial"/>
                <w:sz w:val="16"/>
                <w:szCs w:val="16"/>
              </w:rPr>
            </w:pPr>
            <w:r w:rsidRPr="001E453F">
              <w:rPr>
                <w:rFonts w:ascii="Arial" w:hAnsi="Arial" w:cs="Arial"/>
                <w:sz w:val="16"/>
                <w:szCs w:val="16"/>
              </w:rPr>
              <w:t>Derrame de líquido em armaz.</w:t>
            </w:r>
          </w:p>
          <w:p w14:paraId="25D1FDA4" w14:textId="3FED056E" w:rsidR="002670AC" w:rsidRPr="001E453F" w:rsidRDefault="002670AC" w:rsidP="002670AC">
            <w:pPr>
              <w:jc w:val="center"/>
              <w:rPr>
                <w:rFonts w:ascii="Arial" w:hAnsi="Arial" w:cs="Arial"/>
                <w:sz w:val="16"/>
                <w:szCs w:val="16"/>
              </w:rPr>
            </w:pPr>
            <w:r w:rsidRPr="004F3A92">
              <w:rPr>
                <w:rFonts w:ascii="Arial" w:hAnsi="Arial" w:cs="Arial"/>
                <w:i/>
                <w:iCs/>
                <w:sz w:val="16"/>
                <w:szCs w:val="16"/>
              </w:rPr>
              <w:t>Leak;</w:t>
            </w:r>
          </w:p>
        </w:tc>
        <w:tc>
          <w:tcPr>
            <w:tcW w:w="297" w:type="pct"/>
            <w:shd w:val="clear" w:color="auto" w:fill="auto"/>
            <w:vAlign w:val="center"/>
          </w:tcPr>
          <w:p w14:paraId="02F61D10" w14:textId="77777777" w:rsidR="002670AC" w:rsidRPr="008A5A03" w:rsidRDefault="002670AC" w:rsidP="002670AC">
            <w:pPr>
              <w:jc w:val="center"/>
              <w:rPr>
                <w:rFonts w:ascii="Arial" w:hAnsi="Arial" w:cs="Arial"/>
                <w:sz w:val="16"/>
                <w:szCs w:val="16"/>
              </w:rPr>
            </w:pPr>
            <w:r w:rsidRPr="008A5A03">
              <w:rPr>
                <w:rFonts w:ascii="Arial" w:hAnsi="Arial" w:cs="Arial"/>
                <w:sz w:val="16"/>
                <w:szCs w:val="16"/>
              </w:rPr>
              <w:t>-</w:t>
            </w:r>
          </w:p>
          <w:p w14:paraId="03FC3BD2" w14:textId="36C5A8F5" w:rsidR="002670AC" w:rsidRPr="008A5A03" w:rsidRDefault="002670AC" w:rsidP="002670AC">
            <w:pPr>
              <w:jc w:val="center"/>
              <w:rPr>
                <w:rFonts w:ascii="Arial" w:hAnsi="Arial" w:cs="Arial"/>
                <w:sz w:val="16"/>
                <w:szCs w:val="16"/>
              </w:rPr>
            </w:pPr>
            <w:r w:rsidRPr="008A5A03">
              <w:rPr>
                <w:rFonts w:ascii="Arial" w:hAnsi="Arial" w:cs="Arial"/>
                <w:sz w:val="16"/>
                <w:szCs w:val="16"/>
              </w:rPr>
              <w:t>-</w:t>
            </w:r>
          </w:p>
        </w:tc>
        <w:tc>
          <w:tcPr>
            <w:tcW w:w="347" w:type="pct"/>
            <w:shd w:val="clear" w:color="auto" w:fill="auto"/>
            <w:vAlign w:val="center"/>
          </w:tcPr>
          <w:p w14:paraId="7E8FA673" w14:textId="57EF970C" w:rsidR="002670AC" w:rsidRPr="008A5A03" w:rsidRDefault="002670AC" w:rsidP="002670AC">
            <w:pPr>
              <w:jc w:val="center"/>
              <w:rPr>
                <w:rFonts w:ascii="Arial" w:hAnsi="Arial" w:cs="Arial"/>
                <w:sz w:val="16"/>
                <w:szCs w:val="16"/>
              </w:rPr>
            </w:pPr>
            <w:r w:rsidRPr="008A5A03">
              <w:rPr>
                <w:rFonts w:ascii="Arial" w:hAnsi="Arial" w:cs="Arial"/>
                <w:sz w:val="16"/>
                <w:szCs w:val="16"/>
              </w:rPr>
              <w:t>100mm</w:t>
            </w:r>
          </w:p>
        </w:tc>
        <w:tc>
          <w:tcPr>
            <w:tcW w:w="346" w:type="pct"/>
            <w:shd w:val="clear" w:color="auto" w:fill="auto"/>
            <w:vAlign w:val="center"/>
          </w:tcPr>
          <w:p w14:paraId="67F18EB3" w14:textId="1D828240" w:rsidR="002670AC" w:rsidRPr="00334D6E" w:rsidRDefault="002670AC" w:rsidP="002670AC">
            <w:pPr>
              <w:jc w:val="center"/>
              <w:rPr>
                <w:rFonts w:ascii="Arial" w:hAnsi="Arial" w:cs="Arial"/>
                <w:sz w:val="16"/>
                <w:szCs w:val="16"/>
              </w:rPr>
            </w:pPr>
            <w:r w:rsidRPr="00334D6E">
              <w:rPr>
                <w:rFonts w:ascii="Arial" w:hAnsi="Arial" w:cs="Arial"/>
                <w:sz w:val="16"/>
                <w:szCs w:val="16"/>
              </w:rPr>
              <w:t>800</w:t>
            </w:r>
          </w:p>
        </w:tc>
        <w:tc>
          <w:tcPr>
            <w:tcW w:w="297" w:type="pct"/>
            <w:shd w:val="clear" w:color="auto" w:fill="auto"/>
            <w:vAlign w:val="center"/>
          </w:tcPr>
          <w:p w14:paraId="38FC4BDC" w14:textId="32CB9164" w:rsidR="002670AC" w:rsidRPr="008A5A03" w:rsidRDefault="002670AC" w:rsidP="002670AC">
            <w:pPr>
              <w:jc w:val="center"/>
              <w:rPr>
                <w:rFonts w:ascii="Arial" w:hAnsi="Arial" w:cs="Arial"/>
                <w:sz w:val="16"/>
                <w:szCs w:val="16"/>
              </w:rPr>
            </w:pPr>
            <w:r w:rsidRPr="008A5A03">
              <w:rPr>
                <w:rFonts w:ascii="Arial" w:hAnsi="Arial" w:cs="Arial"/>
                <w:sz w:val="16"/>
                <w:szCs w:val="16"/>
              </w:rPr>
              <w:t>-</w:t>
            </w:r>
          </w:p>
        </w:tc>
        <w:tc>
          <w:tcPr>
            <w:tcW w:w="297" w:type="pct"/>
            <w:shd w:val="clear" w:color="auto" w:fill="auto"/>
            <w:vAlign w:val="center"/>
          </w:tcPr>
          <w:p w14:paraId="41F700CD" w14:textId="46956F63" w:rsidR="002670AC" w:rsidRPr="001E453F" w:rsidRDefault="002670AC" w:rsidP="002670AC">
            <w:pPr>
              <w:jc w:val="center"/>
              <w:rPr>
                <w:rFonts w:ascii="Arial" w:hAnsi="Arial" w:cs="Arial"/>
                <w:sz w:val="16"/>
                <w:szCs w:val="16"/>
              </w:rPr>
            </w:pPr>
            <w:r w:rsidRPr="001E453F">
              <w:rPr>
                <w:rFonts w:ascii="Arial" w:hAnsi="Arial" w:cs="Arial"/>
                <w:sz w:val="16"/>
                <w:szCs w:val="16"/>
              </w:rPr>
              <w:t>3600</w:t>
            </w:r>
          </w:p>
        </w:tc>
        <w:tc>
          <w:tcPr>
            <w:tcW w:w="296" w:type="pct"/>
            <w:shd w:val="clear" w:color="auto" w:fill="auto"/>
            <w:vAlign w:val="center"/>
          </w:tcPr>
          <w:p w14:paraId="1F5843B4" w14:textId="77777777" w:rsidR="00FF4759" w:rsidRPr="00D74691" w:rsidRDefault="002670AC" w:rsidP="00FF4759">
            <w:pPr>
              <w:jc w:val="center"/>
              <w:rPr>
                <w:rFonts w:ascii="Arial" w:hAnsi="Arial" w:cs="Arial"/>
                <w:sz w:val="16"/>
                <w:szCs w:val="16"/>
              </w:rPr>
            </w:pPr>
            <w:r w:rsidRPr="00334D6E">
              <w:rPr>
                <w:rFonts w:ascii="Arial" w:hAnsi="Arial" w:cs="Arial"/>
                <w:sz w:val="16"/>
                <w:szCs w:val="16"/>
              </w:rPr>
              <w:t>46</w:t>
            </w:r>
          </w:p>
          <w:p w14:paraId="3BE6960F" w14:textId="182A0FEF" w:rsidR="002670AC" w:rsidRPr="00334D6E" w:rsidRDefault="00FF4759" w:rsidP="00FF4759">
            <w:pPr>
              <w:jc w:val="center"/>
              <w:rPr>
                <w:rFonts w:ascii="Arial" w:hAnsi="Arial" w:cs="Arial"/>
                <w:sz w:val="16"/>
                <w:szCs w:val="16"/>
              </w:rPr>
            </w:pPr>
            <w:r w:rsidRPr="00D74691">
              <w:rPr>
                <w:rFonts w:ascii="Arial" w:hAnsi="Arial" w:cs="Arial"/>
                <w:sz w:val="16"/>
                <w:szCs w:val="16"/>
              </w:rPr>
              <w:t>Op</w:t>
            </w:r>
            <w:r>
              <w:rPr>
                <w:rFonts w:ascii="Arial" w:hAnsi="Arial" w:cs="Arial"/>
                <w:sz w:val="16"/>
                <w:szCs w:val="16"/>
              </w:rPr>
              <w:t>/</w:t>
            </w:r>
            <w:r w:rsidRPr="00D74691">
              <w:rPr>
                <w:rFonts w:ascii="Arial" w:hAnsi="Arial" w:cs="Arial"/>
                <w:sz w:val="16"/>
                <w:szCs w:val="16"/>
              </w:rPr>
              <w:t>ano</w:t>
            </w:r>
          </w:p>
        </w:tc>
        <w:tc>
          <w:tcPr>
            <w:tcW w:w="296" w:type="pct"/>
            <w:vAlign w:val="center"/>
          </w:tcPr>
          <w:p w14:paraId="20B1F880" w14:textId="77777777" w:rsidR="00FF4759" w:rsidRPr="00D74691" w:rsidRDefault="00334D6E" w:rsidP="00FF4759">
            <w:pPr>
              <w:jc w:val="center"/>
              <w:rPr>
                <w:rFonts w:ascii="Arial" w:hAnsi="Arial" w:cs="Arial"/>
                <w:sz w:val="16"/>
                <w:szCs w:val="16"/>
              </w:rPr>
            </w:pPr>
            <w:r w:rsidRPr="00334D6E">
              <w:rPr>
                <w:rFonts w:ascii="Arial" w:hAnsi="Arial" w:cs="Arial"/>
                <w:sz w:val="16"/>
                <w:szCs w:val="16"/>
              </w:rPr>
              <w:t>46</w:t>
            </w:r>
          </w:p>
          <w:p w14:paraId="18179245" w14:textId="66971493" w:rsidR="002670AC" w:rsidRPr="00334D6E" w:rsidRDefault="00FF4759" w:rsidP="00FF4759">
            <w:pPr>
              <w:jc w:val="center"/>
              <w:rPr>
                <w:rFonts w:ascii="Arial" w:hAnsi="Arial" w:cs="Arial"/>
                <w:sz w:val="16"/>
                <w:szCs w:val="16"/>
              </w:rPr>
            </w:pPr>
            <w:r w:rsidRPr="00D74691">
              <w:rPr>
                <w:rFonts w:ascii="Arial" w:hAnsi="Arial" w:cs="Arial"/>
                <w:sz w:val="16"/>
                <w:szCs w:val="16"/>
              </w:rPr>
              <w:t>Op</w:t>
            </w:r>
            <w:r>
              <w:rPr>
                <w:rFonts w:ascii="Arial" w:hAnsi="Arial" w:cs="Arial"/>
                <w:sz w:val="16"/>
                <w:szCs w:val="16"/>
              </w:rPr>
              <w:t>/</w:t>
            </w:r>
            <w:r w:rsidRPr="00D74691">
              <w:rPr>
                <w:rFonts w:ascii="Arial" w:hAnsi="Arial" w:cs="Arial"/>
                <w:sz w:val="16"/>
                <w:szCs w:val="16"/>
              </w:rPr>
              <w:t>ano</w:t>
            </w:r>
          </w:p>
        </w:tc>
      </w:tr>
      <w:tr w:rsidR="002670AC" w:rsidRPr="000D2391" w14:paraId="27B18C56" w14:textId="5747CAF7" w:rsidTr="00946EED">
        <w:trPr>
          <w:trHeight w:val="745"/>
        </w:trPr>
        <w:tc>
          <w:tcPr>
            <w:tcW w:w="194" w:type="pct"/>
            <w:shd w:val="clear" w:color="auto" w:fill="auto"/>
            <w:noWrap/>
            <w:vAlign w:val="center"/>
          </w:tcPr>
          <w:p w14:paraId="7F8DEFBE" w14:textId="16F31ECB" w:rsidR="002670AC" w:rsidRPr="00A7680F" w:rsidRDefault="00334D6E" w:rsidP="002670AC">
            <w:pPr>
              <w:jc w:val="center"/>
              <w:rPr>
                <w:rFonts w:ascii="Arial" w:hAnsi="Arial" w:cs="Arial"/>
                <w:b/>
                <w:sz w:val="16"/>
                <w:szCs w:val="16"/>
              </w:rPr>
            </w:pPr>
            <w:r>
              <w:rPr>
                <w:rFonts w:ascii="Arial" w:hAnsi="Arial" w:cs="Arial"/>
                <w:b/>
                <w:sz w:val="16"/>
                <w:szCs w:val="16"/>
              </w:rPr>
              <w:t>20</w:t>
            </w:r>
          </w:p>
        </w:tc>
        <w:tc>
          <w:tcPr>
            <w:tcW w:w="1046" w:type="pct"/>
            <w:shd w:val="clear" w:color="auto" w:fill="auto"/>
            <w:vAlign w:val="center"/>
          </w:tcPr>
          <w:p w14:paraId="03334C4E" w14:textId="5101FA52" w:rsidR="002670AC" w:rsidRPr="00A7680F" w:rsidRDefault="002670AC" w:rsidP="002670AC">
            <w:pPr>
              <w:pStyle w:val="CorpodeTexto"/>
              <w:spacing w:line="240" w:lineRule="auto"/>
            </w:pPr>
            <w:r w:rsidRPr="00A7680F">
              <w:rPr>
                <w:sz w:val="16"/>
                <w:szCs w:val="16"/>
              </w:rPr>
              <w:t>Rotura catastrófica de cisterna rodoviária de Hipoclorito Sódio 13%</w:t>
            </w:r>
          </w:p>
        </w:tc>
        <w:tc>
          <w:tcPr>
            <w:tcW w:w="262" w:type="pct"/>
            <w:shd w:val="clear" w:color="auto" w:fill="auto"/>
            <w:vAlign w:val="center"/>
          </w:tcPr>
          <w:p w14:paraId="6202FE9C" w14:textId="53ECF879" w:rsidR="002670AC" w:rsidRPr="008A5A03" w:rsidRDefault="002670AC" w:rsidP="002670AC">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27EEA24F" w14:textId="45052E3F" w:rsidR="002670AC" w:rsidRPr="008A5A03" w:rsidRDefault="002670AC" w:rsidP="002670AC">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72CBFD20" w14:textId="77777777" w:rsidR="002670AC" w:rsidRDefault="002670AC" w:rsidP="002670AC">
            <w:pPr>
              <w:jc w:val="center"/>
              <w:rPr>
                <w:rFonts w:ascii="Arial" w:hAnsi="Arial" w:cs="Arial"/>
                <w:sz w:val="16"/>
                <w:szCs w:val="16"/>
              </w:rPr>
            </w:pPr>
            <w:r w:rsidRPr="009543B9">
              <w:rPr>
                <w:rFonts w:ascii="Arial" w:hAnsi="Arial" w:cs="Arial"/>
                <w:sz w:val="16"/>
                <w:szCs w:val="16"/>
              </w:rPr>
              <w:t>Rotura catast</w:t>
            </w:r>
            <w:r>
              <w:rPr>
                <w:rFonts w:ascii="Arial" w:hAnsi="Arial" w:cs="Arial"/>
                <w:sz w:val="16"/>
                <w:szCs w:val="16"/>
              </w:rPr>
              <w:t>.</w:t>
            </w:r>
            <w:r w:rsidRPr="009543B9">
              <w:rPr>
                <w:rFonts w:ascii="Arial" w:hAnsi="Arial" w:cs="Arial"/>
                <w:sz w:val="16"/>
                <w:szCs w:val="16"/>
              </w:rPr>
              <w:t xml:space="preserve"> </w:t>
            </w:r>
            <w:r>
              <w:rPr>
                <w:rFonts w:ascii="Arial" w:hAnsi="Arial" w:cs="Arial"/>
                <w:sz w:val="16"/>
                <w:szCs w:val="16"/>
              </w:rPr>
              <w:t>cisterna</w:t>
            </w:r>
            <w:r w:rsidRPr="009543B9">
              <w:rPr>
                <w:rFonts w:ascii="Arial" w:hAnsi="Arial" w:cs="Arial"/>
                <w:sz w:val="16"/>
                <w:szCs w:val="16"/>
              </w:rPr>
              <w:t xml:space="preserve"> atmosféric</w:t>
            </w:r>
            <w:r>
              <w:rPr>
                <w:rFonts w:ascii="Arial" w:hAnsi="Arial" w:cs="Arial"/>
                <w:sz w:val="16"/>
                <w:szCs w:val="16"/>
              </w:rPr>
              <w:t>a;</w:t>
            </w:r>
          </w:p>
          <w:p w14:paraId="7F342FB6" w14:textId="16BAB774" w:rsidR="002670AC" w:rsidRPr="00B40A1B" w:rsidRDefault="002670AC" w:rsidP="002670AC">
            <w:pPr>
              <w:jc w:val="center"/>
              <w:rPr>
                <w:rFonts w:ascii="Arial" w:hAnsi="Arial" w:cs="Arial"/>
                <w:sz w:val="16"/>
                <w:szCs w:val="16"/>
                <w:highlight w:val="yellow"/>
              </w:rPr>
            </w:pPr>
            <w:r>
              <w:rPr>
                <w:rFonts w:ascii="Arial" w:hAnsi="Arial" w:cs="Arial"/>
                <w:i/>
                <w:iCs/>
                <w:sz w:val="16"/>
                <w:szCs w:val="16"/>
              </w:rPr>
              <w:t>Cenário Ambiental</w:t>
            </w:r>
            <w:r w:rsidRPr="00AA7F5F">
              <w:rPr>
                <w:rFonts w:ascii="Arial" w:hAnsi="Arial" w:cs="Arial"/>
                <w:i/>
                <w:iCs/>
                <w:sz w:val="16"/>
                <w:szCs w:val="16"/>
              </w:rPr>
              <w:t>;</w:t>
            </w:r>
          </w:p>
        </w:tc>
        <w:tc>
          <w:tcPr>
            <w:tcW w:w="297" w:type="pct"/>
            <w:shd w:val="clear" w:color="auto" w:fill="auto"/>
            <w:vAlign w:val="center"/>
          </w:tcPr>
          <w:p w14:paraId="10175E0B" w14:textId="141C9650" w:rsidR="002670AC" w:rsidRPr="008A5A03" w:rsidRDefault="002670AC" w:rsidP="002670AC">
            <w:pPr>
              <w:jc w:val="center"/>
              <w:rPr>
                <w:rFonts w:ascii="Arial" w:hAnsi="Arial" w:cs="Arial"/>
                <w:sz w:val="16"/>
                <w:szCs w:val="16"/>
              </w:rPr>
            </w:pPr>
            <w:r>
              <w:rPr>
                <w:rFonts w:ascii="Arial" w:hAnsi="Arial" w:cs="Arial"/>
                <w:sz w:val="16"/>
                <w:szCs w:val="16"/>
              </w:rPr>
              <w:t>-</w:t>
            </w:r>
          </w:p>
        </w:tc>
        <w:tc>
          <w:tcPr>
            <w:tcW w:w="347" w:type="pct"/>
            <w:shd w:val="clear" w:color="auto" w:fill="auto"/>
            <w:vAlign w:val="center"/>
          </w:tcPr>
          <w:p w14:paraId="6B7F8876" w14:textId="27BF453E" w:rsidR="002670AC" w:rsidRPr="008A5A03" w:rsidRDefault="002670AC" w:rsidP="002670AC">
            <w:pPr>
              <w:jc w:val="center"/>
              <w:rPr>
                <w:rFonts w:ascii="Arial" w:hAnsi="Arial" w:cs="Arial"/>
                <w:sz w:val="16"/>
                <w:szCs w:val="16"/>
              </w:rPr>
            </w:pPr>
            <w:r>
              <w:rPr>
                <w:rFonts w:ascii="Arial" w:hAnsi="Arial" w:cs="Arial"/>
                <w:sz w:val="16"/>
                <w:szCs w:val="16"/>
              </w:rPr>
              <w:t>-</w:t>
            </w:r>
          </w:p>
        </w:tc>
        <w:tc>
          <w:tcPr>
            <w:tcW w:w="346" w:type="pct"/>
            <w:shd w:val="clear" w:color="auto" w:fill="auto"/>
            <w:vAlign w:val="center"/>
          </w:tcPr>
          <w:p w14:paraId="16A3071D" w14:textId="5261C76C" w:rsidR="002670AC" w:rsidRPr="00650E6F" w:rsidRDefault="002670AC" w:rsidP="002670AC">
            <w:pPr>
              <w:jc w:val="center"/>
              <w:rPr>
                <w:rFonts w:ascii="Arial" w:hAnsi="Arial" w:cs="Arial"/>
                <w:sz w:val="16"/>
                <w:szCs w:val="16"/>
              </w:rPr>
            </w:pPr>
            <w:r w:rsidRPr="006D77A7">
              <w:rPr>
                <w:rFonts w:ascii="Arial" w:hAnsi="Arial" w:cs="Arial"/>
                <w:sz w:val="16"/>
                <w:szCs w:val="16"/>
              </w:rPr>
              <w:t xml:space="preserve">25 </w:t>
            </w:r>
            <w:r>
              <w:rPr>
                <w:rFonts w:ascii="Arial" w:hAnsi="Arial" w:cs="Arial"/>
                <w:sz w:val="16"/>
                <w:szCs w:val="16"/>
              </w:rPr>
              <w:t>000</w:t>
            </w:r>
          </w:p>
        </w:tc>
        <w:tc>
          <w:tcPr>
            <w:tcW w:w="297" w:type="pct"/>
            <w:shd w:val="clear" w:color="auto" w:fill="auto"/>
            <w:vAlign w:val="center"/>
          </w:tcPr>
          <w:p w14:paraId="07549AE9" w14:textId="20994E19" w:rsidR="002670AC" w:rsidRPr="008A5A03" w:rsidRDefault="002670AC" w:rsidP="002670AC">
            <w:pPr>
              <w:jc w:val="center"/>
              <w:rPr>
                <w:rFonts w:ascii="Arial" w:hAnsi="Arial" w:cs="Arial"/>
                <w:sz w:val="16"/>
                <w:szCs w:val="16"/>
              </w:rPr>
            </w:pPr>
            <w:r w:rsidRPr="006D77A7">
              <w:rPr>
                <w:rFonts w:ascii="Arial" w:hAnsi="Arial" w:cs="Arial"/>
                <w:sz w:val="16"/>
                <w:szCs w:val="16"/>
              </w:rPr>
              <w:t>0</w:t>
            </w:r>
          </w:p>
        </w:tc>
        <w:tc>
          <w:tcPr>
            <w:tcW w:w="297" w:type="pct"/>
            <w:shd w:val="clear" w:color="auto" w:fill="auto"/>
            <w:vAlign w:val="center"/>
          </w:tcPr>
          <w:p w14:paraId="53C79909" w14:textId="3455E1BC" w:rsidR="002670AC" w:rsidRPr="008A5A03" w:rsidRDefault="002670AC" w:rsidP="002670AC">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57C7D134" w14:textId="5DC1BC2B" w:rsidR="002670AC" w:rsidRPr="000D2391" w:rsidRDefault="002670AC" w:rsidP="002670AC">
            <w:pPr>
              <w:jc w:val="center"/>
              <w:rPr>
                <w:rFonts w:ascii="Arial" w:hAnsi="Arial" w:cs="Arial"/>
                <w:sz w:val="16"/>
                <w:szCs w:val="16"/>
              </w:rPr>
            </w:pPr>
            <w:r>
              <w:rPr>
                <w:rFonts w:ascii="Arial" w:hAnsi="Arial" w:cs="Arial"/>
                <w:sz w:val="16"/>
                <w:szCs w:val="16"/>
              </w:rPr>
              <w:t>0,007*</w:t>
            </w:r>
          </w:p>
        </w:tc>
        <w:tc>
          <w:tcPr>
            <w:tcW w:w="296" w:type="pct"/>
            <w:vAlign w:val="center"/>
          </w:tcPr>
          <w:p w14:paraId="78424B55" w14:textId="3A06E099" w:rsidR="002670AC" w:rsidRDefault="002670AC" w:rsidP="002670AC">
            <w:pPr>
              <w:jc w:val="center"/>
              <w:rPr>
                <w:rFonts w:ascii="Arial" w:hAnsi="Arial" w:cs="Arial"/>
                <w:sz w:val="16"/>
                <w:szCs w:val="16"/>
              </w:rPr>
            </w:pPr>
            <w:r>
              <w:rPr>
                <w:rFonts w:ascii="Arial" w:hAnsi="Arial" w:cs="Arial"/>
                <w:sz w:val="16"/>
                <w:szCs w:val="16"/>
              </w:rPr>
              <w:t>0,009</w:t>
            </w:r>
          </w:p>
        </w:tc>
      </w:tr>
      <w:tr w:rsidR="002670AC" w:rsidRPr="00B40A1B" w14:paraId="2B0A3C39" w14:textId="2250E169" w:rsidTr="007322EB">
        <w:trPr>
          <w:trHeight w:val="642"/>
        </w:trPr>
        <w:tc>
          <w:tcPr>
            <w:tcW w:w="194" w:type="pct"/>
            <w:shd w:val="clear" w:color="auto" w:fill="auto"/>
            <w:noWrap/>
            <w:vAlign w:val="center"/>
          </w:tcPr>
          <w:p w14:paraId="61618DEA" w14:textId="28A8ADA2" w:rsidR="002670AC" w:rsidRPr="00A7680F" w:rsidRDefault="00334D6E" w:rsidP="002670AC">
            <w:pPr>
              <w:jc w:val="center"/>
              <w:rPr>
                <w:rFonts w:ascii="Arial" w:hAnsi="Arial" w:cs="Arial"/>
                <w:b/>
                <w:sz w:val="16"/>
                <w:szCs w:val="16"/>
              </w:rPr>
            </w:pPr>
            <w:r>
              <w:rPr>
                <w:rFonts w:ascii="Arial" w:hAnsi="Arial" w:cs="Arial"/>
                <w:b/>
                <w:sz w:val="16"/>
                <w:szCs w:val="16"/>
              </w:rPr>
              <w:t>21</w:t>
            </w:r>
          </w:p>
        </w:tc>
        <w:tc>
          <w:tcPr>
            <w:tcW w:w="1046" w:type="pct"/>
            <w:shd w:val="clear" w:color="auto" w:fill="auto"/>
            <w:vAlign w:val="center"/>
          </w:tcPr>
          <w:p w14:paraId="768E3F91" w14:textId="6C5C9369" w:rsidR="002670AC" w:rsidRPr="00A7680F" w:rsidRDefault="002670AC" w:rsidP="002670AC">
            <w:pPr>
              <w:jc w:val="center"/>
              <w:rPr>
                <w:rFonts w:ascii="Arial" w:hAnsi="Arial" w:cs="Arial"/>
                <w:sz w:val="16"/>
                <w:szCs w:val="16"/>
              </w:rPr>
            </w:pPr>
            <w:r w:rsidRPr="00A7680F">
              <w:rPr>
                <w:rFonts w:ascii="Arial" w:hAnsi="Arial" w:cs="Arial"/>
                <w:sz w:val="16"/>
                <w:szCs w:val="16"/>
              </w:rPr>
              <w:t>Fuga 10mm de cisterna rodoviária de Hipoclorito Sódio 13%</w:t>
            </w:r>
          </w:p>
        </w:tc>
        <w:tc>
          <w:tcPr>
            <w:tcW w:w="262" w:type="pct"/>
            <w:shd w:val="clear" w:color="auto" w:fill="auto"/>
            <w:vAlign w:val="center"/>
          </w:tcPr>
          <w:p w14:paraId="4A299DA7" w14:textId="36902286" w:rsidR="002670AC" w:rsidRPr="008A5A03" w:rsidRDefault="002670AC" w:rsidP="002670AC">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3991F2CC" w14:textId="5289406D" w:rsidR="002670AC" w:rsidRPr="008A5A03" w:rsidRDefault="002670AC" w:rsidP="002670AC">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767975F4" w14:textId="77777777" w:rsidR="002670AC" w:rsidRDefault="002670AC" w:rsidP="002670AC">
            <w:pPr>
              <w:jc w:val="center"/>
              <w:rPr>
                <w:rFonts w:ascii="Arial" w:hAnsi="Arial" w:cs="Arial"/>
                <w:sz w:val="16"/>
                <w:szCs w:val="16"/>
              </w:rPr>
            </w:pPr>
            <w:r w:rsidRPr="005011F7">
              <w:rPr>
                <w:rFonts w:ascii="Arial" w:hAnsi="Arial" w:cs="Arial"/>
                <w:sz w:val="16"/>
                <w:szCs w:val="16"/>
              </w:rPr>
              <w:t>Fuga em tanque atmosférico</w:t>
            </w:r>
            <w:r>
              <w:rPr>
                <w:rFonts w:ascii="Arial" w:hAnsi="Arial" w:cs="Arial"/>
                <w:sz w:val="16"/>
                <w:szCs w:val="16"/>
              </w:rPr>
              <w:t xml:space="preserve"> 10mm;</w:t>
            </w:r>
          </w:p>
          <w:p w14:paraId="6EE32862" w14:textId="2CAF021C" w:rsidR="002670AC" w:rsidRPr="004F3A92" w:rsidRDefault="002670AC" w:rsidP="002670AC">
            <w:pPr>
              <w:jc w:val="center"/>
              <w:rPr>
                <w:rFonts w:ascii="Arial" w:hAnsi="Arial" w:cs="Arial"/>
                <w:i/>
                <w:iCs/>
                <w:sz w:val="16"/>
                <w:szCs w:val="16"/>
                <w:highlight w:val="yellow"/>
              </w:rPr>
            </w:pPr>
            <w:r>
              <w:rPr>
                <w:rFonts w:ascii="Arial" w:hAnsi="Arial" w:cs="Arial"/>
                <w:i/>
                <w:iCs/>
                <w:sz w:val="16"/>
                <w:szCs w:val="16"/>
              </w:rPr>
              <w:t>Cenário Ambiental</w:t>
            </w:r>
            <w:r w:rsidRPr="00AA7F5F">
              <w:rPr>
                <w:rFonts w:ascii="Arial" w:hAnsi="Arial" w:cs="Arial"/>
                <w:i/>
                <w:iCs/>
                <w:sz w:val="16"/>
                <w:szCs w:val="16"/>
              </w:rPr>
              <w:t>;</w:t>
            </w:r>
          </w:p>
        </w:tc>
        <w:tc>
          <w:tcPr>
            <w:tcW w:w="297" w:type="pct"/>
            <w:shd w:val="clear" w:color="auto" w:fill="auto"/>
            <w:vAlign w:val="center"/>
          </w:tcPr>
          <w:p w14:paraId="2C8F9196" w14:textId="50F0B860" w:rsidR="002670AC" w:rsidRPr="008A5A03" w:rsidRDefault="002670AC" w:rsidP="002670AC">
            <w:pPr>
              <w:jc w:val="center"/>
              <w:rPr>
                <w:rFonts w:ascii="Arial" w:hAnsi="Arial" w:cs="Arial"/>
                <w:sz w:val="16"/>
                <w:szCs w:val="16"/>
              </w:rPr>
            </w:pPr>
            <w:r>
              <w:rPr>
                <w:rFonts w:ascii="Arial" w:hAnsi="Arial" w:cs="Arial"/>
                <w:sz w:val="16"/>
                <w:szCs w:val="16"/>
              </w:rPr>
              <w:t>-</w:t>
            </w:r>
          </w:p>
        </w:tc>
        <w:tc>
          <w:tcPr>
            <w:tcW w:w="347" w:type="pct"/>
            <w:shd w:val="clear" w:color="auto" w:fill="auto"/>
            <w:vAlign w:val="center"/>
          </w:tcPr>
          <w:p w14:paraId="1AD102C2" w14:textId="3DDE0A4D" w:rsidR="002670AC" w:rsidRPr="008A5A03" w:rsidRDefault="002670AC" w:rsidP="002670AC">
            <w:pPr>
              <w:jc w:val="center"/>
              <w:rPr>
                <w:rFonts w:ascii="Arial" w:hAnsi="Arial" w:cs="Arial"/>
                <w:sz w:val="16"/>
                <w:szCs w:val="16"/>
              </w:rPr>
            </w:pPr>
            <w:r>
              <w:rPr>
                <w:rFonts w:ascii="Arial" w:hAnsi="Arial" w:cs="Arial"/>
                <w:sz w:val="16"/>
                <w:szCs w:val="16"/>
              </w:rPr>
              <w:t>10 mm</w:t>
            </w:r>
          </w:p>
        </w:tc>
        <w:tc>
          <w:tcPr>
            <w:tcW w:w="346" w:type="pct"/>
            <w:shd w:val="clear" w:color="auto" w:fill="auto"/>
            <w:vAlign w:val="center"/>
          </w:tcPr>
          <w:p w14:paraId="5F638918" w14:textId="6A958811" w:rsidR="002670AC" w:rsidRPr="00650E6F" w:rsidRDefault="002670AC" w:rsidP="002670AC">
            <w:pPr>
              <w:jc w:val="center"/>
              <w:rPr>
                <w:rFonts w:ascii="Arial" w:hAnsi="Arial" w:cs="Arial"/>
                <w:sz w:val="16"/>
                <w:szCs w:val="16"/>
                <w:highlight w:val="yellow"/>
              </w:rPr>
            </w:pPr>
            <w:r w:rsidRPr="00442395">
              <w:rPr>
                <w:rFonts w:ascii="Arial" w:hAnsi="Arial" w:cs="Arial"/>
                <w:sz w:val="16"/>
                <w:szCs w:val="16"/>
              </w:rPr>
              <w:t>25 000</w:t>
            </w:r>
          </w:p>
        </w:tc>
        <w:tc>
          <w:tcPr>
            <w:tcW w:w="297" w:type="pct"/>
            <w:shd w:val="clear" w:color="auto" w:fill="auto"/>
            <w:vAlign w:val="center"/>
          </w:tcPr>
          <w:p w14:paraId="088F358A" w14:textId="05CB6CC2" w:rsidR="002670AC" w:rsidRPr="008A5A03" w:rsidRDefault="002670AC" w:rsidP="002670AC">
            <w:pPr>
              <w:jc w:val="center"/>
              <w:rPr>
                <w:rFonts w:ascii="Arial" w:hAnsi="Arial" w:cs="Arial"/>
                <w:sz w:val="16"/>
                <w:szCs w:val="16"/>
              </w:rPr>
            </w:pPr>
            <w:r w:rsidRPr="006D77A7">
              <w:rPr>
                <w:rFonts w:ascii="Arial" w:hAnsi="Arial" w:cs="Arial"/>
                <w:sz w:val="16"/>
                <w:szCs w:val="16"/>
              </w:rPr>
              <w:t>0</w:t>
            </w:r>
          </w:p>
        </w:tc>
        <w:tc>
          <w:tcPr>
            <w:tcW w:w="297" w:type="pct"/>
            <w:shd w:val="clear" w:color="auto" w:fill="auto"/>
            <w:vAlign w:val="center"/>
          </w:tcPr>
          <w:p w14:paraId="79059E1C" w14:textId="68180EFD" w:rsidR="002670AC" w:rsidRPr="001E453F" w:rsidRDefault="002670AC" w:rsidP="002670AC">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0A319412" w14:textId="7E03E8CE" w:rsidR="002670AC" w:rsidRPr="00B40A1B" w:rsidRDefault="002670AC" w:rsidP="002670AC">
            <w:pPr>
              <w:jc w:val="center"/>
              <w:rPr>
                <w:rFonts w:ascii="Arial" w:hAnsi="Arial" w:cs="Arial"/>
                <w:sz w:val="16"/>
                <w:szCs w:val="16"/>
                <w:highlight w:val="yellow"/>
              </w:rPr>
            </w:pPr>
            <w:r>
              <w:rPr>
                <w:rFonts w:ascii="Arial" w:hAnsi="Arial" w:cs="Arial"/>
                <w:sz w:val="16"/>
                <w:szCs w:val="16"/>
              </w:rPr>
              <w:t>0,007*</w:t>
            </w:r>
          </w:p>
        </w:tc>
        <w:tc>
          <w:tcPr>
            <w:tcW w:w="296" w:type="pct"/>
            <w:vAlign w:val="center"/>
          </w:tcPr>
          <w:p w14:paraId="13E4316B" w14:textId="072A65E8" w:rsidR="002670AC" w:rsidRDefault="002670AC" w:rsidP="002670AC">
            <w:pPr>
              <w:jc w:val="center"/>
              <w:rPr>
                <w:rFonts w:ascii="Arial" w:hAnsi="Arial" w:cs="Arial"/>
                <w:sz w:val="16"/>
                <w:szCs w:val="16"/>
              </w:rPr>
            </w:pPr>
            <w:r>
              <w:rPr>
                <w:rFonts w:ascii="Arial" w:hAnsi="Arial" w:cs="Arial"/>
                <w:sz w:val="16"/>
                <w:szCs w:val="16"/>
              </w:rPr>
              <w:t>0,009</w:t>
            </w:r>
          </w:p>
        </w:tc>
      </w:tr>
      <w:tr w:rsidR="002670AC" w:rsidRPr="00B40A1B" w14:paraId="7D79C41C" w14:textId="34489928" w:rsidTr="007322EB">
        <w:trPr>
          <w:trHeight w:val="825"/>
        </w:trPr>
        <w:tc>
          <w:tcPr>
            <w:tcW w:w="194" w:type="pct"/>
            <w:shd w:val="clear" w:color="auto" w:fill="auto"/>
            <w:noWrap/>
            <w:vAlign w:val="center"/>
          </w:tcPr>
          <w:p w14:paraId="42B52DB3" w14:textId="70331ACC" w:rsidR="002670AC" w:rsidRPr="00A7680F" w:rsidRDefault="00334D6E" w:rsidP="002670AC">
            <w:pPr>
              <w:jc w:val="center"/>
              <w:rPr>
                <w:rFonts w:ascii="Arial" w:hAnsi="Arial" w:cs="Arial"/>
                <w:b/>
                <w:sz w:val="16"/>
                <w:szCs w:val="16"/>
              </w:rPr>
            </w:pPr>
            <w:r>
              <w:rPr>
                <w:rFonts w:ascii="Arial" w:hAnsi="Arial" w:cs="Arial"/>
                <w:b/>
                <w:sz w:val="16"/>
                <w:szCs w:val="16"/>
              </w:rPr>
              <w:t>22</w:t>
            </w:r>
          </w:p>
        </w:tc>
        <w:tc>
          <w:tcPr>
            <w:tcW w:w="1046" w:type="pct"/>
            <w:shd w:val="clear" w:color="auto" w:fill="auto"/>
            <w:vAlign w:val="center"/>
          </w:tcPr>
          <w:p w14:paraId="3BA70172" w14:textId="7707326D" w:rsidR="002670AC" w:rsidRPr="00A7680F" w:rsidRDefault="002670AC" w:rsidP="002670AC">
            <w:pPr>
              <w:jc w:val="center"/>
              <w:rPr>
                <w:rFonts w:ascii="Arial" w:hAnsi="Arial" w:cs="Arial"/>
                <w:sz w:val="16"/>
                <w:szCs w:val="16"/>
              </w:rPr>
            </w:pPr>
            <w:r w:rsidRPr="00A7680F">
              <w:rPr>
                <w:rFonts w:ascii="Arial" w:hAnsi="Arial" w:cs="Arial"/>
                <w:sz w:val="16"/>
                <w:szCs w:val="16"/>
              </w:rPr>
              <w:t>Fuga 100mm de cisterna rodoviária de Hipoclorito Sódio 13%</w:t>
            </w:r>
          </w:p>
        </w:tc>
        <w:tc>
          <w:tcPr>
            <w:tcW w:w="262" w:type="pct"/>
            <w:shd w:val="clear" w:color="auto" w:fill="auto"/>
            <w:vAlign w:val="center"/>
          </w:tcPr>
          <w:p w14:paraId="10EF4EF4" w14:textId="6A2668B8" w:rsidR="002670AC" w:rsidRPr="008A5A03" w:rsidRDefault="002670AC" w:rsidP="002670AC">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47B4A6A1" w14:textId="5E8C550D" w:rsidR="002670AC" w:rsidRPr="008A5A03" w:rsidRDefault="002670AC" w:rsidP="002670AC">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48A7B761" w14:textId="77777777" w:rsidR="002670AC" w:rsidRDefault="002670AC" w:rsidP="002670AC">
            <w:pPr>
              <w:jc w:val="center"/>
              <w:rPr>
                <w:rFonts w:ascii="Arial" w:hAnsi="Arial" w:cs="Arial"/>
                <w:sz w:val="16"/>
                <w:szCs w:val="16"/>
              </w:rPr>
            </w:pPr>
            <w:r w:rsidRPr="005011F7">
              <w:rPr>
                <w:rFonts w:ascii="Arial" w:hAnsi="Arial" w:cs="Arial"/>
                <w:sz w:val="16"/>
                <w:szCs w:val="16"/>
              </w:rPr>
              <w:t>Fuga em tanque atmosférico</w:t>
            </w:r>
            <w:r>
              <w:rPr>
                <w:rFonts w:ascii="Arial" w:hAnsi="Arial" w:cs="Arial"/>
                <w:sz w:val="16"/>
                <w:szCs w:val="16"/>
              </w:rPr>
              <w:t xml:space="preserve"> 100mm;</w:t>
            </w:r>
          </w:p>
          <w:p w14:paraId="7ABAC82A" w14:textId="6532CE0A" w:rsidR="002670AC" w:rsidRPr="004F3A92" w:rsidRDefault="002670AC" w:rsidP="002670AC">
            <w:pPr>
              <w:jc w:val="center"/>
              <w:rPr>
                <w:rFonts w:ascii="Arial" w:hAnsi="Arial" w:cs="Arial"/>
                <w:i/>
                <w:iCs/>
                <w:sz w:val="16"/>
                <w:szCs w:val="16"/>
                <w:highlight w:val="yellow"/>
              </w:rPr>
            </w:pPr>
            <w:r>
              <w:rPr>
                <w:rFonts w:ascii="Arial" w:hAnsi="Arial" w:cs="Arial"/>
                <w:i/>
                <w:iCs/>
                <w:sz w:val="16"/>
                <w:szCs w:val="16"/>
              </w:rPr>
              <w:t>Cenário Ambiental</w:t>
            </w:r>
            <w:r w:rsidRPr="00AA7F5F">
              <w:rPr>
                <w:rFonts w:ascii="Arial" w:hAnsi="Arial" w:cs="Arial"/>
                <w:i/>
                <w:iCs/>
                <w:sz w:val="16"/>
                <w:szCs w:val="16"/>
              </w:rPr>
              <w:t>;</w:t>
            </w:r>
          </w:p>
        </w:tc>
        <w:tc>
          <w:tcPr>
            <w:tcW w:w="297" w:type="pct"/>
            <w:shd w:val="clear" w:color="auto" w:fill="auto"/>
            <w:vAlign w:val="center"/>
          </w:tcPr>
          <w:p w14:paraId="4A74B1E3" w14:textId="6917529C" w:rsidR="002670AC" w:rsidRPr="008A5A03" w:rsidRDefault="002670AC" w:rsidP="002670AC">
            <w:pPr>
              <w:jc w:val="center"/>
              <w:rPr>
                <w:rFonts w:ascii="Arial" w:hAnsi="Arial" w:cs="Arial"/>
                <w:sz w:val="16"/>
                <w:szCs w:val="16"/>
              </w:rPr>
            </w:pPr>
            <w:r>
              <w:rPr>
                <w:rFonts w:ascii="Arial" w:hAnsi="Arial" w:cs="Arial"/>
                <w:sz w:val="16"/>
                <w:szCs w:val="16"/>
              </w:rPr>
              <w:t>-</w:t>
            </w:r>
          </w:p>
        </w:tc>
        <w:tc>
          <w:tcPr>
            <w:tcW w:w="347" w:type="pct"/>
            <w:shd w:val="clear" w:color="auto" w:fill="auto"/>
            <w:vAlign w:val="center"/>
          </w:tcPr>
          <w:p w14:paraId="79D93005" w14:textId="3EC929FA" w:rsidR="002670AC" w:rsidRPr="008A5A03" w:rsidRDefault="002670AC" w:rsidP="002670AC">
            <w:pPr>
              <w:jc w:val="center"/>
              <w:rPr>
                <w:rFonts w:ascii="Arial" w:hAnsi="Arial" w:cs="Arial"/>
                <w:sz w:val="16"/>
                <w:szCs w:val="16"/>
              </w:rPr>
            </w:pPr>
            <w:r>
              <w:rPr>
                <w:rFonts w:ascii="Arial" w:hAnsi="Arial" w:cs="Arial"/>
                <w:sz w:val="16"/>
                <w:szCs w:val="16"/>
              </w:rPr>
              <w:t>100 mm</w:t>
            </w:r>
          </w:p>
        </w:tc>
        <w:tc>
          <w:tcPr>
            <w:tcW w:w="346" w:type="pct"/>
            <w:shd w:val="clear" w:color="auto" w:fill="auto"/>
            <w:vAlign w:val="center"/>
          </w:tcPr>
          <w:p w14:paraId="1C1438DD" w14:textId="466B17AF" w:rsidR="002670AC" w:rsidRPr="00650E6F" w:rsidRDefault="002670AC" w:rsidP="002670AC">
            <w:pPr>
              <w:jc w:val="center"/>
              <w:rPr>
                <w:rFonts w:ascii="Arial" w:hAnsi="Arial" w:cs="Arial"/>
                <w:sz w:val="16"/>
                <w:szCs w:val="16"/>
                <w:highlight w:val="yellow"/>
              </w:rPr>
            </w:pPr>
            <w:r w:rsidRPr="00442395">
              <w:rPr>
                <w:rFonts w:ascii="Arial" w:hAnsi="Arial" w:cs="Arial"/>
                <w:sz w:val="16"/>
                <w:szCs w:val="16"/>
              </w:rPr>
              <w:t>25 000</w:t>
            </w:r>
          </w:p>
        </w:tc>
        <w:tc>
          <w:tcPr>
            <w:tcW w:w="297" w:type="pct"/>
            <w:shd w:val="clear" w:color="auto" w:fill="auto"/>
            <w:vAlign w:val="center"/>
          </w:tcPr>
          <w:p w14:paraId="4ED6324D" w14:textId="5841A00F" w:rsidR="002670AC" w:rsidRPr="008A5A03" w:rsidRDefault="002670AC" w:rsidP="002670AC">
            <w:pPr>
              <w:jc w:val="center"/>
              <w:rPr>
                <w:rFonts w:ascii="Arial" w:hAnsi="Arial" w:cs="Arial"/>
                <w:sz w:val="16"/>
                <w:szCs w:val="16"/>
              </w:rPr>
            </w:pPr>
            <w:r w:rsidRPr="006D77A7">
              <w:rPr>
                <w:rFonts w:ascii="Arial" w:hAnsi="Arial" w:cs="Arial"/>
                <w:sz w:val="16"/>
                <w:szCs w:val="16"/>
              </w:rPr>
              <w:t>0</w:t>
            </w:r>
          </w:p>
        </w:tc>
        <w:tc>
          <w:tcPr>
            <w:tcW w:w="297" w:type="pct"/>
            <w:shd w:val="clear" w:color="auto" w:fill="auto"/>
            <w:vAlign w:val="center"/>
          </w:tcPr>
          <w:p w14:paraId="0A54A0C6" w14:textId="68A64F8A" w:rsidR="002670AC" w:rsidRPr="001E453F" w:rsidRDefault="002670AC" w:rsidP="002670AC">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38B11B86" w14:textId="4F465725" w:rsidR="002670AC" w:rsidRPr="00B40A1B" w:rsidRDefault="002670AC" w:rsidP="002670AC">
            <w:pPr>
              <w:jc w:val="center"/>
              <w:rPr>
                <w:rFonts w:ascii="Arial" w:hAnsi="Arial" w:cs="Arial"/>
                <w:sz w:val="16"/>
                <w:szCs w:val="16"/>
                <w:highlight w:val="yellow"/>
              </w:rPr>
            </w:pPr>
            <w:r>
              <w:rPr>
                <w:rFonts w:ascii="Arial" w:hAnsi="Arial" w:cs="Arial"/>
                <w:sz w:val="16"/>
                <w:szCs w:val="16"/>
              </w:rPr>
              <w:t>0,007*</w:t>
            </w:r>
          </w:p>
        </w:tc>
        <w:tc>
          <w:tcPr>
            <w:tcW w:w="296" w:type="pct"/>
            <w:vAlign w:val="center"/>
          </w:tcPr>
          <w:p w14:paraId="602871B7" w14:textId="009418A7" w:rsidR="002670AC" w:rsidRDefault="002670AC" w:rsidP="002670AC">
            <w:pPr>
              <w:jc w:val="center"/>
              <w:rPr>
                <w:rFonts w:ascii="Arial" w:hAnsi="Arial" w:cs="Arial"/>
                <w:sz w:val="16"/>
                <w:szCs w:val="16"/>
              </w:rPr>
            </w:pPr>
            <w:r>
              <w:rPr>
                <w:rFonts w:ascii="Arial" w:hAnsi="Arial" w:cs="Arial"/>
                <w:sz w:val="16"/>
                <w:szCs w:val="16"/>
              </w:rPr>
              <w:t>0,009</w:t>
            </w:r>
          </w:p>
        </w:tc>
      </w:tr>
      <w:tr w:rsidR="002670AC" w:rsidRPr="000D2391" w14:paraId="7432AD14" w14:textId="0A9F5FB0" w:rsidTr="007322EB">
        <w:trPr>
          <w:trHeight w:val="799"/>
        </w:trPr>
        <w:tc>
          <w:tcPr>
            <w:tcW w:w="194" w:type="pct"/>
            <w:shd w:val="clear" w:color="auto" w:fill="auto"/>
            <w:noWrap/>
            <w:vAlign w:val="center"/>
          </w:tcPr>
          <w:p w14:paraId="43655D9C" w14:textId="26A8B3DB" w:rsidR="002670AC" w:rsidRPr="00A7680F" w:rsidRDefault="002670AC" w:rsidP="002670AC">
            <w:pPr>
              <w:jc w:val="center"/>
              <w:rPr>
                <w:rFonts w:ascii="Arial" w:hAnsi="Arial" w:cs="Arial"/>
                <w:b/>
                <w:sz w:val="16"/>
                <w:szCs w:val="16"/>
              </w:rPr>
            </w:pPr>
            <w:r w:rsidRPr="00A7680F">
              <w:rPr>
                <w:rFonts w:ascii="Arial" w:hAnsi="Arial" w:cs="Arial"/>
                <w:b/>
                <w:sz w:val="16"/>
                <w:szCs w:val="16"/>
              </w:rPr>
              <w:t>2</w:t>
            </w:r>
            <w:r w:rsidR="00334D6E">
              <w:rPr>
                <w:rFonts w:ascii="Arial" w:hAnsi="Arial" w:cs="Arial"/>
                <w:b/>
                <w:sz w:val="16"/>
                <w:szCs w:val="16"/>
              </w:rPr>
              <w:t>3</w:t>
            </w:r>
          </w:p>
        </w:tc>
        <w:tc>
          <w:tcPr>
            <w:tcW w:w="1046" w:type="pct"/>
            <w:shd w:val="clear" w:color="auto" w:fill="auto"/>
            <w:vAlign w:val="center"/>
          </w:tcPr>
          <w:p w14:paraId="22C4F1D4" w14:textId="588A0380" w:rsidR="002670AC" w:rsidRPr="00A7680F" w:rsidRDefault="002670AC" w:rsidP="002670AC">
            <w:pPr>
              <w:jc w:val="center"/>
              <w:rPr>
                <w:rFonts w:ascii="Arial" w:hAnsi="Arial" w:cs="Arial"/>
                <w:sz w:val="16"/>
                <w:szCs w:val="16"/>
              </w:rPr>
            </w:pPr>
            <w:r w:rsidRPr="00A7680F">
              <w:rPr>
                <w:rFonts w:ascii="Arial" w:hAnsi="Arial" w:cs="Arial"/>
                <w:sz w:val="16"/>
                <w:szCs w:val="16"/>
              </w:rPr>
              <w:t>Rotura total de mangueira de cisterna rodoviária de Hipoclorito Sódio 13%</w:t>
            </w:r>
          </w:p>
        </w:tc>
        <w:tc>
          <w:tcPr>
            <w:tcW w:w="262" w:type="pct"/>
            <w:shd w:val="clear" w:color="auto" w:fill="auto"/>
            <w:vAlign w:val="center"/>
          </w:tcPr>
          <w:p w14:paraId="787E28C8" w14:textId="41B53644" w:rsidR="002670AC" w:rsidRDefault="002670AC" w:rsidP="002670AC">
            <w:pPr>
              <w:jc w:val="center"/>
              <w:rPr>
                <w:rFonts w:ascii="Arial" w:hAnsi="Arial" w:cs="Arial"/>
                <w:sz w:val="16"/>
                <w:szCs w:val="16"/>
              </w:rPr>
            </w:pPr>
            <w:r w:rsidRPr="0096606D">
              <w:rPr>
                <w:rFonts w:ascii="Arial" w:hAnsi="Arial" w:cs="Arial"/>
                <w:sz w:val="16"/>
                <w:szCs w:val="16"/>
              </w:rPr>
              <w:t>2 bar</w:t>
            </w:r>
          </w:p>
        </w:tc>
        <w:tc>
          <w:tcPr>
            <w:tcW w:w="262" w:type="pct"/>
            <w:shd w:val="clear" w:color="auto" w:fill="auto"/>
            <w:vAlign w:val="center"/>
          </w:tcPr>
          <w:p w14:paraId="1AEF6789" w14:textId="5FEFB6B4" w:rsidR="002670AC" w:rsidRPr="00774862" w:rsidRDefault="002670AC" w:rsidP="002670AC">
            <w:pPr>
              <w:jc w:val="center"/>
              <w:rPr>
                <w:rFonts w:ascii="Arial" w:hAnsi="Arial" w:cs="Arial"/>
                <w:sz w:val="16"/>
                <w:szCs w:val="16"/>
              </w:rPr>
            </w:pPr>
            <w:r w:rsidRPr="0096606D">
              <w:rPr>
                <w:rFonts w:ascii="Arial" w:hAnsi="Arial" w:cs="Arial"/>
                <w:sz w:val="16"/>
                <w:szCs w:val="16"/>
              </w:rPr>
              <w:t>amb</w:t>
            </w:r>
          </w:p>
        </w:tc>
        <w:tc>
          <w:tcPr>
            <w:tcW w:w="1058" w:type="pct"/>
            <w:shd w:val="clear" w:color="auto" w:fill="auto"/>
            <w:vAlign w:val="center"/>
          </w:tcPr>
          <w:p w14:paraId="0A40F5BB" w14:textId="77777777" w:rsidR="002670AC" w:rsidRDefault="002670AC" w:rsidP="002670AC">
            <w:pPr>
              <w:jc w:val="center"/>
              <w:rPr>
                <w:rFonts w:ascii="Arial" w:hAnsi="Arial" w:cs="Arial"/>
                <w:sz w:val="16"/>
                <w:szCs w:val="16"/>
              </w:rPr>
            </w:pPr>
            <w:r w:rsidRPr="000D2391">
              <w:rPr>
                <w:rFonts w:ascii="Arial" w:hAnsi="Arial" w:cs="Arial"/>
                <w:sz w:val="16"/>
                <w:szCs w:val="16"/>
              </w:rPr>
              <w:t>Rotura mangueira cisterna;</w:t>
            </w:r>
          </w:p>
          <w:p w14:paraId="25323670" w14:textId="791FAE58" w:rsidR="002670AC" w:rsidRPr="00AA7F5F" w:rsidRDefault="002670AC" w:rsidP="002670AC">
            <w:pPr>
              <w:jc w:val="center"/>
              <w:rPr>
                <w:rFonts w:ascii="Arial" w:hAnsi="Arial" w:cs="Arial"/>
                <w:i/>
                <w:iCs/>
                <w:sz w:val="16"/>
                <w:szCs w:val="16"/>
              </w:rPr>
            </w:pPr>
            <w:r>
              <w:rPr>
                <w:rFonts w:ascii="Arial" w:hAnsi="Arial" w:cs="Arial"/>
                <w:i/>
                <w:iCs/>
                <w:sz w:val="16"/>
                <w:szCs w:val="16"/>
              </w:rPr>
              <w:t>Cenário Ambiental</w:t>
            </w:r>
            <w:r w:rsidRPr="00AA7F5F">
              <w:rPr>
                <w:rFonts w:ascii="Arial" w:hAnsi="Arial" w:cs="Arial"/>
                <w:i/>
                <w:iCs/>
                <w:sz w:val="16"/>
                <w:szCs w:val="16"/>
              </w:rPr>
              <w:t>;</w:t>
            </w:r>
          </w:p>
        </w:tc>
        <w:tc>
          <w:tcPr>
            <w:tcW w:w="297" w:type="pct"/>
            <w:shd w:val="clear" w:color="auto" w:fill="auto"/>
            <w:vAlign w:val="center"/>
          </w:tcPr>
          <w:p w14:paraId="125F2541" w14:textId="4F7054A3" w:rsidR="002670AC" w:rsidRPr="00837E69" w:rsidRDefault="002670AC" w:rsidP="002670AC">
            <w:pPr>
              <w:jc w:val="center"/>
              <w:rPr>
                <w:rFonts w:ascii="Arial" w:hAnsi="Arial" w:cs="Arial"/>
                <w:sz w:val="16"/>
                <w:szCs w:val="16"/>
              </w:rPr>
            </w:pPr>
            <w:r>
              <w:rPr>
                <w:rFonts w:ascii="Arial" w:hAnsi="Arial" w:cs="Arial"/>
                <w:sz w:val="16"/>
                <w:szCs w:val="16"/>
              </w:rPr>
              <w:t>50</w:t>
            </w:r>
            <w:r w:rsidRPr="00126332">
              <w:rPr>
                <w:rFonts w:ascii="Arial" w:hAnsi="Arial" w:cs="Arial"/>
                <w:sz w:val="16"/>
                <w:szCs w:val="16"/>
              </w:rPr>
              <w:t xml:space="preserve"> mm</w:t>
            </w:r>
          </w:p>
        </w:tc>
        <w:tc>
          <w:tcPr>
            <w:tcW w:w="347" w:type="pct"/>
            <w:shd w:val="clear" w:color="auto" w:fill="auto"/>
            <w:vAlign w:val="center"/>
          </w:tcPr>
          <w:p w14:paraId="6724FBCA" w14:textId="236BD5FF" w:rsidR="002670AC" w:rsidRPr="00837E69" w:rsidRDefault="002670AC" w:rsidP="002670AC">
            <w:pPr>
              <w:jc w:val="center"/>
              <w:rPr>
                <w:rFonts w:ascii="Arial" w:hAnsi="Arial" w:cs="Arial"/>
                <w:sz w:val="16"/>
                <w:szCs w:val="16"/>
              </w:rPr>
            </w:pPr>
            <w:r>
              <w:rPr>
                <w:rFonts w:ascii="Arial" w:hAnsi="Arial" w:cs="Arial"/>
                <w:sz w:val="16"/>
                <w:szCs w:val="16"/>
              </w:rPr>
              <w:t>50</w:t>
            </w:r>
            <w:r w:rsidRPr="00126332">
              <w:rPr>
                <w:rFonts w:ascii="Arial" w:hAnsi="Arial" w:cs="Arial"/>
                <w:sz w:val="16"/>
                <w:szCs w:val="16"/>
              </w:rPr>
              <w:t xml:space="preserve"> mm</w:t>
            </w:r>
          </w:p>
        </w:tc>
        <w:tc>
          <w:tcPr>
            <w:tcW w:w="346" w:type="pct"/>
            <w:shd w:val="clear" w:color="auto" w:fill="auto"/>
            <w:vAlign w:val="center"/>
          </w:tcPr>
          <w:p w14:paraId="10DC51AC" w14:textId="4908407B" w:rsidR="002670AC" w:rsidRPr="006D77A7" w:rsidRDefault="002670AC" w:rsidP="002670AC">
            <w:pPr>
              <w:jc w:val="center"/>
              <w:rPr>
                <w:rFonts w:ascii="Arial" w:hAnsi="Arial" w:cs="Arial"/>
                <w:sz w:val="16"/>
                <w:szCs w:val="16"/>
              </w:rPr>
            </w:pPr>
            <w:r w:rsidRPr="00442395">
              <w:rPr>
                <w:rFonts w:ascii="Arial" w:hAnsi="Arial" w:cs="Arial"/>
                <w:sz w:val="16"/>
                <w:szCs w:val="16"/>
              </w:rPr>
              <w:t>25 000</w:t>
            </w:r>
          </w:p>
        </w:tc>
        <w:tc>
          <w:tcPr>
            <w:tcW w:w="297" w:type="pct"/>
            <w:shd w:val="clear" w:color="auto" w:fill="auto"/>
            <w:vAlign w:val="center"/>
          </w:tcPr>
          <w:p w14:paraId="6F35EC6D" w14:textId="63FAB4E7" w:rsidR="002670AC" w:rsidRPr="006D77A7" w:rsidRDefault="002670AC" w:rsidP="002670AC">
            <w:pPr>
              <w:jc w:val="center"/>
              <w:rPr>
                <w:rFonts w:ascii="Arial" w:hAnsi="Arial" w:cs="Arial"/>
                <w:sz w:val="16"/>
                <w:szCs w:val="16"/>
              </w:rPr>
            </w:pPr>
            <w:r>
              <w:rPr>
                <w:rFonts w:ascii="Arial" w:hAnsi="Arial" w:cs="Arial"/>
                <w:sz w:val="16"/>
                <w:szCs w:val="16"/>
              </w:rPr>
              <w:t>-</w:t>
            </w:r>
          </w:p>
        </w:tc>
        <w:tc>
          <w:tcPr>
            <w:tcW w:w="297" w:type="pct"/>
            <w:shd w:val="clear" w:color="auto" w:fill="auto"/>
            <w:vAlign w:val="center"/>
          </w:tcPr>
          <w:p w14:paraId="02BC139A" w14:textId="139EEE60" w:rsidR="002670AC" w:rsidRPr="00656170" w:rsidRDefault="002670AC" w:rsidP="002670AC">
            <w:pPr>
              <w:jc w:val="center"/>
              <w:rPr>
                <w:rFonts w:ascii="Arial" w:hAnsi="Arial" w:cs="Arial"/>
                <w:sz w:val="16"/>
                <w:szCs w:val="16"/>
              </w:rPr>
            </w:pPr>
            <w:r>
              <w:rPr>
                <w:rFonts w:ascii="Arial" w:hAnsi="Arial" w:cs="Arial"/>
                <w:sz w:val="16"/>
                <w:szCs w:val="16"/>
              </w:rPr>
              <w:t>120</w:t>
            </w:r>
          </w:p>
        </w:tc>
        <w:tc>
          <w:tcPr>
            <w:tcW w:w="296" w:type="pct"/>
            <w:shd w:val="clear" w:color="auto" w:fill="auto"/>
            <w:vAlign w:val="center"/>
          </w:tcPr>
          <w:p w14:paraId="6A856ADF" w14:textId="77777777" w:rsidR="002670AC" w:rsidRPr="006D77A7" w:rsidRDefault="002670AC" w:rsidP="002670AC">
            <w:pPr>
              <w:jc w:val="center"/>
              <w:rPr>
                <w:rFonts w:ascii="Arial" w:hAnsi="Arial" w:cs="Arial"/>
                <w:sz w:val="16"/>
                <w:szCs w:val="16"/>
              </w:rPr>
            </w:pPr>
            <w:r w:rsidRPr="006D77A7">
              <w:rPr>
                <w:rFonts w:ascii="Arial" w:hAnsi="Arial" w:cs="Arial"/>
                <w:sz w:val="16"/>
                <w:szCs w:val="16"/>
              </w:rPr>
              <w:t>60 h</w:t>
            </w:r>
          </w:p>
          <w:p w14:paraId="0448B41F" w14:textId="1B61CB33" w:rsidR="002670AC" w:rsidRPr="000D2391" w:rsidRDefault="002670AC" w:rsidP="002670AC">
            <w:pPr>
              <w:jc w:val="center"/>
              <w:rPr>
                <w:rFonts w:ascii="Arial" w:hAnsi="Arial" w:cs="Arial"/>
                <w:sz w:val="16"/>
                <w:szCs w:val="16"/>
              </w:rPr>
            </w:pPr>
            <w:r w:rsidRPr="006D77A7">
              <w:rPr>
                <w:rFonts w:ascii="Arial" w:hAnsi="Arial" w:cs="Arial"/>
                <w:sz w:val="16"/>
                <w:szCs w:val="16"/>
              </w:rPr>
              <w:t>/ ano</w:t>
            </w:r>
          </w:p>
        </w:tc>
        <w:tc>
          <w:tcPr>
            <w:tcW w:w="296" w:type="pct"/>
            <w:vAlign w:val="center"/>
          </w:tcPr>
          <w:p w14:paraId="4F928EF6" w14:textId="7DA1E04E" w:rsidR="002670AC" w:rsidRPr="006D77A7" w:rsidRDefault="002670AC" w:rsidP="002670AC">
            <w:pPr>
              <w:jc w:val="center"/>
              <w:rPr>
                <w:rFonts w:ascii="Arial" w:hAnsi="Arial" w:cs="Arial"/>
                <w:sz w:val="16"/>
                <w:szCs w:val="16"/>
              </w:rPr>
            </w:pPr>
            <w:r>
              <w:rPr>
                <w:rFonts w:ascii="Arial" w:hAnsi="Arial" w:cs="Arial"/>
                <w:sz w:val="16"/>
                <w:szCs w:val="16"/>
              </w:rPr>
              <w:t>8</w:t>
            </w:r>
            <w:r w:rsidRPr="006D77A7">
              <w:rPr>
                <w:rFonts w:ascii="Arial" w:hAnsi="Arial" w:cs="Arial"/>
                <w:sz w:val="16"/>
                <w:szCs w:val="16"/>
              </w:rPr>
              <w:t>0 h</w:t>
            </w:r>
          </w:p>
          <w:p w14:paraId="1F268D20" w14:textId="448340FE" w:rsidR="002670AC" w:rsidRDefault="002670AC" w:rsidP="002670AC">
            <w:pPr>
              <w:jc w:val="center"/>
              <w:rPr>
                <w:rFonts w:ascii="Arial" w:hAnsi="Arial" w:cs="Arial"/>
                <w:sz w:val="16"/>
                <w:szCs w:val="16"/>
              </w:rPr>
            </w:pPr>
            <w:r w:rsidRPr="006D77A7">
              <w:rPr>
                <w:rFonts w:ascii="Arial" w:hAnsi="Arial" w:cs="Arial"/>
                <w:sz w:val="16"/>
                <w:szCs w:val="16"/>
              </w:rPr>
              <w:t>/ ano</w:t>
            </w:r>
          </w:p>
        </w:tc>
      </w:tr>
      <w:tr w:rsidR="002670AC" w:rsidRPr="000D2391" w14:paraId="49F5943A" w14:textId="2500C238" w:rsidTr="00946EED">
        <w:trPr>
          <w:trHeight w:val="665"/>
        </w:trPr>
        <w:tc>
          <w:tcPr>
            <w:tcW w:w="194" w:type="pct"/>
            <w:shd w:val="clear" w:color="auto" w:fill="auto"/>
            <w:noWrap/>
            <w:vAlign w:val="center"/>
          </w:tcPr>
          <w:p w14:paraId="5726C25B" w14:textId="31A5F349" w:rsidR="002670AC" w:rsidRPr="00A7680F" w:rsidRDefault="002670AC" w:rsidP="002670AC">
            <w:pPr>
              <w:jc w:val="center"/>
              <w:rPr>
                <w:rFonts w:ascii="Arial" w:hAnsi="Arial" w:cs="Arial"/>
                <w:b/>
                <w:sz w:val="16"/>
                <w:szCs w:val="16"/>
              </w:rPr>
            </w:pPr>
            <w:r w:rsidRPr="00A7680F">
              <w:rPr>
                <w:rFonts w:ascii="Arial" w:hAnsi="Arial" w:cs="Arial"/>
                <w:b/>
                <w:sz w:val="16"/>
                <w:szCs w:val="16"/>
              </w:rPr>
              <w:t>2</w:t>
            </w:r>
            <w:r w:rsidR="00334D6E">
              <w:rPr>
                <w:rFonts w:ascii="Arial" w:hAnsi="Arial" w:cs="Arial"/>
                <w:b/>
                <w:sz w:val="16"/>
                <w:szCs w:val="16"/>
              </w:rPr>
              <w:t>4</w:t>
            </w:r>
          </w:p>
        </w:tc>
        <w:tc>
          <w:tcPr>
            <w:tcW w:w="1046" w:type="pct"/>
            <w:shd w:val="clear" w:color="auto" w:fill="auto"/>
            <w:vAlign w:val="center"/>
          </w:tcPr>
          <w:p w14:paraId="04FAEF8F" w14:textId="11BD235F" w:rsidR="002670AC" w:rsidRPr="00A7680F" w:rsidRDefault="002670AC" w:rsidP="002670AC">
            <w:pPr>
              <w:jc w:val="center"/>
              <w:rPr>
                <w:rFonts w:ascii="Arial" w:hAnsi="Arial" w:cs="Arial"/>
                <w:sz w:val="16"/>
                <w:szCs w:val="16"/>
              </w:rPr>
            </w:pPr>
            <w:r w:rsidRPr="00A7680F">
              <w:rPr>
                <w:rFonts w:ascii="Arial" w:hAnsi="Arial" w:cs="Arial"/>
                <w:sz w:val="16"/>
                <w:szCs w:val="16"/>
              </w:rPr>
              <w:t>Rotura parcial de mangueira de cisterna rodoviária de Hipoclorito Sódio 13%</w:t>
            </w:r>
          </w:p>
        </w:tc>
        <w:tc>
          <w:tcPr>
            <w:tcW w:w="262" w:type="pct"/>
            <w:shd w:val="clear" w:color="auto" w:fill="auto"/>
            <w:vAlign w:val="center"/>
          </w:tcPr>
          <w:p w14:paraId="29C4F3E7" w14:textId="20029DB3" w:rsidR="002670AC" w:rsidRDefault="002670AC" w:rsidP="002670AC">
            <w:pPr>
              <w:jc w:val="center"/>
              <w:rPr>
                <w:rFonts w:ascii="Arial" w:hAnsi="Arial" w:cs="Arial"/>
                <w:sz w:val="16"/>
                <w:szCs w:val="16"/>
              </w:rPr>
            </w:pPr>
            <w:r w:rsidRPr="0096606D">
              <w:rPr>
                <w:rFonts w:ascii="Arial" w:hAnsi="Arial" w:cs="Arial"/>
                <w:sz w:val="16"/>
                <w:szCs w:val="16"/>
              </w:rPr>
              <w:t>2 bar</w:t>
            </w:r>
          </w:p>
        </w:tc>
        <w:tc>
          <w:tcPr>
            <w:tcW w:w="262" w:type="pct"/>
            <w:shd w:val="clear" w:color="auto" w:fill="auto"/>
            <w:vAlign w:val="center"/>
          </w:tcPr>
          <w:p w14:paraId="03CDAC2E" w14:textId="1F68999F" w:rsidR="002670AC" w:rsidRPr="00774862" w:rsidRDefault="002670AC" w:rsidP="002670AC">
            <w:pPr>
              <w:jc w:val="center"/>
              <w:rPr>
                <w:rFonts w:ascii="Arial" w:hAnsi="Arial" w:cs="Arial"/>
                <w:sz w:val="16"/>
                <w:szCs w:val="16"/>
              </w:rPr>
            </w:pPr>
            <w:r w:rsidRPr="0096606D">
              <w:rPr>
                <w:rFonts w:ascii="Arial" w:hAnsi="Arial" w:cs="Arial"/>
                <w:sz w:val="16"/>
                <w:szCs w:val="16"/>
              </w:rPr>
              <w:t>amb</w:t>
            </w:r>
          </w:p>
        </w:tc>
        <w:tc>
          <w:tcPr>
            <w:tcW w:w="1058" w:type="pct"/>
            <w:shd w:val="clear" w:color="auto" w:fill="auto"/>
            <w:vAlign w:val="center"/>
          </w:tcPr>
          <w:p w14:paraId="0ADA2814" w14:textId="77777777" w:rsidR="002670AC" w:rsidRDefault="002670AC" w:rsidP="002670AC">
            <w:pPr>
              <w:jc w:val="center"/>
              <w:rPr>
                <w:rFonts w:ascii="Arial" w:hAnsi="Arial" w:cs="Arial"/>
                <w:sz w:val="16"/>
                <w:szCs w:val="16"/>
              </w:rPr>
            </w:pPr>
            <w:r>
              <w:rPr>
                <w:rFonts w:ascii="Arial" w:hAnsi="Arial" w:cs="Arial"/>
                <w:sz w:val="16"/>
                <w:szCs w:val="16"/>
              </w:rPr>
              <w:t>Fuga</w:t>
            </w:r>
            <w:r w:rsidRPr="000D2391">
              <w:rPr>
                <w:rFonts w:ascii="Arial" w:hAnsi="Arial" w:cs="Arial"/>
                <w:sz w:val="16"/>
                <w:szCs w:val="16"/>
              </w:rPr>
              <w:t xml:space="preserve"> mangueira cisterna;</w:t>
            </w:r>
          </w:p>
          <w:p w14:paraId="00BBF850" w14:textId="6E404D65" w:rsidR="002670AC" w:rsidRPr="00AA7F5F" w:rsidRDefault="002670AC" w:rsidP="002670AC">
            <w:pPr>
              <w:jc w:val="center"/>
              <w:rPr>
                <w:rFonts w:ascii="Arial" w:hAnsi="Arial" w:cs="Arial"/>
                <w:i/>
                <w:iCs/>
                <w:sz w:val="16"/>
                <w:szCs w:val="16"/>
              </w:rPr>
            </w:pPr>
            <w:r>
              <w:rPr>
                <w:rFonts w:ascii="Arial" w:hAnsi="Arial" w:cs="Arial"/>
                <w:i/>
                <w:iCs/>
                <w:sz w:val="16"/>
                <w:szCs w:val="16"/>
              </w:rPr>
              <w:t>Cenário Ambiental</w:t>
            </w:r>
            <w:r w:rsidRPr="00AA7F5F">
              <w:rPr>
                <w:rFonts w:ascii="Arial" w:hAnsi="Arial" w:cs="Arial"/>
                <w:i/>
                <w:iCs/>
                <w:sz w:val="16"/>
                <w:szCs w:val="16"/>
              </w:rPr>
              <w:t>;</w:t>
            </w:r>
          </w:p>
        </w:tc>
        <w:tc>
          <w:tcPr>
            <w:tcW w:w="297" w:type="pct"/>
            <w:shd w:val="clear" w:color="auto" w:fill="auto"/>
            <w:vAlign w:val="center"/>
          </w:tcPr>
          <w:p w14:paraId="4631D31A" w14:textId="33E61C7F" w:rsidR="002670AC" w:rsidRPr="00837E69" w:rsidRDefault="002670AC" w:rsidP="002670AC">
            <w:pPr>
              <w:jc w:val="center"/>
              <w:rPr>
                <w:rFonts w:ascii="Arial" w:hAnsi="Arial" w:cs="Arial"/>
                <w:sz w:val="16"/>
                <w:szCs w:val="16"/>
              </w:rPr>
            </w:pPr>
            <w:r>
              <w:rPr>
                <w:rFonts w:ascii="Arial" w:hAnsi="Arial" w:cs="Arial"/>
                <w:sz w:val="16"/>
                <w:szCs w:val="16"/>
              </w:rPr>
              <w:t>50</w:t>
            </w:r>
            <w:r w:rsidRPr="00126332">
              <w:rPr>
                <w:rFonts w:ascii="Arial" w:hAnsi="Arial" w:cs="Arial"/>
                <w:sz w:val="16"/>
                <w:szCs w:val="16"/>
              </w:rPr>
              <w:t xml:space="preserve"> mm</w:t>
            </w:r>
          </w:p>
        </w:tc>
        <w:tc>
          <w:tcPr>
            <w:tcW w:w="347" w:type="pct"/>
            <w:shd w:val="clear" w:color="auto" w:fill="auto"/>
            <w:vAlign w:val="center"/>
          </w:tcPr>
          <w:p w14:paraId="007C7593" w14:textId="1DDFF0E8" w:rsidR="002670AC" w:rsidRPr="00837E69" w:rsidRDefault="002670AC" w:rsidP="002670AC">
            <w:pPr>
              <w:jc w:val="center"/>
              <w:rPr>
                <w:rFonts w:ascii="Arial" w:hAnsi="Arial" w:cs="Arial"/>
                <w:sz w:val="16"/>
                <w:szCs w:val="16"/>
              </w:rPr>
            </w:pPr>
            <w:r>
              <w:rPr>
                <w:rFonts w:ascii="Arial" w:hAnsi="Arial" w:cs="Arial"/>
                <w:sz w:val="16"/>
                <w:szCs w:val="16"/>
              </w:rPr>
              <w:t>5</w:t>
            </w:r>
            <w:r w:rsidRPr="00126332">
              <w:rPr>
                <w:rFonts w:ascii="Arial" w:hAnsi="Arial" w:cs="Arial"/>
                <w:sz w:val="16"/>
                <w:szCs w:val="16"/>
              </w:rPr>
              <w:t xml:space="preserve"> mm</w:t>
            </w:r>
          </w:p>
        </w:tc>
        <w:tc>
          <w:tcPr>
            <w:tcW w:w="346" w:type="pct"/>
            <w:shd w:val="clear" w:color="auto" w:fill="auto"/>
            <w:vAlign w:val="center"/>
          </w:tcPr>
          <w:p w14:paraId="41B74146" w14:textId="4883B2E1" w:rsidR="002670AC" w:rsidRPr="007D5E6D" w:rsidRDefault="002670AC" w:rsidP="002670AC">
            <w:pPr>
              <w:jc w:val="center"/>
              <w:rPr>
                <w:rFonts w:ascii="Arial" w:hAnsi="Arial" w:cs="Arial"/>
                <w:sz w:val="16"/>
                <w:szCs w:val="16"/>
                <w:highlight w:val="yellow"/>
              </w:rPr>
            </w:pPr>
            <w:r w:rsidRPr="006D77A7">
              <w:rPr>
                <w:rFonts w:ascii="Arial" w:hAnsi="Arial" w:cs="Arial"/>
                <w:sz w:val="16"/>
                <w:szCs w:val="16"/>
              </w:rPr>
              <w:t xml:space="preserve">25 </w:t>
            </w:r>
            <w:r>
              <w:rPr>
                <w:rFonts w:ascii="Arial" w:hAnsi="Arial" w:cs="Arial"/>
                <w:sz w:val="16"/>
                <w:szCs w:val="16"/>
              </w:rPr>
              <w:t>000</w:t>
            </w:r>
          </w:p>
        </w:tc>
        <w:tc>
          <w:tcPr>
            <w:tcW w:w="297" w:type="pct"/>
            <w:shd w:val="clear" w:color="auto" w:fill="auto"/>
            <w:vAlign w:val="center"/>
          </w:tcPr>
          <w:p w14:paraId="2E4FEF1A" w14:textId="61DE9A95" w:rsidR="002670AC" w:rsidRPr="006D77A7" w:rsidRDefault="002670AC" w:rsidP="002670AC">
            <w:pPr>
              <w:jc w:val="center"/>
              <w:rPr>
                <w:rFonts w:ascii="Arial" w:hAnsi="Arial" w:cs="Arial"/>
                <w:sz w:val="16"/>
                <w:szCs w:val="16"/>
              </w:rPr>
            </w:pPr>
            <w:r>
              <w:rPr>
                <w:rFonts w:ascii="Arial" w:hAnsi="Arial" w:cs="Arial"/>
                <w:sz w:val="16"/>
                <w:szCs w:val="16"/>
              </w:rPr>
              <w:t>-</w:t>
            </w:r>
          </w:p>
        </w:tc>
        <w:tc>
          <w:tcPr>
            <w:tcW w:w="297" w:type="pct"/>
            <w:shd w:val="clear" w:color="auto" w:fill="auto"/>
            <w:vAlign w:val="center"/>
          </w:tcPr>
          <w:p w14:paraId="4B948120" w14:textId="54DCB84A" w:rsidR="002670AC" w:rsidRPr="00656170" w:rsidRDefault="002670AC" w:rsidP="002670AC">
            <w:pPr>
              <w:jc w:val="center"/>
              <w:rPr>
                <w:rFonts w:ascii="Arial" w:hAnsi="Arial" w:cs="Arial"/>
                <w:sz w:val="16"/>
                <w:szCs w:val="16"/>
              </w:rPr>
            </w:pPr>
            <w:r>
              <w:rPr>
                <w:rFonts w:ascii="Arial" w:hAnsi="Arial" w:cs="Arial"/>
                <w:sz w:val="16"/>
                <w:szCs w:val="16"/>
              </w:rPr>
              <w:t>120</w:t>
            </w:r>
          </w:p>
        </w:tc>
        <w:tc>
          <w:tcPr>
            <w:tcW w:w="296" w:type="pct"/>
            <w:shd w:val="clear" w:color="auto" w:fill="auto"/>
            <w:vAlign w:val="center"/>
          </w:tcPr>
          <w:p w14:paraId="4A58E2A1" w14:textId="77777777" w:rsidR="002670AC" w:rsidRPr="006D77A7" w:rsidRDefault="002670AC" w:rsidP="002670AC">
            <w:pPr>
              <w:jc w:val="center"/>
              <w:rPr>
                <w:rFonts w:ascii="Arial" w:hAnsi="Arial" w:cs="Arial"/>
                <w:sz w:val="16"/>
                <w:szCs w:val="16"/>
              </w:rPr>
            </w:pPr>
            <w:r w:rsidRPr="006D77A7">
              <w:rPr>
                <w:rFonts w:ascii="Arial" w:hAnsi="Arial" w:cs="Arial"/>
                <w:sz w:val="16"/>
                <w:szCs w:val="16"/>
              </w:rPr>
              <w:t>60 h</w:t>
            </w:r>
          </w:p>
          <w:p w14:paraId="1B2A89CF" w14:textId="4EFB15C0" w:rsidR="002670AC" w:rsidRPr="000D2391" w:rsidRDefault="002670AC" w:rsidP="002670AC">
            <w:pPr>
              <w:jc w:val="center"/>
              <w:rPr>
                <w:rFonts w:ascii="Arial" w:hAnsi="Arial" w:cs="Arial"/>
                <w:sz w:val="16"/>
                <w:szCs w:val="16"/>
              </w:rPr>
            </w:pPr>
            <w:r w:rsidRPr="006D77A7">
              <w:rPr>
                <w:rFonts w:ascii="Arial" w:hAnsi="Arial" w:cs="Arial"/>
                <w:sz w:val="16"/>
                <w:szCs w:val="16"/>
              </w:rPr>
              <w:t>/ ano</w:t>
            </w:r>
          </w:p>
        </w:tc>
        <w:tc>
          <w:tcPr>
            <w:tcW w:w="296" w:type="pct"/>
            <w:vAlign w:val="center"/>
          </w:tcPr>
          <w:p w14:paraId="7A92538A" w14:textId="77777777" w:rsidR="002670AC" w:rsidRPr="006D77A7" w:rsidRDefault="002670AC" w:rsidP="002670AC">
            <w:pPr>
              <w:jc w:val="center"/>
              <w:rPr>
                <w:rFonts w:ascii="Arial" w:hAnsi="Arial" w:cs="Arial"/>
                <w:sz w:val="16"/>
                <w:szCs w:val="16"/>
              </w:rPr>
            </w:pPr>
            <w:r>
              <w:rPr>
                <w:rFonts w:ascii="Arial" w:hAnsi="Arial" w:cs="Arial"/>
                <w:sz w:val="16"/>
                <w:szCs w:val="16"/>
              </w:rPr>
              <w:t>8</w:t>
            </w:r>
            <w:r w:rsidRPr="006D77A7">
              <w:rPr>
                <w:rFonts w:ascii="Arial" w:hAnsi="Arial" w:cs="Arial"/>
                <w:sz w:val="16"/>
                <w:szCs w:val="16"/>
              </w:rPr>
              <w:t>0 h</w:t>
            </w:r>
          </w:p>
          <w:p w14:paraId="29279DA9" w14:textId="5A9BC23A" w:rsidR="002670AC" w:rsidRDefault="002670AC" w:rsidP="002670AC">
            <w:pPr>
              <w:jc w:val="center"/>
              <w:rPr>
                <w:rFonts w:ascii="Arial" w:hAnsi="Arial" w:cs="Arial"/>
                <w:sz w:val="16"/>
                <w:szCs w:val="16"/>
              </w:rPr>
            </w:pPr>
            <w:r w:rsidRPr="006D77A7">
              <w:rPr>
                <w:rFonts w:ascii="Arial" w:hAnsi="Arial" w:cs="Arial"/>
                <w:sz w:val="16"/>
                <w:szCs w:val="16"/>
              </w:rPr>
              <w:t>/ ano</w:t>
            </w:r>
          </w:p>
        </w:tc>
      </w:tr>
      <w:tr w:rsidR="002670AC" w:rsidRPr="000D2391" w14:paraId="4852BD35" w14:textId="6FD82286" w:rsidTr="00946EED">
        <w:trPr>
          <w:trHeight w:val="799"/>
        </w:trPr>
        <w:tc>
          <w:tcPr>
            <w:tcW w:w="194" w:type="pct"/>
            <w:shd w:val="clear" w:color="auto" w:fill="auto"/>
            <w:noWrap/>
            <w:vAlign w:val="center"/>
          </w:tcPr>
          <w:p w14:paraId="6D446097" w14:textId="45799E99" w:rsidR="002670AC" w:rsidRPr="00A7680F" w:rsidRDefault="002670AC" w:rsidP="002670AC">
            <w:pPr>
              <w:jc w:val="center"/>
              <w:rPr>
                <w:rFonts w:ascii="Arial" w:hAnsi="Arial" w:cs="Arial"/>
                <w:b/>
                <w:sz w:val="16"/>
                <w:szCs w:val="16"/>
              </w:rPr>
            </w:pPr>
            <w:r w:rsidRPr="00A7680F">
              <w:rPr>
                <w:rFonts w:ascii="Arial" w:hAnsi="Arial" w:cs="Arial"/>
                <w:b/>
                <w:sz w:val="16"/>
                <w:szCs w:val="16"/>
              </w:rPr>
              <w:lastRenderedPageBreak/>
              <w:t>2</w:t>
            </w:r>
            <w:r w:rsidR="00334D6E">
              <w:rPr>
                <w:rFonts w:ascii="Arial" w:hAnsi="Arial" w:cs="Arial"/>
                <w:b/>
                <w:sz w:val="16"/>
                <w:szCs w:val="16"/>
              </w:rPr>
              <w:t>5</w:t>
            </w:r>
          </w:p>
        </w:tc>
        <w:tc>
          <w:tcPr>
            <w:tcW w:w="1046" w:type="pct"/>
            <w:shd w:val="clear" w:color="auto" w:fill="auto"/>
            <w:vAlign w:val="center"/>
          </w:tcPr>
          <w:p w14:paraId="733A73CB" w14:textId="117E49BC" w:rsidR="002670AC" w:rsidRPr="00A7680F" w:rsidRDefault="002670AC" w:rsidP="002670AC">
            <w:pPr>
              <w:jc w:val="center"/>
              <w:rPr>
                <w:rFonts w:ascii="Arial" w:hAnsi="Arial" w:cs="Arial"/>
                <w:sz w:val="16"/>
                <w:szCs w:val="16"/>
              </w:rPr>
            </w:pPr>
            <w:r w:rsidRPr="00A7680F">
              <w:rPr>
                <w:rFonts w:ascii="Arial" w:hAnsi="Arial" w:cs="Arial"/>
                <w:sz w:val="16"/>
                <w:szCs w:val="16"/>
              </w:rPr>
              <w:t>Rotura total de 1 IBC de Parafina Clorada, durante o transporte por empilhador</w:t>
            </w:r>
          </w:p>
        </w:tc>
        <w:tc>
          <w:tcPr>
            <w:tcW w:w="262" w:type="pct"/>
            <w:shd w:val="clear" w:color="auto" w:fill="auto"/>
            <w:vAlign w:val="center"/>
          </w:tcPr>
          <w:p w14:paraId="2479252A" w14:textId="34DF62C0" w:rsidR="002670AC" w:rsidRDefault="002670AC" w:rsidP="002670AC">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56937DD2" w14:textId="78DC3517" w:rsidR="002670AC" w:rsidRPr="00774862" w:rsidRDefault="002670AC" w:rsidP="002670AC">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32EDAF4A" w14:textId="77777777" w:rsidR="002670AC" w:rsidRDefault="002670AC" w:rsidP="002670AC">
            <w:pPr>
              <w:jc w:val="center"/>
              <w:rPr>
                <w:rFonts w:ascii="Arial" w:hAnsi="Arial" w:cs="Arial"/>
                <w:sz w:val="16"/>
                <w:szCs w:val="16"/>
              </w:rPr>
            </w:pPr>
            <w:r w:rsidRPr="001E453F">
              <w:rPr>
                <w:rFonts w:ascii="Arial" w:hAnsi="Arial" w:cs="Arial"/>
                <w:sz w:val="16"/>
                <w:szCs w:val="16"/>
              </w:rPr>
              <w:t>Derrame de líquido em armaz.</w:t>
            </w:r>
            <w:r>
              <w:rPr>
                <w:rFonts w:ascii="Arial" w:hAnsi="Arial" w:cs="Arial"/>
                <w:sz w:val="16"/>
                <w:szCs w:val="16"/>
              </w:rPr>
              <w:t>;</w:t>
            </w:r>
          </w:p>
          <w:p w14:paraId="2E0ED6EE" w14:textId="636A6E24" w:rsidR="002670AC" w:rsidRPr="00AA7F5F" w:rsidRDefault="002670AC" w:rsidP="002670AC">
            <w:pPr>
              <w:jc w:val="center"/>
              <w:rPr>
                <w:rFonts w:ascii="Arial" w:hAnsi="Arial" w:cs="Arial"/>
                <w:i/>
                <w:iCs/>
                <w:sz w:val="16"/>
                <w:szCs w:val="16"/>
              </w:rPr>
            </w:pPr>
            <w:r>
              <w:rPr>
                <w:rFonts w:ascii="Arial" w:hAnsi="Arial" w:cs="Arial"/>
                <w:i/>
                <w:iCs/>
                <w:sz w:val="16"/>
                <w:szCs w:val="16"/>
              </w:rPr>
              <w:t>Cenário Ambiental</w:t>
            </w:r>
            <w:r w:rsidRPr="00AA7F5F">
              <w:rPr>
                <w:rFonts w:ascii="Arial" w:hAnsi="Arial" w:cs="Arial"/>
                <w:i/>
                <w:iCs/>
                <w:sz w:val="16"/>
                <w:szCs w:val="16"/>
              </w:rPr>
              <w:t>;</w:t>
            </w:r>
          </w:p>
        </w:tc>
        <w:tc>
          <w:tcPr>
            <w:tcW w:w="297" w:type="pct"/>
            <w:shd w:val="clear" w:color="auto" w:fill="auto"/>
            <w:vAlign w:val="center"/>
          </w:tcPr>
          <w:p w14:paraId="0A583078" w14:textId="05104721" w:rsidR="002670AC" w:rsidRPr="00837E69" w:rsidRDefault="002670AC" w:rsidP="002670AC">
            <w:pPr>
              <w:jc w:val="center"/>
              <w:rPr>
                <w:rFonts w:ascii="Arial" w:hAnsi="Arial" w:cs="Arial"/>
                <w:sz w:val="16"/>
                <w:szCs w:val="16"/>
              </w:rPr>
            </w:pPr>
            <w:r>
              <w:rPr>
                <w:rFonts w:ascii="Arial" w:hAnsi="Arial" w:cs="Arial"/>
                <w:sz w:val="16"/>
                <w:szCs w:val="16"/>
              </w:rPr>
              <w:t>-</w:t>
            </w:r>
          </w:p>
        </w:tc>
        <w:tc>
          <w:tcPr>
            <w:tcW w:w="347" w:type="pct"/>
            <w:shd w:val="clear" w:color="auto" w:fill="auto"/>
            <w:vAlign w:val="center"/>
          </w:tcPr>
          <w:p w14:paraId="7448346C" w14:textId="5C856D9E" w:rsidR="002670AC" w:rsidRPr="00837E69" w:rsidRDefault="002670AC" w:rsidP="002670AC">
            <w:pPr>
              <w:jc w:val="center"/>
              <w:rPr>
                <w:rFonts w:ascii="Arial" w:hAnsi="Arial" w:cs="Arial"/>
                <w:sz w:val="16"/>
                <w:szCs w:val="16"/>
              </w:rPr>
            </w:pPr>
            <w:r>
              <w:rPr>
                <w:rFonts w:ascii="Arial" w:hAnsi="Arial" w:cs="Arial"/>
                <w:sz w:val="16"/>
                <w:szCs w:val="16"/>
              </w:rPr>
              <w:t>-</w:t>
            </w:r>
          </w:p>
        </w:tc>
        <w:tc>
          <w:tcPr>
            <w:tcW w:w="346" w:type="pct"/>
            <w:shd w:val="clear" w:color="auto" w:fill="auto"/>
            <w:vAlign w:val="center"/>
          </w:tcPr>
          <w:p w14:paraId="1110025B" w14:textId="02723C43" w:rsidR="002670AC" w:rsidRPr="00650E6F" w:rsidRDefault="002670AC" w:rsidP="002670AC">
            <w:pPr>
              <w:jc w:val="center"/>
              <w:rPr>
                <w:rFonts w:ascii="Arial" w:hAnsi="Arial" w:cs="Arial"/>
                <w:sz w:val="16"/>
                <w:szCs w:val="16"/>
              </w:rPr>
            </w:pPr>
            <w:r w:rsidRPr="00C8614D">
              <w:rPr>
                <w:rFonts w:ascii="Arial" w:hAnsi="Arial" w:cs="Arial"/>
                <w:sz w:val="16"/>
                <w:szCs w:val="16"/>
              </w:rPr>
              <w:t>1250</w:t>
            </w:r>
          </w:p>
        </w:tc>
        <w:tc>
          <w:tcPr>
            <w:tcW w:w="297" w:type="pct"/>
            <w:shd w:val="clear" w:color="auto" w:fill="auto"/>
            <w:vAlign w:val="center"/>
          </w:tcPr>
          <w:p w14:paraId="2E371EEC" w14:textId="5BF6FD76" w:rsidR="002670AC" w:rsidRPr="006D77A7" w:rsidRDefault="002670AC" w:rsidP="002670AC">
            <w:pPr>
              <w:jc w:val="center"/>
              <w:rPr>
                <w:rFonts w:ascii="Arial" w:hAnsi="Arial" w:cs="Arial"/>
                <w:sz w:val="16"/>
                <w:szCs w:val="16"/>
              </w:rPr>
            </w:pPr>
            <w:r w:rsidRPr="00C8614D">
              <w:rPr>
                <w:rFonts w:ascii="Arial" w:hAnsi="Arial" w:cs="Arial"/>
                <w:sz w:val="16"/>
                <w:szCs w:val="16"/>
              </w:rPr>
              <w:t>0</w:t>
            </w:r>
          </w:p>
        </w:tc>
        <w:tc>
          <w:tcPr>
            <w:tcW w:w="297" w:type="pct"/>
            <w:shd w:val="clear" w:color="auto" w:fill="auto"/>
            <w:vAlign w:val="center"/>
          </w:tcPr>
          <w:p w14:paraId="13AA109D" w14:textId="2D667E38" w:rsidR="002670AC" w:rsidRPr="00656170" w:rsidRDefault="002670AC" w:rsidP="002670AC">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500508D4" w14:textId="77777777" w:rsidR="002670AC" w:rsidRDefault="002670AC" w:rsidP="002670AC">
            <w:pPr>
              <w:jc w:val="center"/>
              <w:rPr>
                <w:rFonts w:ascii="Arial" w:hAnsi="Arial" w:cs="Arial"/>
                <w:sz w:val="16"/>
                <w:szCs w:val="16"/>
              </w:rPr>
            </w:pPr>
            <w:r>
              <w:rPr>
                <w:rFonts w:ascii="Arial" w:hAnsi="Arial" w:cs="Arial"/>
                <w:sz w:val="16"/>
                <w:szCs w:val="16"/>
              </w:rPr>
              <w:t>40</w:t>
            </w:r>
          </w:p>
          <w:p w14:paraId="7E4C1872" w14:textId="6C3088BA" w:rsidR="002670AC" w:rsidRPr="000D2391" w:rsidRDefault="002670AC" w:rsidP="002670AC">
            <w:pPr>
              <w:jc w:val="center"/>
              <w:rPr>
                <w:rFonts w:ascii="Arial" w:hAnsi="Arial" w:cs="Arial"/>
                <w:sz w:val="16"/>
                <w:szCs w:val="16"/>
              </w:rPr>
            </w:pPr>
            <w:r>
              <w:rPr>
                <w:rFonts w:ascii="Arial" w:hAnsi="Arial" w:cs="Arial"/>
                <w:sz w:val="16"/>
                <w:szCs w:val="16"/>
              </w:rPr>
              <w:t>Op/ano</w:t>
            </w:r>
          </w:p>
        </w:tc>
        <w:tc>
          <w:tcPr>
            <w:tcW w:w="296" w:type="pct"/>
            <w:vAlign w:val="center"/>
          </w:tcPr>
          <w:p w14:paraId="17EC8CD1" w14:textId="0C21E271" w:rsidR="002670AC" w:rsidRDefault="002670AC" w:rsidP="002670AC">
            <w:pPr>
              <w:jc w:val="center"/>
              <w:rPr>
                <w:rFonts w:ascii="Arial" w:hAnsi="Arial" w:cs="Arial"/>
                <w:sz w:val="16"/>
                <w:szCs w:val="16"/>
              </w:rPr>
            </w:pPr>
            <w:r>
              <w:rPr>
                <w:rFonts w:ascii="Arial" w:hAnsi="Arial" w:cs="Arial"/>
                <w:sz w:val="16"/>
                <w:szCs w:val="16"/>
              </w:rPr>
              <w:t>48</w:t>
            </w:r>
          </w:p>
          <w:p w14:paraId="51B16F7B" w14:textId="68E2F87A" w:rsidR="002670AC" w:rsidRDefault="002670AC" w:rsidP="002670AC">
            <w:pPr>
              <w:jc w:val="center"/>
              <w:rPr>
                <w:rFonts w:ascii="Arial" w:hAnsi="Arial" w:cs="Arial"/>
                <w:sz w:val="16"/>
                <w:szCs w:val="16"/>
              </w:rPr>
            </w:pPr>
            <w:r>
              <w:rPr>
                <w:rFonts w:ascii="Arial" w:hAnsi="Arial" w:cs="Arial"/>
                <w:sz w:val="16"/>
                <w:szCs w:val="16"/>
              </w:rPr>
              <w:t>Op/ano</w:t>
            </w:r>
          </w:p>
        </w:tc>
      </w:tr>
      <w:tr w:rsidR="002670AC" w:rsidRPr="006D77A7" w14:paraId="20852AC1" w14:textId="1F0EA4D1" w:rsidTr="00946EED">
        <w:trPr>
          <w:trHeight w:val="799"/>
        </w:trPr>
        <w:tc>
          <w:tcPr>
            <w:tcW w:w="194" w:type="pct"/>
            <w:shd w:val="clear" w:color="auto" w:fill="auto"/>
            <w:noWrap/>
            <w:vAlign w:val="center"/>
          </w:tcPr>
          <w:p w14:paraId="29317465" w14:textId="7CF1EF1D" w:rsidR="002670AC" w:rsidRPr="00A7680F" w:rsidRDefault="002670AC" w:rsidP="002670AC">
            <w:pPr>
              <w:jc w:val="center"/>
              <w:rPr>
                <w:rFonts w:ascii="Arial" w:hAnsi="Arial" w:cs="Arial"/>
                <w:b/>
                <w:sz w:val="16"/>
                <w:szCs w:val="16"/>
              </w:rPr>
            </w:pPr>
            <w:r w:rsidRPr="00A7680F">
              <w:rPr>
                <w:rFonts w:ascii="Arial" w:hAnsi="Arial" w:cs="Arial"/>
                <w:b/>
                <w:sz w:val="16"/>
                <w:szCs w:val="16"/>
              </w:rPr>
              <w:t>2</w:t>
            </w:r>
            <w:r w:rsidR="00334D6E">
              <w:rPr>
                <w:rFonts w:ascii="Arial" w:hAnsi="Arial" w:cs="Arial"/>
                <w:b/>
                <w:sz w:val="16"/>
                <w:szCs w:val="16"/>
              </w:rPr>
              <w:t>6</w:t>
            </w:r>
          </w:p>
        </w:tc>
        <w:tc>
          <w:tcPr>
            <w:tcW w:w="1046" w:type="pct"/>
            <w:shd w:val="clear" w:color="auto" w:fill="auto"/>
            <w:vAlign w:val="center"/>
          </w:tcPr>
          <w:p w14:paraId="694B0DDF" w14:textId="1CFA2E00" w:rsidR="002670AC" w:rsidRPr="00A7680F" w:rsidRDefault="002670AC" w:rsidP="002670AC">
            <w:pPr>
              <w:jc w:val="center"/>
              <w:rPr>
                <w:rFonts w:ascii="Arial" w:hAnsi="Arial" w:cs="Arial"/>
                <w:sz w:val="16"/>
                <w:szCs w:val="16"/>
              </w:rPr>
            </w:pPr>
            <w:r w:rsidRPr="00A7680F">
              <w:rPr>
                <w:rFonts w:ascii="Arial" w:hAnsi="Arial" w:cs="Arial"/>
                <w:sz w:val="16"/>
                <w:szCs w:val="16"/>
              </w:rPr>
              <w:t>Fuga 10 mm em IBC de Parafina Clorada, durante o transporte por empilhador</w:t>
            </w:r>
          </w:p>
        </w:tc>
        <w:tc>
          <w:tcPr>
            <w:tcW w:w="262" w:type="pct"/>
            <w:shd w:val="clear" w:color="auto" w:fill="auto"/>
            <w:vAlign w:val="center"/>
          </w:tcPr>
          <w:p w14:paraId="7F601347" w14:textId="44C3752A" w:rsidR="002670AC" w:rsidRPr="0096606D" w:rsidRDefault="002670AC" w:rsidP="002670AC">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23D080E2" w14:textId="1972AAD2" w:rsidR="002670AC" w:rsidRPr="0096606D" w:rsidRDefault="002670AC" w:rsidP="002670AC">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5F0FF69B" w14:textId="77777777" w:rsidR="002670AC" w:rsidRDefault="002670AC" w:rsidP="002670AC">
            <w:pPr>
              <w:jc w:val="center"/>
              <w:rPr>
                <w:rFonts w:ascii="Arial" w:hAnsi="Arial" w:cs="Arial"/>
                <w:sz w:val="16"/>
                <w:szCs w:val="16"/>
              </w:rPr>
            </w:pPr>
            <w:r w:rsidRPr="001E453F">
              <w:rPr>
                <w:rFonts w:ascii="Arial" w:hAnsi="Arial" w:cs="Arial"/>
                <w:sz w:val="16"/>
                <w:szCs w:val="16"/>
              </w:rPr>
              <w:t>Derrame de líquido em armaz.</w:t>
            </w:r>
            <w:r>
              <w:rPr>
                <w:rFonts w:ascii="Arial" w:hAnsi="Arial" w:cs="Arial"/>
                <w:sz w:val="16"/>
                <w:szCs w:val="16"/>
              </w:rPr>
              <w:t>;</w:t>
            </w:r>
          </w:p>
          <w:p w14:paraId="734F1AD9" w14:textId="02747A9E" w:rsidR="002670AC" w:rsidRPr="00AA7F5F" w:rsidRDefault="002670AC" w:rsidP="002670AC">
            <w:pPr>
              <w:jc w:val="center"/>
              <w:rPr>
                <w:rFonts w:ascii="Arial" w:hAnsi="Arial" w:cs="Arial"/>
                <w:i/>
                <w:iCs/>
                <w:sz w:val="16"/>
                <w:szCs w:val="16"/>
              </w:rPr>
            </w:pPr>
            <w:r>
              <w:rPr>
                <w:rFonts w:ascii="Arial" w:hAnsi="Arial" w:cs="Arial"/>
                <w:i/>
                <w:iCs/>
                <w:sz w:val="16"/>
                <w:szCs w:val="16"/>
              </w:rPr>
              <w:t>Cenário Ambiental</w:t>
            </w:r>
            <w:r w:rsidRPr="00AA7F5F">
              <w:rPr>
                <w:rFonts w:ascii="Arial" w:hAnsi="Arial" w:cs="Arial"/>
                <w:i/>
                <w:iCs/>
                <w:sz w:val="16"/>
                <w:szCs w:val="16"/>
              </w:rPr>
              <w:t>;</w:t>
            </w:r>
          </w:p>
        </w:tc>
        <w:tc>
          <w:tcPr>
            <w:tcW w:w="297" w:type="pct"/>
            <w:shd w:val="clear" w:color="auto" w:fill="auto"/>
            <w:vAlign w:val="center"/>
          </w:tcPr>
          <w:p w14:paraId="3CC5DF35" w14:textId="4990BEDD" w:rsidR="002670AC" w:rsidRPr="00126332" w:rsidRDefault="002670AC" w:rsidP="002670AC">
            <w:pPr>
              <w:jc w:val="center"/>
              <w:rPr>
                <w:rFonts w:ascii="Arial" w:hAnsi="Arial" w:cs="Arial"/>
                <w:sz w:val="16"/>
                <w:szCs w:val="16"/>
              </w:rPr>
            </w:pPr>
            <w:r>
              <w:rPr>
                <w:rFonts w:ascii="Arial" w:hAnsi="Arial" w:cs="Arial"/>
                <w:sz w:val="16"/>
                <w:szCs w:val="16"/>
              </w:rPr>
              <w:t>-</w:t>
            </w:r>
          </w:p>
        </w:tc>
        <w:tc>
          <w:tcPr>
            <w:tcW w:w="347" w:type="pct"/>
            <w:shd w:val="clear" w:color="auto" w:fill="auto"/>
            <w:vAlign w:val="center"/>
          </w:tcPr>
          <w:p w14:paraId="0E10CF25" w14:textId="50F6F85B" w:rsidR="002670AC" w:rsidRPr="00126332" w:rsidRDefault="002670AC" w:rsidP="002670AC">
            <w:pPr>
              <w:jc w:val="center"/>
              <w:rPr>
                <w:rFonts w:ascii="Arial" w:hAnsi="Arial" w:cs="Arial"/>
                <w:sz w:val="16"/>
                <w:szCs w:val="16"/>
              </w:rPr>
            </w:pPr>
            <w:r>
              <w:rPr>
                <w:rFonts w:ascii="Arial" w:hAnsi="Arial" w:cs="Arial"/>
                <w:sz w:val="16"/>
                <w:szCs w:val="16"/>
              </w:rPr>
              <w:t>10 mm</w:t>
            </w:r>
          </w:p>
        </w:tc>
        <w:tc>
          <w:tcPr>
            <w:tcW w:w="346" w:type="pct"/>
            <w:shd w:val="clear" w:color="auto" w:fill="auto"/>
            <w:vAlign w:val="center"/>
          </w:tcPr>
          <w:p w14:paraId="35E77E95" w14:textId="583A7D4B" w:rsidR="002670AC" w:rsidRPr="00650E6F" w:rsidRDefault="002670AC" w:rsidP="002670AC">
            <w:pPr>
              <w:jc w:val="center"/>
              <w:rPr>
                <w:rFonts w:ascii="Arial" w:hAnsi="Arial" w:cs="Arial"/>
                <w:sz w:val="16"/>
                <w:szCs w:val="16"/>
              </w:rPr>
            </w:pPr>
            <w:r w:rsidRPr="00C8614D">
              <w:rPr>
                <w:rFonts w:ascii="Arial" w:hAnsi="Arial" w:cs="Arial"/>
                <w:sz w:val="16"/>
                <w:szCs w:val="16"/>
              </w:rPr>
              <w:t>1250</w:t>
            </w:r>
          </w:p>
        </w:tc>
        <w:tc>
          <w:tcPr>
            <w:tcW w:w="297" w:type="pct"/>
            <w:shd w:val="clear" w:color="auto" w:fill="auto"/>
            <w:vAlign w:val="center"/>
          </w:tcPr>
          <w:p w14:paraId="0CEFE031" w14:textId="538452B7" w:rsidR="002670AC" w:rsidRPr="009B3E55" w:rsidRDefault="002670AC" w:rsidP="002670AC">
            <w:pPr>
              <w:jc w:val="center"/>
              <w:rPr>
                <w:rFonts w:ascii="Arial" w:hAnsi="Arial" w:cs="Arial"/>
                <w:sz w:val="16"/>
                <w:szCs w:val="16"/>
              </w:rPr>
            </w:pPr>
            <w:r w:rsidRPr="00C8614D">
              <w:rPr>
                <w:rFonts w:ascii="Arial" w:hAnsi="Arial" w:cs="Arial"/>
                <w:sz w:val="16"/>
                <w:szCs w:val="16"/>
              </w:rPr>
              <w:t>0</w:t>
            </w:r>
          </w:p>
        </w:tc>
        <w:tc>
          <w:tcPr>
            <w:tcW w:w="297" w:type="pct"/>
            <w:shd w:val="clear" w:color="auto" w:fill="auto"/>
            <w:vAlign w:val="center"/>
          </w:tcPr>
          <w:p w14:paraId="697864E8" w14:textId="16660F0C" w:rsidR="002670AC" w:rsidRPr="009B3E55" w:rsidRDefault="002670AC" w:rsidP="002670AC">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645C0DA8" w14:textId="77777777" w:rsidR="002670AC" w:rsidRDefault="002670AC" w:rsidP="002670AC">
            <w:pPr>
              <w:jc w:val="center"/>
              <w:rPr>
                <w:rFonts w:ascii="Arial" w:hAnsi="Arial" w:cs="Arial"/>
                <w:sz w:val="16"/>
                <w:szCs w:val="16"/>
              </w:rPr>
            </w:pPr>
            <w:r>
              <w:rPr>
                <w:rFonts w:ascii="Arial" w:hAnsi="Arial" w:cs="Arial"/>
                <w:sz w:val="16"/>
                <w:szCs w:val="16"/>
              </w:rPr>
              <w:t>40</w:t>
            </w:r>
          </w:p>
          <w:p w14:paraId="5C2C09EA" w14:textId="3A84DF1E" w:rsidR="002670AC" w:rsidRPr="006D77A7" w:rsidRDefault="002670AC" w:rsidP="002670AC">
            <w:pPr>
              <w:jc w:val="center"/>
              <w:rPr>
                <w:rFonts w:ascii="Arial" w:hAnsi="Arial" w:cs="Arial"/>
                <w:sz w:val="16"/>
                <w:szCs w:val="16"/>
              </w:rPr>
            </w:pPr>
            <w:r>
              <w:rPr>
                <w:rFonts w:ascii="Arial" w:hAnsi="Arial" w:cs="Arial"/>
                <w:sz w:val="16"/>
                <w:szCs w:val="16"/>
              </w:rPr>
              <w:t>Op/ano</w:t>
            </w:r>
          </w:p>
        </w:tc>
        <w:tc>
          <w:tcPr>
            <w:tcW w:w="296" w:type="pct"/>
            <w:vAlign w:val="center"/>
          </w:tcPr>
          <w:p w14:paraId="66635641" w14:textId="0498EAE2" w:rsidR="002670AC" w:rsidRDefault="002670AC" w:rsidP="002670AC">
            <w:pPr>
              <w:jc w:val="center"/>
              <w:rPr>
                <w:rFonts w:ascii="Arial" w:hAnsi="Arial" w:cs="Arial"/>
                <w:sz w:val="16"/>
                <w:szCs w:val="16"/>
              </w:rPr>
            </w:pPr>
            <w:r>
              <w:rPr>
                <w:rFonts w:ascii="Arial" w:hAnsi="Arial" w:cs="Arial"/>
                <w:sz w:val="16"/>
                <w:szCs w:val="16"/>
              </w:rPr>
              <w:t>48</w:t>
            </w:r>
          </w:p>
          <w:p w14:paraId="0FD5A552" w14:textId="0BF0F813" w:rsidR="002670AC" w:rsidRPr="006D77A7" w:rsidRDefault="002670AC" w:rsidP="002670AC">
            <w:pPr>
              <w:jc w:val="center"/>
              <w:rPr>
                <w:rFonts w:ascii="Arial" w:hAnsi="Arial" w:cs="Arial"/>
                <w:sz w:val="16"/>
                <w:szCs w:val="16"/>
              </w:rPr>
            </w:pPr>
            <w:r>
              <w:rPr>
                <w:rFonts w:ascii="Arial" w:hAnsi="Arial" w:cs="Arial"/>
                <w:sz w:val="16"/>
                <w:szCs w:val="16"/>
              </w:rPr>
              <w:t>Op/ano</w:t>
            </w:r>
          </w:p>
        </w:tc>
      </w:tr>
      <w:tr w:rsidR="002670AC" w:rsidRPr="006D77A7" w14:paraId="103F3A82" w14:textId="1233E188" w:rsidTr="00946EED">
        <w:trPr>
          <w:trHeight w:val="799"/>
        </w:trPr>
        <w:tc>
          <w:tcPr>
            <w:tcW w:w="194" w:type="pct"/>
            <w:shd w:val="clear" w:color="auto" w:fill="auto"/>
            <w:noWrap/>
            <w:vAlign w:val="center"/>
          </w:tcPr>
          <w:p w14:paraId="2FC5F24D" w14:textId="09A91D89" w:rsidR="002670AC" w:rsidRPr="00A7680F" w:rsidRDefault="002670AC" w:rsidP="002670AC">
            <w:pPr>
              <w:jc w:val="center"/>
              <w:rPr>
                <w:rFonts w:ascii="Arial" w:hAnsi="Arial" w:cs="Arial"/>
                <w:b/>
                <w:sz w:val="16"/>
                <w:szCs w:val="16"/>
              </w:rPr>
            </w:pPr>
            <w:r w:rsidRPr="00A7680F">
              <w:rPr>
                <w:rFonts w:ascii="Arial" w:hAnsi="Arial" w:cs="Arial"/>
                <w:b/>
                <w:sz w:val="16"/>
                <w:szCs w:val="16"/>
              </w:rPr>
              <w:t>2</w:t>
            </w:r>
            <w:r w:rsidR="00334D6E">
              <w:rPr>
                <w:rFonts w:ascii="Arial" w:hAnsi="Arial" w:cs="Arial"/>
                <w:b/>
                <w:sz w:val="16"/>
                <w:szCs w:val="16"/>
              </w:rPr>
              <w:t>7</w:t>
            </w:r>
          </w:p>
        </w:tc>
        <w:tc>
          <w:tcPr>
            <w:tcW w:w="1046" w:type="pct"/>
            <w:shd w:val="clear" w:color="auto" w:fill="auto"/>
            <w:vAlign w:val="center"/>
          </w:tcPr>
          <w:p w14:paraId="57ED32B0" w14:textId="167049C2" w:rsidR="002670AC" w:rsidRPr="00A7680F" w:rsidRDefault="002670AC" w:rsidP="002670AC">
            <w:pPr>
              <w:jc w:val="center"/>
              <w:rPr>
                <w:rFonts w:ascii="Arial" w:hAnsi="Arial" w:cs="Arial"/>
                <w:sz w:val="16"/>
                <w:szCs w:val="16"/>
              </w:rPr>
            </w:pPr>
            <w:r w:rsidRPr="00A7680F">
              <w:rPr>
                <w:rFonts w:ascii="Arial" w:hAnsi="Arial" w:cs="Arial"/>
                <w:sz w:val="16"/>
                <w:szCs w:val="16"/>
              </w:rPr>
              <w:t>Fuga 100 mm em IBC de Parafina Clorada, durante o transporte por empilhador</w:t>
            </w:r>
          </w:p>
        </w:tc>
        <w:tc>
          <w:tcPr>
            <w:tcW w:w="262" w:type="pct"/>
            <w:shd w:val="clear" w:color="auto" w:fill="auto"/>
            <w:vAlign w:val="center"/>
          </w:tcPr>
          <w:p w14:paraId="41BE650D" w14:textId="6CCA525E" w:rsidR="002670AC" w:rsidRPr="0096606D" w:rsidRDefault="002670AC" w:rsidP="002670AC">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403778C4" w14:textId="28C6D783" w:rsidR="002670AC" w:rsidRPr="0096606D" w:rsidRDefault="002670AC" w:rsidP="002670AC">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6F467DB3" w14:textId="77777777" w:rsidR="002670AC" w:rsidRDefault="002670AC" w:rsidP="002670AC">
            <w:pPr>
              <w:jc w:val="center"/>
              <w:rPr>
                <w:rFonts w:ascii="Arial" w:hAnsi="Arial" w:cs="Arial"/>
                <w:sz w:val="16"/>
                <w:szCs w:val="16"/>
              </w:rPr>
            </w:pPr>
            <w:r w:rsidRPr="001E453F">
              <w:rPr>
                <w:rFonts w:ascii="Arial" w:hAnsi="Arial" w:cs="Arial"/>
                <w:sz w:val="16"/>
                <w:szCs w:val="16"/>
              </w:rPr>
              <w:t>Derrame de líquido em armaz.</w:t>
            </w:r>
            <w:r>
              <w:rPr>
                <w:rFonts w:ascii="Arial" w:hAnsi="Arial" w:cs="Arial"/>
                <w:sz w:val="16"/>
                <w:szCs w:val="16"/>
              </w:rPr>
              <w:t>;</w:t>
            </w:r>
          </w:p>
          <w:p w14:paraId="25EEF9F0" w14:textId="7E51364F" w:rsidR="002670AC" w:rsidRPr="00AA7F5F" w:rsidRDefault="002670AC" w:rsidP="002670AC">
            <w:pPr>
              <w:jc w:val="center"/>
              <w:rPr>
                <w:rFonts w:ascii="Arial" w:hAnsi="Arial" w:cs="Arial"/>
                <w:i/>
                <w:iCs/>
                <w:sz w:val="16"/>
                <w:szCs w:val="16"/>
              </w:rPr>
            </w:pPr>
            <w:r>
              <w:rPr>
                <w:rFonts w:ascii="Arial" w:hAnsi="Arial" w:cs="Arial"/>
                <w:i/>
                <w:iCs/>
                <w:sz w:val="16"/>
                <w:szCs w:val="16"/>
              </w:rPr>
              <w:t>Cenário Ambiental</w:t>
            </w:r>
            <w:r w:rsidRPr="00AA7F5F">
              <w:rPr>
                <w:rFonts w:ascii="Arial" w:hAnsi="Arial" w:cs="Arial"/>
                <w:i/>
                <w:iCs/>
                <w:sz w:val="16"/>
                <w:szCs w:val="16"/>
              </w:rPr>
              <w:t>;</w:t>
            </w:r>
          </w:p>
        </w:tc>
        <w:tc>
          <w:tcPr>
            <w:tcW w:w="297" w:type="pct"/>
            <w:shd w:val="clear" w:color="auto" w:fill="auto"/>
            <w:vAlign w:val="center"/>
          </w:tcPr>
          <w:p w14:paraId="5BF7226F" w14:textId="0C9D5F53" w:rsidR="002670AC" w:rsidRPr="00126332" w:rsidRDefault="002670AC" w:rsidP="002670AC">
            <w:pPr>
              <w:jc w:val="center"/>
              <w:rPr>
                <w:rFonts w:ascii="Arial" w:hAnsi="Arial" w:cs="Arial"/>
                <w:sz w:val="16"/>
                <w:szCs w:val="16"/>
              </w:rPr>
            </w:pPr>
            <w:r>
              <w:rPr>
                <w:rFonts w:ascii="Arial" w:hAnsi="Arial" w:cs="Arial"/>
                <w:sz w:val="16"/>
                <w:szCs w:val="16"/>
              </w:rPr>
              <w:t>-</w:t>
            </w:r>
          </w:p>
        </w:tc>
        <w:tc>
          <w:tcPr>
            <w:tcW w:w="347" w:type="pct"/>
            <w:shd w:val="clear" w:color="auto" w:fill="auto"/>
            <w:vAlign w:val="center"/>
          </w:tcPr>
          <w:p w14:paraId="32F0E9A5" w14:textId="0C5EB8EA" w:rsidR="002670AC" w:rsidRPr="00126332" w:rsidRDefault="002670AC" w:rsidP="002670AC">
            <w:pPr>
              <w:jc w:val="center"/>
              <w:rPr>
                <w:rFonts w:ascii="Arial" w:hAnsi="Arial" w:cs="Arial"/>
                <w:sz w:val="16"/>
                <w:szCs w:val="16"/>
              </w:rPr>
            </w:pPr>
            <w:r>
              <w:rPr>
                <w:rFonts w:ascii="Arial" w:hAnsi="Arial" w:cs="Arial"/>
                <w:sz w:val="16"/>
                <w:szCs w:val="16"/>
              </w:rPr>
              <w:t>100 mm</w:t>
            </w:r>
          </w:p>
        </w:tc>
        <w:tc>
          <w:tcPr>
            <w:tcW w:w="346" w:type="pct"/>
            <w:shd w:val="clear" w:color="auto" w:fill="auto"/>
            <w:vAlign w:val="center"/>
          </w:tcPr>
          <w:p w14:paraId="5F40394E" w14:textId="42643EFD" w:rsidR="002670AC" w:rsidRPr="00650E6F" w:rsidRDefault="002670AC" w:rsidP="002670AC">
            <w:pPr>
              <w:jc w:val="center"/>
              <w:rPr>
                <w:rFonts w:ascii="Arial" w:hAnsi="Arial" w:cs="Arial"/>
                <w:sz w:val="16"/>
                <w:szCs w:val="16"/>
              </w:rPr>
            </w:pPr>
            <w:r w:rsidRPr="00C8614D">
              <w:rPr>
                <w:rFonts w:ascii="Arial" w:hAnsi="Arial" w:cs="Arial"/>
                <w:sz w:val="16"/>
                <w:szCs w:val="16"/>
              </w:rPr>
              <w:t>1250</w:t>
            </w:r>
          </w:p>
        </w:tc>
        <w:tc>
          <w:tcPr>
            <w:tcW w:w="297" w:type="pct"/>
            <w:shd w:val="clear" w:color="auto" w:fill="auto"/>
            <w:vAlign w:val="center"/>
          </w:tcPr>
          <w:p w14:paraId="3DE3416C" w14:textId="7F662B9A" w:rsidR="002670AC" w:rsidRPr="009B3E55" w:rsidRDefault="002670AC" w:rsidP="002670AC">
            <w:pPr>
              <w:jc w:val="center"/>
              <w:rPr>
                <w:rFonts w:ascii="Arial" w:hAnsi="Arial" w:cs="Arial"/>
                <w:sz w:val="16"/>
                <w:szCs w:val="16"/>
              </w:rPr>
            </w:pPr>
            <w:r w:rsidRPr="00C8614D">
              <w:rPr>
                <w:rFonts w:ascii="Arial" w:hAnsi="Arial" w:cs="Arial"/>
                <w:sz w:val="16"/>
                <w:szCs w:val="16"/>
              </w:rPr>
              <w:t>0</w:t>
            </w:r>
          </w:p>
        </w:tc>
        <w:tc>
          <w:tcPr>
            <w:tcW w:w="297" w:type="pct"/>
            <w:shd w:val="clear" w:color="auto" w:fill="auto"/>
            <w:vAlign w:val="center"/>
          </w:tcPr>
          <w:p w14:paraId="5251AF24" w14:textId="0DA3B639" w:rsidR="002670AC" w:rsidRPr="009B3E55" w:rsidRDefault="002670AC" w:rsidP="002670AC">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5C92652C" w14:textId="77777777" w:rsidR="002670AC" w:rsidRDefault="002670AC" w:rsidP="002670AC">
            <w:pPr>
              <w:jc w:val="center"/>
              <w:rPr>
                <w:rFonts w:ascii="Arial" w:hAnsi="Arial" w:cs="Arial"/>
                <w:sz w:val="16"/>
                <w:szCs w:val="16"/>
              </w:rPr>
            </w:pPr>
            <w:r>
              <w:rPr>
                <w:rFonts w:ascii="Arial" w:hAnsi="Arial" w:cs="Arial"/>
                <w:sz w:val="16"/>
                <w:szCs w:val="16"/>
              </w:rPr>
              <w:t>40</w:t>
            </w:r>
          </w:p>
          <w:p w14:paraId="26010590" w14:textId="77403939" w:rsidR="002670AC" w:rsidRPr="006D77A7" w:rsidRDefault="002670AC" w:rsidP="002670AC">
            <w:pPr>
              <w:jc w:val="center"/>
              <w:rPr>
                <w:rFonts w:ascii="Arial" w:hAnsi="Arial" w:cs="Arial"/>
                <w:sz w:val="16"/>
                <w:szCs w:val="16"/>
              </w:rPr>
            </w:pPr>
            <w:r>
              <w:rPr>
                <w:rFonts w:ascii="Arial" w:hAnsi="Arial" w:cs="Arial"/>
                <w:sz w:val="16"/>
                <w:szCs w:val="16"/>
              </w:rPr>
              <w:t>Op/ano</w:t>
            </w:r>
          </w:p>
        </w:tc>
        <w:tc>
          <w:tcPr>
            <w:tcW w:w="296" w:type="pct"/>
            <w:vAlign w:val="center"/>
          </w:tcPr>
          <w:p w14:paraId="3EA814CB" w14:textId="18425D40" w:rsidR="002670AC" w:rsidRDefault="002670AC" w:rsidP="002670AC">
            <w:pPr>
              <w:jc w:val="center"/>
              <w:rPr>
                <w:rFonts w:ascii="Arial" w:hAnsi="Arial" w:cs="Arial"/>
                <w:sz w:val="16"/>
                <w:szCs w:val="16"/>
              </w:rPr>
            </w:pPr>
            <w:r>
              <w:rPr>
                <w:rFonts w:ascii="Arial" w:hAnsi="Arial" w:cs="Arial"/>
                <w:sz w:val="16"/>
                <w:szCs w:val="16"/>
              </w:rPr>
              <w:t>48</w:t>
            </w:r>
          </w:p>
          <w:p w14:paraId="6B5FCE5C" w14:textId="513294D3" w:rsidR="002670AC" w:rsidRPr="006D77A7" w:rsidRDefault="002670AC" w:rsidP="002670AC">
            <w:pPr>
              <w:jc w:val="center"/>
              <w:rPr>
                <w:rFonts w:ascii="Arial" w:hAnsi="Arial" w:cs="Arial"/>
                <w:sz w:val="16"/>
                <w:szCs w:val="16"/>
              </w:rPr>
            </w:pPr>
            <w:r>
              <w:rPr>
                <w:rFonts w:ascii="Arial" w:hAnsi="Arial" w:cs="Arial"/>
                <w:sz w:val="16"/>
                <w:szCs w:val="16"/>
              </w:rPr>
              <w:t>Op/ano</w:t>
            </w:r>
          </w:p>
        </w:tc>
      </w:tr>
      <w:tr w:rsidR="002670AC" w:rsidRPr="000D2391" w14:paraId="6B36148C" w14:textId="77777777" w:rsidTr="00946EED">
        <w:trPr>
          <w:trHeight w:val="799"/>
        </w:trPr>
        <w:tc>
          <w:tcPr>
            <w:tcW w:w="194" w:type="pct"/>
            <w:shd w:val="clear" w:color="auto" w:fill="auto"/>
            <w:noWrap/>
            <w:vAlign w:val="center"/>
          </w:tcPr>
          <w:p w14:paraId="07C948B4" w14:textId="28A98358" w:rsidR="002670AC" w:rsidRPr="007322EB" w:rsidRDefault="00334D6E" w:rsidP="002670AC">
            <w:pPr>
              <w:jc w:val="center"/>
              <w:rPr>
                <w:rFonts w:ascii="Arial" w:hAnsi="Arial" w:cs="Arial"/>
                <w:b/>
                <w:sz w:val="16"/>
                <w:szCs w:val="16"/>
              </w:rPr>
            </w:pPr>
            <w:r>
              <w:rPr>
                <w:rFonts w:ascii="Arial" w:hAnsi="Arial" w:cs="Arial"/>
                <w:b/>
                <w:sz w:val="16"/>
                <w:szCs w:val="16"/>
              </w:rPr>
              <w:t>28</w:t>
            </w:r>
            <w:r w:rsidR="002670AC" w:rsidRPr="007322EB">
              <w:rPr>
                <w:rFonts w:ascii="Arial" w:hAnsi="Arial" w:cs="Arial"/>
                <w:b/>
                <w:sz w:val="16"/>
                <w:szCs w:val="16"/>
              </w:rPr>
              <w:t>A</w:t>
            </w:r>
          </w:p>
        </w:tc>
        <w:tc>
          <w:tcPr>
            <w:tcW w:w="1046" w:type="pct"/>
            <w:shd w:val="clear" w:color="auto" w:fill="auto"/>
            <w:vAlign w:val="center"/>
          </w:tcPr>
          <w:p w14:paraId="4FF6E174" w14:textId="125DCF03" w:rsidR="002670AC" w:rsidRPr="00F643DF" w:rsidRDefault="002670AC" w:rsidP="002670AC">
            <w:pPr>
              <w:jc w:val="center"/>
              <w:rPr>
                <w:rFonts w:ascii="Arial" w:hAnsi="Arial" w:cs="Arial"/>
                <w:sz w:val="16"/>
                <w:szCs w:val="16"/>
              </w:rPr>
            </w:pPr>
            <w:r w:rsidRPr="00F643DF">
              <w:rPr>
                <w:rFonts w:ascii="Arial" w:hAnsi="Arial" w:cs="Arial"/>
                <w:sz w:val="16"/>
                <w:szCs w:val="16"/>
              </w:rPr>
              <w:t>Contaminação da Rede de Águas Pluviais – coletor municipal, por arrastamento de águas contaminadas combate a um incêndio</w:t>
            </w:r>
          </w:p>
        </w:tc>
        <w:tc>
          <w:tcPr>
            <w:tcW w:w="262" w:type="pct"/>
            <w:shd w:val="clear" w:color="auto" w:fill="auto"/>
            <w:vAlign w:val="center"/>
          </w:tcPr>
          <w:p w14:paraId="4D340498" w14:textId="33DB5ED0" w:rsidR="002670AC" w:rsidRDefault="002670AC" w:rsidP="002670AC">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5FA112CF" w14:textId="01D1184D" w:rsidR="002670AC" w:rsidRDefault="002670AC" w:rsidP="002670AC">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3CD031A1" w14:textId="77777777" w:rsidR="002670AC" w:rsidRPr="003F7125" w:rsidRDefault="002670AC" w:rsidP="002670AC">
            <w:pPr>
              <w:jc w:val="center"/>
              <w:rPr>
                <w:rFonts w:ascii="Arial" w:hAnsi="Arial" w:cs="Arial"/>
                <w:i/>
                <w:iCs/>
                <w:sz w:val="16"/>
                <w:szCs w:val="16"/>
              </w:rPr>
            </w:pPr>
            <w:r w:rsidRPr="003F7125">
              <w:rPr>
                <w:rFonts w:ascii="Arial" w:hAnsi="Arial" w:cs="Arial"/>
                <w:i/>
                <w:iCs/>
                <w:sz w:val="16"/>
                <w:szCs w:val="16"/>
              </w:rPr>
              <w:t>Cenário Ambiental;</w:t>
            </w:r>
          </w:p>
          <w:p w14:paraId="415B7600" w14:textId="1A0CBFE9" w:rsidR="002670AC" w:rsidRPr="003F7125" w:rsidRDefault="002670AC" w:rsidP="002670AC">
            <w:pPr>
              <w:jc w:val="center"/>
              <w:rPr>
                <w:rFonts w:ascii="Arial" w:hAnsi="Arial" w:cs="Arial"/>
                <w:sz w:val="16"/>
                <w:szCs w:val="16"/>
              </w:rPr>
            </w:pPr>
            <w:r w:rsidRPr="003F7125">
              <w:rPr>
                <w:rFonts w:ascii="Arial" w:hAnsi="Arial" w:cs="Arial"/>
                <w:sz w:val="16"/>
                <w:szCs w:val="16"/>
              </w:rPr>
              <w:t>Perigosidade</w:t>
            </w:r>
            <w:r>
              <w:rPr>
                <w:rFonts w:ascii="Arial" w:hAnsi="Arial" w:cs="Arial"/>
                <w:sz w:val="16"/>
                <w:szCs w:val="16"/>
              </w:rPr>
              <w:t xml:space="preserve"> da mistura</w:t>
            </w:r>
            <w:r w:rsidRPr="003F7125">
              <w:rPr>
                <w:rFonts w:ascii="Arial" w:hAnsi="Arial" w:cs="Arial"/>
                <w:sz w:val="16"/>
                <w:szCs w:val="16"/>
              </w:rPr>
              <w:t xml:space="preserve"> E2</w:t>
            </w:r>
            <w:r>
              <w:rPr>
                <w:rFonts w:ascii="Arial" w:hAnsi="Arial" w:cs="Arial"/>
                <w:sz w:val="16"/>
                <w:szCs w:val="16"/>
              </w:rPr>
              <w:t xml:space="preserve"> (H411)</w:t>
            </w:r>
          </w:p>
        </w:tc>
        <w:tc>
          <w:tcPr>
            <w:tcW w:w="297" w:type="pct"/>
            <w:shd w:val="clear" w:color="auto" w:fill="auto"/>
            <w:vAlign w:val="center"/>
          </w:tcPr>
          <w:p w14:paraId="6CCABFEE" w14:textId="6F771EA6" w:rsidR="002670AC" w:rsidRDefault="002670AC" w:rsidP="002670AC">
            <w:pPr>
              <w:jc w:val="center"/>
              <w:rPr>
                <w:rFonts w:ascii="Arial" w:hAnsi="Arial" w:cs="Arial"/>
                <w:sz w:val="16"/>
                <w:szCs w:val="16"/>
              </w:rPr>
            </w:pPr>
            <w:r w:rsidRPr="00837E69">
              <w:rPr>
                <w:rFonts w:ascii="Arial" w:hAnsi="Arial" w:cs="Arial"/>
                <w:sz w:val="16"/>
                <w:szCs w:val="16"/>
              </w:rPr>
              <w:t>-</w:t>
            </w:r>
          </w:p>
        </w:tc>
        <w:tc>
          <w:tcPr>
            <w:tcW w:w="347" w:type="pct"/>
            <w:shd w:val="clear" w:color="auto" w:fill="auto"/>
            <w:vAlign w:val="center"/>
          </w:tcPr>
          <w:p w14:paraId="3931F6D0" w14:textId="6D484C8F" w:rsidR="002670AC" w:rsidRDefault="002670AC" w:rsidP="002670AC">
            <w:pPr>
              <w:jc w:val="center"/>
              <w:rPr>
                <w:rFonts w:ascii="Arial" w:hAnsi="Arial" w:cs="Arial"/>
                <w:sz w:val="16"/>
                <w:szCs w:val="16"/>
              </w:rPr>
            </w:pPr>
            <w:r w:rsidRPr="00837E69">
              <w:rPr>
                <w:rFonts w:ascii="Arial" w:hAnsi="Arial" w:cs="Arial"/>
                <w:sz w:val="16"/>
                <w:szCs w:val="16"/>
              </w:rPr>
              <w:t>-</w:t>
            </w:r>
          </w:p>
        </w:tc>
        <w:tc>
          <w:tcPr>
            <w:tcW w:w="346" w:type="pct"/>
            <w:shd w:val="clear" w:color="auto" w:fill="auto"/>
            <w:vAlign w:val="center"/>
          </w:tcPr>
          <w:p w14:paraId="4CD64C06" w14:textId="138542F0" w:rsidR="002670AC" w:rsidRDefault="002670AC" w:rsidP="002670AC">
            <w:pPr>
              <w:jc w:val="center"/>
              <w:rPr>
                <w:rFonts w:ascii="Arial" w:hAnsi="Arial" w:cs="Arial"/>
                <w:sz w:val="16"/>
                <w:szCs w:val="16"/>
              </w:rPr>
            </w:pPr>
            <w:r>
              <w:rPr>
                <w:rFonts w:ascii="Arial" w:hAnsi="Arial" w:cs="Arial"/>
                <w:sz w:val="16"/>
                <w:szCs w:val="16"/>
              </w:rPr>
              <w:t>423 400</w:t>
            </w:r>
          </w:p>
        </w:tc>
        <w:tc>
          <w:tcPr>
            <w:tcW w:w="297" w:type="pct"/>
            <w:shd w:val="clear" w:color="auto" w:fill="auto"/>
            <w:vAlign w:val="center"/>
          </w:tcPr>
          <w:p w14:paraId="542F6070" w14:textId="73837A9A" w:rsidR="002670AC" w:rsidRDefault="002670AC" w:rsidP="002670AC">
            <w:pPr>
              <w:jc w:val="center"/>
              <w:rPr>
                <w:rFonts w:ascii="Arial" w:hAnsi="Arial" w:cs="Arial"/>
                <w:sz w:val="16"/>
                <w:szCs w:val="16"/>
              </w:rPr>
            </w:pPr>
            <w:r w:rsidRPr="00656170">
              <w:rPr>
                <w:rFonts w:ascii="Arial" w:hAnsi="Arial" w:cs="Arial"/>
                <w:sz w:val="16"/>
                <w:szCs w:val="16"/>
              </w:rPr>
              <w:t>-</w:t>
            </w:r>
          </w:p>
        </w:tc>
        <w:tc>
          <w:tcPr>
            <w:tcW w:w="297" w:type="pct"/>
            <w:shd w:val="clear" w:color="auto" w:fill="auto"/>
            <w:vAlign w:val="center"/>
          </w:tcPr>
          <w:p w14:paraId="389395DC" w14:textId="298EF73C" w:rsidR="002670AC" w:rsidRDefault="002670AC" w:rsidP="002670AC">
            <w:pPr>
              <w:jc w:val="center"/>
              <w:rPr>
                <w:rFonts w:ascii="Arial" w:hAnsi="Arial" w:cs="Arial"/>
                <w:sz w:val="16"/>
                <w:szCs w:val="16"/>
              </w:rPr>
            </w:pPr>
            <w:r w:rsidRPr="00656170">
              <w:rPr>
                <w:rFonts w:ascii="Arial" w:hAnsi="Arial" w:cs="Arial"/>
                <w:sz w:val="16"/>
                <w:szCs w:val="16"/>
              </w:rPr>
              <w:t>3600</w:t>
            </w:r>
          </w:p>
        </w:tc>
        <w:tc>
          <w:tcPr>
            <w:tcW w:w="296" w:type="pct"/>
            <w:shd w:val="clear" w:color="auto" w:fill="auto"/>
            <w:vAlign w:val="center"/>
          </w:tcPr>
          <w:p w14:paraId="18845362" w14:textId="30FE7D19" w:rsidR="002670AC" w:rsidRDefault="002670AC" w:rsidP="002670AC">
            <w:pPr>
              <w:jc w:val="center"/>
              <w:rPr>
                <w:rFonts w:ascii="Arial" w:hAnsi="Arial" w:cs="Arial"/>
                <w:sz w:val="16"/>
                <w:szCs w:val="16"/>
              </w:rPr>
            </w:pPr>
            <w:r w:rsidRPr="000D2391">
              <w:rPr>
                <w:rFonts w:ascii="Arial" w:hAnsi="Arial" w:cs="Arial"/>
                <w:sz w:val="16"/>
                <w:szCs w:val="16"/>
              </w:rPr>
              <w:t>1</w:t>
            </w:r>
          </w:p>
          <w:p w14:paraId="10E8E55A" w14:textId="277F98FD" w:rsidR="002670AC" w:rsidRPr="000D2391" w:rsidRDefault="002670AC" w:rsidP="002670AC">
            <w:pPr>
              <w:jc w:val="center"/>
              <w:rPr>
                <w:rFonts w:ascii="Arial" w:hAnsi="Arial" w:cs="Arial"/>
                <w:sz w:val="16"/>
                <w:szCs w:val="16"/>
              </w:rPr>
            </w:pPr>
            <w:r>
              <w:rPr>
                <w:rFonts w:ascii="Arial" w:hAnsi="Arial" w:cs="Arial"/>
                <w:sz w:val="16"/>
                <w:szCs w:val="16"/>
              </w:rPr>
              <w:t>(incêndio)</w:t>
            </w:r>
          </w:p>
        </w:tc>
        <w:tc>
          <w:tcPr>
            <w:tcW w:w="296" w:type="pct"/>
            <w:vAlign w:val="center"/>
          </w:tcPr>
          <w:p w14:paraId="215893E1" w14:textId="77777777" w:rsidR="002670AC" w:rsidRDefault="002670AC" w:rsidP="002670AC">
            <w:pPr>
              <w:jc w:val="center"/>
              <w:rPr>
                <w:rFonts w:ascii="Arial" w:hAnsi="Arial" w:cs="Arial"/>
                <w:sz w:val="16"/>
                <w:szCs w:val="16"/>
              </w:rPr>
            </w:pPr>
            <w:r w:rsidRPr="000D2391">
              <w:rPr>
                <w:rFonts w:ascii="Arial" w:hAnsi="Arial" w:cs="Arial"/>
                <w:sz w:val="16"/>
                <w:szCs w:val="16"/>
              </w:rPr>
              <w:t>1</w:t>
            </w:r>
          </w:p>
          <w:p w14:paraId="51B36BA9" w14:textId="5E2DD00A" w:rsidR="002670AC" w:rsidRPr="000D2391" w:rsidRDefault="002670AC" w:rsidP="002670AC">
            <w:pPr>
              <w:jc w:val="center"/>
              <w:rPr>
                <w:rFonts w:ascii="Arial" w:hAnsi="Arial" w:cs="Arial"/>
                <w:sz w:val="16"/>
                <w:szCs w:val="16"/>
              </w:rPr>
            </w:pPr>
            <w:r>
              <w:rPr>
                <w:rFonts w:ascii="Arial" w:hAnsi="Arial" w:cs="Arial"/>
                <w:sz w:val="16"/>
                <w:szCs w:val="16"/>
              </w:rPr>
              <w:t>(incêndio)</w:t>
            </w:r>
          </w:p>
        </w:tc>
      </w:tr>
      <w:tr w:rsidR="002670AC" w:rsidRPr="000D2391" w14:paraId="3ED1A368" w14:textId="77777777" w:rsidTr="00946EED">
        <w:trPr>
          <w:trHeight w:val="799"/>
        </w:trPr>
        <w:tc>
          <w:tcPr>
            <w:tcW w:w="194" w:type="pct"/>
            <w:shd w:val="clear" w:color="auto" w:fill="auto"/>
            <w:noWrap/>
            <w:vAlign w:val="center"/>
          </w:tcPr>
          <w:p w14:paraId="4B1489DB" w14:textId="312A8EB7" w:rsidR="002670AC" w:rsidRPr="007322EB" w:rsidRDefault="00334D6E" w:rsidP="002670AC">
            <w:pPr>
              <w:jc w:val="center"/>
              <w:rPr>
                <w:rFonts w:ascii="Arial" w:hAnsi="Arial" w:cs="Arial"/>
                <w:b/>
                <w:sz w:val="16"/>
                <w:szCs w:val="16"/>
              </w:rPr>
            </w:pPr>
            <w:r>
              <w:rPr>
                <w:rFonts w:ascii="Arial" w:hAnsi="Arial" w:cs="Arial"/>
                <w:b/>
                <w:sz w:val="16"/>
                <w:szCs w:val="16"/>
              </w:rPr>
              <w:t>28</w:t>
            </w:r>
            <w:r w:rsidR="002670AC" w:rsidRPr="007322EB">
              <w:rPr>
                <w:rFonts w:ascii="Arial" w:hAnsi="Arial" w:cs="Arial"/>
                <w:b/>
                <w:sz w:val="16"/>
                <w:szCs w:val="16"/>
              </w:rPr>
              <w:t>F</w:t>
            </w:r>
          </w:p>
        </w:tc>
        <w:tc>
          <w:tcPr>
            <w:tcW w:w="1046" w:type="pct"/>
            <w:shd w:val="clear" w:color="auto" w:fill="auto"/>
            <w:vAlign w:val="center"/>
          </w:tcPr>
          <w:p w14:paraId="6DF972DE" w14:textId="23419175" w:rsidR="002670AC" w:rsidRPr="00F643DF" w:rsidRDefault="002670AC" w:rsidP="002670AC">
            <w:pPr>
              <w:jc w:val="center"/>
              <w:rPr>
                <w:rFonts w:ascii="Arial" w:hAnsi="Arial" w:cs="Arial"/>
                <w:sz w:val="16"/>
                <w:szCs w:val="16"/>
              </w:rPr>
            </w:pPr>
            <w:r w:rsidRPr="00F643DF">
              <w:rPr>
                <w:rFonts w:ascii="Arial" w:hAnsi="Arial" w:cs="Arial"/>
                <w:sz w:val="16"/>
                <w:szCs w:val="16"/>
              </w:rPr>
              <w:t>Contaminação da Rede de Águas Pluviais – coletor municipal, por arrastamento de águas contaminadas combate a um incêndio</w:t>
            </w:r>
          </w:p>
        </w:tc>
        <w:tc>
          <w:tcPr>
            <w:tcW w:w="262" w:type="pct"/>
            <w:shd w:val="clear" w:color="auto" w:fill="auto"/>
            <w:vAlign w:val="center"/>
          </w:tcPr>
          <w:p w14:paraId="15B8A676" w14:textId="2575FC77" w:rsidR="002670AC" w:rsidRDefault="002670AC" w:rsidP="002670AC">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67D6C16D" w14:textId="3A63153B" w:rsidR="002670AC" w:rsidRDefault="002670AC" w:rsidP="002670AC">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06325486" w14:textId="77777777" w:rsidR="002670AC" w:rsidRPr="003F7125" w:rsidRDefault="002670AC" w:rsidP="002670AC">
            <w:pPr>
              <w:jc w:val="center"/>
              <w:rPr>
                <w:rFonts w:ascii="Arial" w:hAnsi="Arial" w:cs="Arial"/>
                <w:sz w:val="16"/>
                <w:szCs w:val="16"/>
              </w:rPr>
            </w:pPr>
            <w:r w:rsidRPr="003F7125">
              <w:rPr>
                <w:rFonts w:ascii="Arial" w:hAnsi="Arial" w:cs="Arial"/>
                <w:sz w:val="16"/>
                <w:szCs w:val="16"/>
              </w:rPr>
              <w:t>Incêndio em Armazém;</w:t>
            </w:r>
          </w:p>
          <w:p w14:paraId="53E15539" w14:textId="77777777" w:rsidR="002670AC" w:rsidRPr="003F7125" w:rsidRDefault="002670AC" w:rsidP="002670AC">
            <w:pPr>
              <w:jc w:val="center"/>
              <w:rPr>
                <w:rFonts w:ascii="Arial" w:hAnsi="Arial" w:cs="Arial"/>
                <w:i/>
                <w:iCs/>
                <w:sz w:val="16"/>
                <w:szCs w:val="16"/>
              </w:rPr>
            </w:pPr>
            <w:r w:rsidRPr="003F7125">
              <w:rPr>
                <w:rFonts w:ascii="Arial" w:hAnsi="Arial" w:cs="Arial"/>
                <w:i/>
                <w:iCs/>
                <w:sz w:val="16"/>
                <w:szCs w:val="16"/>
              </w:rPr>
              <w:t>Cenário Ambiental;</w:t>
            </w:r>
          </w:p>
          <w:p w14:paraId="34C75428" w14:textId="068F3C8F" w:rsidR="002670AC" w:rsidRPr="003F7125" w:rsidRDefault="002670AC" w:rsidP="002670AC">
            <w:pPr>
              <w:jc w:val="center"/>
              <w:rPr>
                <w:rFonts w:ascii="Arial" w:hAnsi="Arial" w:cs="Arial"/>
                <w:sz w:val="16"/>
                <w:szCs w:val="16"/>
              </w:rPr>
            </w:pPr>
            <w:r w:rsidRPr="003F7125">
              <w:rPr>
                <w:rFonts w:ascii="Arial" w:hAnsi="Arial" w:cs="Arial"/>
                <w:sz w:val="16"/>
                <w:szCs w:val="16"/>
              </w:rPr>
              <w:t>Perigosidade</w:t>
            </w:r>
            <w:r>
              <w:rPr>
                <w:rFonts w:ascii="Arial" w:hAnsi="Arial" w:cs="Arial"/>
                <w:sz w:val="16"/>
                <w:szCs w:val="16"/>
              </w:rPr>
              <w:t xml:space="preserve"> da mistura</w:t>
            </w:r>
            <w:r w:rsidRPr="003F7125">
              <w:rPr>
                <w:rFonts w:ascii="Arial" w:hAnsi="Arial" w:cs="Arial"/>
                <w:sz w:val="16"/>
                <w:szCs w:val="16"/>
              </w:rPr>
              <w:t xml:space="preserve"> E2</w:t>
            </w:r>
            <w:r>
              <w:rPr>
                <w:rFonts w:ascii="Arial" w:hAnsi="Arial" w:cs="Arial"/>
                <w:sz w:val="16"/>
                <w:szCs w:val="16"/>
              </w:rPr>
              <w:t xml:space="preserve"> (H411)</w:t>
            </w:r>
          </w:p>
        </w:tc>
        <w:tc>
          <w:tcPr>
            <w:tcW w:w="297" w:type="pct"/>
            <w:shd w:val="clear" w:color="auto" w:fill="auto"/>
            <w:vAlign w:val="center"/>
          </w:tcPr>
          <w:p w14:paraId="5DF4490A" w14:textId="311CE0EB" w:rsidR="002670AC" w:rsidRPr="00837E69" w:rsidRDefault="002670AC" w:rsidP="002670AC">
            <w:pPr>
              <w:jc w:val="center"/>
              <w:rPr>
                <w:rFonts w:ascii="Arial" w:hAnsi="Arial" w:cs="Arial"/>
                <w:sz w:val="16"/>
                <w:szCs w:val="16"/>
              </w:rPr>
            </w:pPr>
            <w:r w:rsidRPr="00837E69">
              <w:rPr>
                <w:rFonts w:ascii="Arial" w:hAnsi="Arial" w:cs="Arial"/>
                <w:sz w:val="16"/>
                <w:szCs w:val="16"/>
              </w:rPr>
              <w:t>-</w:t>
            </w:r>
          </w:p>
        </w:tc>
        <w:tc>
          <w:tcPr>
            <w:tcW w:w="347" w:type="pct"/>
            <w:shd w:val="clear" w:color="auto" w:fill="auto"/>
            <w:vAlign w:val="center"/>
          </w:tcPr>
          <w:p w14:paraId="7FA2DB8C" w14:textId="1C6275B8" w:rsidR="002670AC" w:rsidRPr="00837E69" w:rsidRDefault="002670AC" w:rsidP="002670AC">
            <w:pPr>
              <w:jc w:val="center"/>
              <w:rPr>
                <w:rFonts w:ascii="Arial" w:hAnsi="Arial" w:cs="Arial"/>
                <w:sz w:val="16"/>
                <w:szCs w:val="16"/>
              </w:rPr>
            </w:pPr>
            <w:r w:rsidRPr="00837E69">
              <w:rPr>
                <w:rFonts w:ascii="Arial" w:hAnsi="Arial" w:cs="Arial"/>
                <w:sz w:val="16"/>
                <w:szCs w:val="16"/>
              </w:rPr>
              <w:t>-</w:t>
            </w:r>
          </w:p>
        </w:tc>
        <w:tc>
          <w:tcPr>
            <w:tcW w:w="346" w:type="pct"/>
            <w:shd w:val="clear" w:color="auto" w:fill="auto"/>
            <w:vAlign w:val="center"/>
          </w:tcPr>
          <w:p w14:paraId="25CD7EAD" w14:textId="5584A77B" w:rsidR="002670AC" w:rsidRPr="007322EB" w:rsidRDefault="002670AC" w:rsidP="002670AC">
            <w:pPr>
              <w:jc w:val="center"/>
              <w:rPr>
                <w:rFonts w:ascii="Arial" w:hAnsi="Arial" w:cs="Arial"/>
                <w:sz w:val="16"/>
                <w:szCs w:val="16"/>
              </w:rPr>
            </w:pPr>
            <w:r w:rsidRPr="007322EB">
              <w:rPr>
                <w:rFonts w:ascii="Arial" w:hAnsi="Arial" w:cs="Arial"/>
                <w:sz w:val="16"/>
                <w:szCs w:val="16"/>
              </w:rPr>
              <w:t>532</w:t>
            </w:r>
            <w:r>
              <w:rPr>
                <w:rFonts w:ascii="Arial" w:hAnsi="Arial" w:cs="Arial"/>
                <w:sz w:val="16"/>
                <w:szCs w:val="16"/>
              </w:rPr>
              <w:t xml:space="preserve"> </w:t>
            </w:r>
            <w:r w:rsidRPr="007322EB">
              <w:rPr>
                <w:rFonts w:ascii="Arial" w:hAnsi="Arial" w:cs="Arial"/>
                <w:sz w:val="16"/>
                <w:szCs w:val="16"/>
              </w:rPr>
              <w:t>2</w:t>
            </w:r>
            <w:r>
              <w:rPr>
                <w:rFonts w:ascii="Arial" w:hAnsi="Arial" w:cs="Arial"/>
                <w:sz w:val="16"/>
                <w:szCs w:val="16"/>
              </w:rPr>
              <w:t>00</w:t>
            </w:r>
          </w:p>
        </w:tc>
        <w:tc>
          <w:tcPr>
            <w:tcW w:w="297" w:type="pct"/>
            <w:shd w:val="clear" w:color="auto" w:fill="auto"/>
            <w:vAlign w:val="center"/>
          </w:tcPr>
          <w:p w14:paraId="57816D37" w14:textId="38548062" w:rsidR="002670AC" w:rsidRPr="00656170" w:rsidRDefault="002670AC" w:rsidP="002670AC">
            <w:pPr>
              <w:jc w:val="center"/>
              <w:rPr>
                <w:rFonts w:ascii="Arial" w:hAnsi="Arial" w:cs="Arial"/>
                <w:sz w:val="16"/>
                <w:szCs w:val="16"/>
              </w:rPr>
            </w:pPr>
            <w:r w:rsidRPr="00656170">
              <w:rPr>
                <w:rFonts w:ascii="Arial" w:hAnsi="Arial" w:cs="Arial"/>
                <w:sz w:val="16"/>
                <w:szCs w:val="16"/>
              </w:rPr>
              <w:t>-</w:t>
            </w:r>
          </w:p>
        </w:tc>
        <w:tc>
          <w:tcPr>
            <w:tcW w:w="297" w:type="pct"/>
            <w:shd w:val="clear" w:color="auto" w:fill="auto"/>
            <w:vAlign w:val="center"/>
          </w:tcPr>
          <w:p w14:paraId="1B47C3EE" w14:textId="21BCA0E3" w:rsidR="002670AC" w:rsidRPr="00656170" w:rsidRDefault="002670AC" w:rsidP="002670AC">
            <w:pPr>
              <w:jc w:val="center"/>
              <w:rPr>
                <w:rFonts w:ascii="Arial" w:hAnsi="Arial" w:cs="Arial"/>
                <w:sz w:val="16"/>
                <w:szCs w:val="16"/>
              </w:rPr>
            </w:pPr>
            <w:r w:rsidRPr="00656170">
              <w:rPr>
                <w:rFonts w:ascii="Arial" w:hAnsi="Arial" w:cs="Arial"/>
                <w:sz w:val="16"/>
                <w:szCs w:val="16"/>
              </w:rPr>
              <w:t>3600</w:t>
            </w:r>
          </w:p>
        </w:tc>
        <w:tc>
          <w:tcPr>
            <w:tcW w:w="296" w:type="pct"/>
            <w:shd w:val="clear" w:color="auto" w:fill="auto"/>
            <w:vAlign w:val="center"/>
          </w:tcPr>
          <w:p w14:paraId="26F3E9BC" w14:textId="77777777" w:rsidR="002670AC" w:rsidRDefault="002670AC" w:rsidP="002670AC">
            <w:pPr>
              <w:jc w:val="center"/>
              <w:rPr>
                <w:rFonts w:ascii="Arial" w:hAnsi="Arial" w:cs="Arial"/>
                <w:sz w:val="16"/>
                <w:szCs w:val="16"/>
              </w:rPr>
            </w:pPr>
            <w:r w:rsidRPr="000D2391">
              <w:rPr>
                <w:rFonts w:ascii="Arial" w:hAnsi="Arial" w:cs="Arial"/>
                <w:sz w:val="16"/>
                <w:szCs w:val="16"/>
              </w:rPr>
              <w:t>1</w:t>
            </w:r>
          </w:p>
          <w:p w14:paraId="2B3438FC" w14:textId="765A90FC" w:rsidR="002670AC" w:rsidRPr="000D2391" w:rsidRDefault="002670AC" w:rsidP="002670AC">
            <w:pPr>
              <w:jc w:val="center"/>
              <w:rPr>
                <w:rFonts w:ascii="Arial" w:hAnsi="Arial" w:cs="Arial"/>
                <w:sz w:val="16"/>
                <w:szCs w:val="16"/>
              </w:rPr>
            </w:pPr>
            <w:r>
              <w:rPr>
                <w:rFonts w:ascii="Arial" w:hAnsi="Arial" w:cs="Arial"/>
                <w:sz w:val="16"/>
                <w:szCs w:val="16"/>
              </w:rPr>
              <w:t>(incêndio)</w:t>
            </w:r>
          </w:p>
        </w:tc>
        <w:tc>
          <w:tcPr>
            <w:tcW w:w="296" w:type="pct"/>
            <w:vAlign w:val="center"/>
          </w:tcPr>
          <w:p w14:paraId="58F461C9" w14:textId="77777777" w:rsidR="002670AC" w:rsidRDefault="002670AC" w:rsidP="002670AC">
            <w:pPr>
              <w:jc w:val="center"/>
              <w:rPr>
                <w:rFonts w:ascii="Arial" w:hAnsi="Arial" w:cs="Arial"/>
                <w:sz w:val="16"/>
                <w:szCs w:val="16"/>
              </w:rPr>
            </w:pPr>
            <w:r w:rsidRPr="000D2391">
              <w:rPr>
                <w:rFonts w:ascii="Arial" w:hAnsi="Arial" w:cs="Arial"/>
                <w:sz w:val="16"/>
                <w:szCs w:val="16"/>
              </w:rPr>
              <w:t>1</w:t>
            </w:r>
          </w:p>
          <w:p w14:paraId="0D7AE5E1" w14:textId="32583AE1" w:rsidR="002670AC" w:rsidRPr="000D2391" w:rsidRDefault="002670AC" w:rsidP="002670AC">
            <w:pPr>
              <w:jc w:val="center"/>
              <w:rPr>
                <w:rFonts w:ascii="Arial" w:hAnsi="Arial" w:cs="Arial"/>
                <w:sz w:val="16"/>
                <w:szCs w:val="16"/>
              </w:rPr>
            </w:pPr>
            <w:r>
              <w:rPr>
                <w:rFonts w:ascii="Arial" w:hAnsi="Arial" w:cs="Arial"/>
                <w:sz w:val="16"/>
                <w:szCs w:val="16"/>
              </w:rPr>
              <w:t>(incêndio)</w:t>
            </w:r>
          </w:p>
        </w:tc>
      </w:tr>
      <w:tr w:rsidR="00334D6E" w:rsidRPr="000D2391" w14:paraId="08723ACD" w14:textId="77777777" w:rsidTr="00946EED">
        <w:trPr>
          <w:trHeight w:val="799"/>
        </w:trPr>
        <w:tc>
          <w:tcPr>
            <w:tcW w:w="194" w:type="pct"/>
            <w:shd w:val="clear" w:color="auto" w:fill="auto"/>
            <w:noWrap/>
            <w:vAlign w:val="center"/>
          </w:tcPr>
          <w:p w14:paraId="61D40995" w14:textId="69E54CE4" w:rsidR="00334D6E" w:rsidRPr="007322EB" w:rsidRDefault="00334D6E" w:rsidP="00334D6E">
            <w:pPr>
              <w:jc w:val="center"/>
              <w:rPr>
                <w:rFonts w:ascii="Arial" w:hAnsi="Arial" w:cs="Arial"/>
                <w:b/>
                <w:sz w:val="16"/>
                <w:szCs w:val="16"/>
              </w:rPr>
            </w:pPr>
            <w:r>
              <w:rPr>
                <w:rFonts w:ascii="Arial" w:hAnsi="Arial" w:cs="Arial"/>
                <w:b/>
                <w:sz w:val="16"/>
                <w:szCs w:val="16"/>
              </w:rPr>
              <w:t>29</w:t>
            </w:r>
          </w:p>
        </w:tc>
        <w:tc>
          <w:tcPr>
            <w:tcW w:w="1046" w:type="pct"/>
            <w:shd w:val="clear" w:color="auto" w:fill="auto"/>
            <w:vAlign w:val="center"/>
          </w:tcPr>
          <w:p w14:paraId="1E807E22" w14:textId="2015F683" w:rsidR="00334D6E" w:rsidRPr="00F643DF" w:rsidRDefault="00334D6E" w:rsidP="00334D6E">
            <w:pPr>
              <w:spacing w:before="0" w:after="0"/>
              <w:jc w:val="center"/>
              <w:rPr>
                <w:rFonts w:ascii="Arial" w:hAnsi="Arial" w:cs="Arial"/>
                <w:sz w:val="16"/>
                <w:szCs w:val="16"/>
              </w:rPr>
            </w:pPr>
            <w:r>
              <w:rPr>
                <w:rFonts w:ascii="Arial" w:hAnsi="Arial" w:cs="Arial"/>
                <w:sz w:val="16"/>
                <w:szCs w:val="16"/>
              </w:rPr>
              <w:t>Incêndio no Armazém</w:t>
            </w:r>
          </w:p>
        </w:tc>
        <w:tc>
          <w:tcPr>
            <w:tcW w:w="262" w:type="pct"/>
            <w:shd w:val="clear" w:color="auto" w:fill="auto"/>
            <w:vAlign w:val="center"/>
          </w:tcPr>
          <w:p w14:paraId="4273B27F" w14:textId="10B0AB25" w:rsidR="00334D6E" w:rsidRDefault="00334D6E" w:rsidP="00334D6E">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6B938B4D" w14:textId="10B930E2" w:rsidR="00334D6E" w:rsidRDefault="00334D6E" w:rsidP="00334D6E">
            <w:pPr>
              <w:jc w:val="center"/>
              <w:rPr>
                <w:rFonts w:ascii="Arial" w:hAnsi="Arial" w:cs="Arial"/>
                <w:sz w:val="16"/>
                <w:szCs w:val="16"/>
              </w:rPr>
            </w:pPr>
            <w:r>
              <w:rPr>
                <w:rFonts w:ascii="Arial" w:hAnsi="Arial" w:cs="Arial"/>
                <w:sz w:val="16"/>
                <w:szCs w:val="16"/>
              </w:rPr>
              <w:t>400</w:t>
            </w:r>
          </w:p>
        </w:tc>
        <w:tc>
          <w:tcPr>
            <w:tcW w:w="1058" w:type="pct"/>
            <w:shd w:val="clear" w:color="auto" w:fill="auto"/>
            <w:vAlign w:val="center"/>
          </w:tcPr>
          <w:p w14:paraId="1CD2DC3B" w14:textId="77777777" w:rsidR="00334D6E" w:rsidRDefault="00334D6E" w:rsidP="00334D6E">
            <w:pPr>
              <w:jc w:val="center"/>
              <w:rPr>
                <w:rFonts w:ascii="Arial" w:hAnsi="Arial" w:cs="Arial"/>
                <w:sz w:val="16"/>
                <w:szCs w:val="16"/>
              </w:rPr>
            </w:pPr>
            <w:r w:rsidRPr="003F7125">
              <w:rPr>
                <w:rFonts w:ascii="Arial" w:hAnsi="Arial" w:cs="Arial"/>
                <w:sz w:val="16"/>
                <w:szCs w:val="16"/>
              </w:rPr>
              <w:t>Incêndio em Armazém</w:t>
            </w:r>
            <w:r>
              <w:rPr>
                <w:rFonts w:ascii="Arial" w:hAnsi="Arial" w:cs="Arial"/>
                <w:sz w:val="16"/>
                <w:szCs w:val="16"/>
              </w:rPr>
              <w:t>;</w:t>
            </w:r>
          </w:p>
          <w:p w14:paraId="1653E8A9" w14:textId="380A51D9" w:rsidR="00334D6E" w:rsidRPr="00334D6E" w:rsidRDefault="00334D6E" w:rsidP="00334D6E">
            <w:pPr>
              <w:jc w:val="center"/>
              <w:rPr>
                <w:rFonts w:ascii="Arial" w:hAnsi="Arial" w:cs="Arial"/>
                <w:i/>
                <w:iCs/>
                <w:sz w:val="16"/>
                <w:szCs w:val="16"/>
              </w:rPr>
            </w:pPr>
            <w:r w:rsidRPr="00334D6E">
              <w:rPr>
                <w:rFonts w:ascii="Arial" w:hAnsi="Arial" w:cs="Arial"/>
                <w:i/>
                <w:iCs/>
                <w:sz w:val="16"/>
                <w:szCs w:val="16"/>
              </w:rPr>
              <w:t>User Defined Source</w:t>
            </w:r>
          </w:p>
        </w:tc>
        <w:tc>
          <w:tcPr>
            <w:tcW w:w="297" w:type="pct"/>
            <w:shd w:val="clear" w:color="auto" w:fill="auto"/>
            <w:vAlign w:val="center"/>
          </w:tcPr>
          <w:p w14:paraId="2C114D39" w14:textId="7EF2CA2B" w:rsidR="00334D6E" w:rsidRPr="00837E69" w:rsidRDefault="00334D6E" w:rsidP="00334D6E">
            <w:pPr>
              <w:jc w:val="center"/>
              <w:rPr>
                <w:rFonts w:ascii="Arial" w:hAnsi="Arial" w:cs="Arial"/>
                <w:sz w:val="16"/>
                <w:szCs w:val="16"/>
              </w:rPr>
            </w:pPr>
            <w:r>
              <w:rPr>
                <w:rFonts w:ascii="Arial" w:hAnsi="Arial" w:cs="Arial"/>
                <w:sz w:val="16"/>
                <w:szCs w:val="16"/>
              </w:rPr>
              <w:t>-</w:t>
            </w:r>
          </w:p>
        </w:tc>
        <w:tc>
          <w:tcPr>
            <w:tcW w:w="347" w:type="pct"/>
            <w:shd w:val="clear" w:color="auto" w:fill="auto"/>
            <w:vAlign w:val="center"/>
          </w:tcPr>
          <w:p w14:paraId="2ECC5588" w14:textId="4342D9BE" w:rsidR="00334D6E" w:rsidRPr="00837E69" w:rsidRDefault="00334D6E" w:rsidP="00334D6E">
            <w:pPr>
              <w:jc w:val="center"/>
              <w:rPr>
                <w:rFonts w:ascii="Arial" w:hAnsi="Arial" w:cs="Arial"/>
                <w:sz w:val="16"/>
                <w:szCs w:val="16"/>
              </w:rPr>
            </w:pPr>
            <w:r>
              <w:rPr>
                <w:rFonts w:ascii="Arial" w:hAnsi="Arial" w:cs="Arial"/>
                <w:sz w:val="16"/>
                <w:szCs w:val="16"/>
              </w:rPr>
              <w:t>-</w:t>
            </w:r>
          </w:p>
        </w:tc>
        <w:tc>
          <w:tcPr>
            <w:tcW w:w="346" w:type="pct"/>
            <w:shd w:val="clear" w:color="auto" w:fill="auto"/>
            <w:vAlign w:val="center"/>
          </w:tcPr>
          <w:p w14:paraId="6FFA035E" w14:textId="37A8BAAE" w:rsidR="00334D6E" w:rsidRPr="007322EB" w:rsidRDefault="00334D6E" w:rsidP="00334D6E">
            <w:pPr>
              <w:jc w:val="center"/>
              <w:rPr>
                <w:rFonts w:ascii="Arial" w:hAnsi="Arial" w:cs="Arial"/>
                <w:sz w:val="16"/>
                <w:szCs w:val="16"/>
              </w:rPr>
            </w:pPr>
            <w:r>
              <w:rPr>
                <w:rFonts w:ascii="Arial" w:hAnsi="Arial" w:cs="Arial"/>
                <w:sz w:val="16"/>
                <w:szCs w:val="16"/>
              </w:rPr>
              <w:t>72 739</w:t>
            </w:r>
          </w:p>
        </w:tc>
        <w:tc>
          <w:tcPr>
            <w:tcW w:w="297" w:type="pct"/>
            <w:shd w:val="clear" w:color="auto" w:fill="auto"/>
            <w:vAlign w:val="center"/>
          </w:tcPr>
          <w:p w14:paraId="6560197E" w14:textId="5DBC3A7C" w:rsidR="00334D6E" w:rsidRPr="00656170" w:rsidRDefault="00FF4759" w:rsidP="00334D6E">
            <w:pPr>
              <w:jc w:val="center"/>
              <w:rPr>
                <w:rFonts w:ascii="Arial" w:hAnsi="Arial" w:cs="Arial"/>
                <w:sz w:val="16"/>
                <w:szCs w:val="16"/>
              </w:rPr>
            </w:pPr>
            <w:r>
              <w:rPr>
                <w:rFonts w:ascii="Arial" w:hAnsi="Arial" w:cs="Arial"/>
                <w:sz w:val="16"/>
                <w:szCs w:val="16"/>
              </w:rPr>
              <w:t>-</w:t>
            </w:r>
          </w:p>
        </w:tc>
        <w:tc>
          <w:tcPr>
            <w:tcW w:w="297" w:type="pct"/>
            <w:shd w:val="clear" w:color="auto" w:fill="auto"/>
            <w:vAlign w:val="center"/>
          </w:tcPr>
          <w:p w14:paraId="32BEE9CA" w14:textId="5F2F60FD" w:rsidR="00334D6E" w:rsidRPr="00656170" w:rsidRDefault="00334D6E" w:rsidP="00334D6E">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611D7142" w14:textId="77777777" w:rsidR="00334D6E" w:rsidRDefault="00334D6E" w:rsidP="00334D6E">
            <w:pPr>
              <w:jc w:val="center"/>
              <w:rPr>
                <w:rFonts w:ascii="Arial" w:hAnsi="Arial" w:cs="Arial"/>
                <w:sz w:val="16"/>
                <w:szCs w:val="16"/>
              </w:rPr>
            </w:pPr>
            <w:r w:rsidRPr="000D2391">
              <w:rPr>
                <w:rFonts w:ascii="Arial" w:hAnsi="Arial" w:cs="Arial"/>
                <w:sz w:val="16"/>
                <w:szCs w:val="16"/>
              </w:rPr>
              <w:t>1</w:t>
            </w:r>
          </w:p>
          <w:p w14:paraId="611BBD40" w14:textId="418EDD9F" w:rsidR="00334D6E" w:rsidRPr="000D2391" w:rsidRDefault="00334D6E" w:rsidP="00334D6E">
            <w:pPr>
              <w:jc w:val="center"/>
              <w:rPr>
                <w:rFonts w:ascii="Arial" w:hAnsi="Arial" w:cs="Arial"/>
                <w:sz w:val="16"/>
                <w:szCs w:val="16"/>
              </w:rPr>
            </w:pPr>
            <w:r>
              <w:rPr>
                <w:rFonts w:ascii="Arial" w:hAnsi="Arial" w:cs="Arial"/>
                <w:sz w:val="16"/>
                <w:szCs w:val="16"/>
              </w:rPr>
              <w:t>(incêndio)</w:t>
            </w:r>
          </w:p>
        </w:tc>
        <w:tc>
          <w:tcPr>
            <w:tcW w:w="296" w:type="pct"/>
            <w:vAlign w:val="center"/>
          </w:tcPr>
          <w:p w14:paraId="20D90524" w14:textId="77777777" w:rsidR="00334D6E" w:rsidRDefault="00334D6E" w:rsidP="00334D6E">
            <w:pPr>
              <w:jc w:val="center"/>
              <w:rPr>
                <w:rFonts w:ascii="Arial" w:hAnsi="Arial" w:cs="Arial"/>
                <w:sz w:val="16"/>
                <w:szCs w:val="16"/>
              </w:rPr>
            </w:pPr>
            <w:r w:rsidRPr="000D2391">
              <w:rPr>
                <w:rFonts w:ascii="Arial" w:hAnsi="Arial" w:cs="Arial"/>
                <w:sz w:val="16"/>
                <w:szCs w:val="16"/>
              </w:rPr>
              <w:t>1</w:t>
            </w:r>
          </w:p>
          <w:p w14:paraId="00383C69" w14:textId="40A6EA87" w:rsidR="00334D6E" w:rsidRPr="000D2391" w:rsidRDefault="00334D6E" w:rsidP="00334D6E">
            <w:pPr>
              <w:jc w:val="center"/>
              <w:rPr>
                <w:rFonts w:ascii="Arial" w:hAnsi="Arial" w:cs="Arial"/>
                <w:sz w:val="16"/>
                <w:szCs w:val="16"/>
              </w:rPr>
            </w:pPr>
            <w:r>
              <w:rPr>
                <w:rFonts w:ascii="Arial" w:hAnsi="Arial" w:cs="Arial"/>
                <w:sz w:val="16"/>
                <w:szCs w:val="16"/>
              </w:rPr>
              <w:t>(incêndio)</w:t>
            </w:r>
          </w:p>
        </w:tc>
      </w:tr>
      <w:tr w:rsidR="00334D6E" w:rsidRPr="000D2391" w14:paraId="4ACF61A1" w14:textId="77777777" w:rsidTr="00F4086D">
        <w:trPr>
          <w:trHeight w:val="799"/>
        </w:trPr>
        <w:tc>
          <w:tcPr>
            <w:tcW w:w="194" w:type="pct"/>
            <w:shd w:val="clear" w:color="auto" w:fill="auto"/>
            <w:noWrap/>
            <w:vAlign w:val="center"/>
          </w:tcPr>
          <w:p w14:paraId="66F7EA71" w14:textId="47AB3395" w:rsidR="00334D6E" w:rsidRPr="00CA37FC" w:rsidRDefault="00334D6E" w:rsidP="00334D6E">
            <w:pPr>
              <w:jc w:val="center"/>
              <w:rPr>
                <w:rFonts w:ascii="Arial" w:hAnsi="Arial" w:cs="Arial"/>
                <w:b/>
                <w:sz w:val="16"/>
                <w:szCs w:val="16"/>
              </w:rPr>
            </w:pPr>
            <w:r>
              <w:rPr>
                <w:rFonts w:ascii="Arial" w:hAnsi="Arial" w:cs="Arial"/>
                <w:b/>
                <w:sz w:val="16"/>
                <w:szCs w:val="16"/>
              </w:rPr>
              <w:t>30</w:t>
            </w:r>
          </w:p>
        </w:tc>
        <w:tc>
          <w:tcPr>
            <w:tcW w:w="1046" w:type="pct"/>
            <w:shd w:val="clear" w:color="auto" w:fill="auto"/>
            <w:vAlign w:val="center"/>
          </w:tcPr>
          <w:p w14:paraId="4FE9EE68" w14:textId="77777777" w:rsidR="00334D6E" w:rsidRPr="00946EED" w:rsidRDefault="00334D6E" w:rsidP="00334D6E">
            <w:pPr>
              <w:pStyle w:val="CorpodeTexto"/>
              <w:spacing w:line="240" w:lineRule="auto"/>
              <w:rPr>
                <w:highlight w:val="yellow"/>
              </w:rPr>
            </w:pPr>
            <w:r>
              <w:rPr>
                <w:sz w:val="16"/>
                <w:szCs w:val="16"/>
              </w:rPr>
              <w:t>Rotura total de 1 IBC de Álcool Isopropílico, durante o transporte por empilhador</w:t>
            </w:r>
          </w:p>
        </w:tc>
        <w:tc>
          <w:tcPr>
            <w:tcW w:w="262" w:type="pct"/>
            <w:shd w:val="clear" w:color="auto" w:fill="auto"/>
            <w:vAlign w:val="center"/>
          </w:tcPr>
          <w:p w14:paraId="5C6BE133" w14:textId="77777777" w:rsidR="00334D6E" w:rsidRPr="008A5A03" w:rsidRDefault="00334D6E" w:rsidP="00334D6E">
            <w:pPr>
              <w:jc w:val="center"/>
              <w:rPr>
                <w:rFonts w:ascii="Arial" w:hAnsi="Arial" w:cs="Arial"/>
                <w:sz w:val="16"/>
                <w:szCs w:val="16"/>
              </w:rPr>
            </w:pPr>
            <w:r w:rsidRPr="008A5A03">
              <w:rPr>
                <w:rFonts w:ascii="Arial" w:hAnsi="Arial" w:cs="Arial"/>
                <w:sz w:val="16"/>
                <w:szCs w:val="16"/>
              </w:rPr>
              <w:t>atm</w:t>
            </w:r>
          </w:p>
        </w:tc>
        <w:tc>
          <w:tcPr>
            <w:tcW w:w="262" w:type="pct"/>
            <w:shd w:val="clear" w:color="auto" w:fill="auto"/>
            <w:vAlign w:val="center"/>
          </w:tcPr>
          <w:p w14:paraId="31AB3E11" w14:textId="77777777" w:rsidR="00334D6E" w:rsidRPr="008A5A03" w:rsidRDefault="00334D6E" w:rsidP="00334D6E">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1178D22B" w14:textId="77777777" w:rsidR="00334D6E" w:rsidRPr="000D2391" w:rsidRDefault="00334D6E" w:rsidP="00334D6E">
            <w:pPr>
              <w:jc w:val="center"/>
              <w:rPr>
                <w:rFonts w:ascii="Arial" w:hAnsi="Arial" w:cs="Arial"/>
                <w:sz w:val="16"/>
                <w:szCs w:val="16"/>
              </w:rPr>
            </w:pPr>
            <w:r w:rsidRPr="000D2391">
              <w:rPr>
                <w:rFonts w:ascii="Arial" w:hAnsi="Arial" w:cs="Arial"/>
                <w:sz w:val="16"/>
                <w:szCs w:val="16"/>
              </w:rPr>
              <w:t>Derrame de líquido em armaz.;</w:t>
            </w:r>
          </w:p>
          <w:p w14:paraId="632373BE" w14:textId="77777777" w:rsidR="00334D6E" w:rsidRPr="00B40A1B" w:rsidRDefault="00334D6E" w:rsidP="00334D6E">
            <w:pPr>
              <w:jc w:val="center"/>
              <w:rPr>
                <w:rFonts w:ascii="Arial" w:hAnsi="Arial" w:cs="Arial"/>
                <w:sz w:val="16"/>
                <w:szCs w:val="16"/>
                <w:highlight w:val="yellow"/>
              </w:rPr>
            </w:pPr>
            <w:r w:rsidRPr="00AA7F5F">
              <w:rPr>
                <w:rFonts w:ascii="Arial" w:hAnsi="Arial" w:cs="Arial"/>
                <w:i/>
                <w:iCs/>
                <w:sz w:val="16"/>
                <w:szCs w:val="16"/>
              </w:rPr>
              <w:t>Catastrophic rupture</w:t>
            </w:r>
            <w:r w:rsidRPr="000D2391">
              <w:rPr>
                <w:rFonts w:ascii="Arial" w:hAnsi="Arial" w:cs="Arial"/>
                <w:sz w:val="16"/>
                <w:szCs w:val="16"/>
              </w:rPr>
              <w:t>;</w:t>
            </w:r>
          </w:p>
        </w:tc>
        <w:tc>
          <w:tcPr>
            <w:tcW w:w="297" w:type="pct"/>
            <w:shd w:val="clear" w:color="auto" w:fill="auto"/>
            <w:vAlign w:val="center"/>
          </w:tcPr>
          <w:p w14:paraId="621C1BBC" w14:textId="77777777" w:rsidR="00334D6E" w:rsidRPr="008A5A03" w:rsidRDefault="00334D6E" w:rsidP="00334D6E">
            <w:pPr>
              <w:jc w:val="center"/>
              <w:rPr>
                <w:rFonts w:ascii="Arial" w:hAnsi="Arial" w:cs="Arial"/>
                <w:sz w:val="16"/>
                <w:szCs w:val="16"/>
              </w:rPr>
            </w:pPr>
            <w:r w:rsidRPr="008A5A03">
              <w:rPr>
                <w:rFonts w:ascii="Arial" w:hAnsi="Arial" w:cs="Arial"/>
                <w:sz w:val="16"/>
                <w:szCs w:val="16"/>
              </w:rPr>
              <w:t>-</w:t>
            </w:r>
          </w:p>
        </w:tc>
        <w:tc>
          <w:tcPr>
            <w:tcW w:w="347" w:type="pct"/>
            <w:shd w:val="clear" w:color="auto" w:fill="auto"/>
            <w:vAlign w:val="center"/>
          </w:tcPr>
          <w:p w14:paraId="6B60E1B9" w14:textId="77777777" w:rsidR="00334D6E" w:rsidRPr="008A5A03" w:rsidRDefault="00334D6E" w:rsidP="00334D6E">
            <w:pPr>
              <w:jc w:val="center"/>
              <w:rPr>
                <w:rFonts w:ascii="Arial" w:hAnsi="Arial" w:cs="Arial"/>
                <w:sz w:val="16"/>
                <w:szCs w:val="16"/>
              </w:rPr>
            </w:pPr>
            <w:r w:rsidRPr="008A5A03">
              <w:rPr>
                <w:rFonts w:ascii="Arial" w:hAnsi="Arial" w:cs="Arial"/>
                <w:sz w:val="16"/>
                <w:szCs w:val="16"/>
              </w:rPr>
              <w:t>-</w:t>
            </w:r>
          </w:p>
        </w:tc>
        <w:tc>
          <w:tcPr>
            <w:tcW w:w="346" w:type="pct"/>
            <w:shd w:val="clear" w:color="auto" w:fill="auto"/>
            <w:vAlign w:val="center"/>
          </w:tcPr>
          <w:p w14:paraId="7EC05BA8" w14:textId="77777777" w:rsidR="00334D6E" w:rsidRPr="00650E6F" w:rsidRDefault="00334D6E" w:rsidP="00334D6E">
            <w:pPr>
              <w:jc w:val="center"/>
              <w:rPr>
                <w:rFonts w:ascii="Arial" w:hAnsi="Arial" w:cs="Arial"/>
                <w:sz w:val="16"/>
                <w:szCs w:val="16"/>
              </w:rPr>
            </w:pPr>
            <w:r>
              <w:rPr>
                <w:rFonts w:ascii="Arial" w:hAnsi="Arial" w:cs="Arial"/>
                <w:sz w:val="16"/>
                <w:szCs w:val="16"/>
              </w:rPr>
              <w:t>800</w:t>
            </w:r>
          </w:p>
        </w:tc>
        <w:tc>
          <w:tcPr>
            <w:tcW w:w="297" w:type="pct"/>
            <w:shd w:val="clear" w:color="auto" w:fill="auto"/>
            <w:vAlign w:val="center"/>
          </w:tcPr>
          <w:p w14:paraId="34893A23" w14:textId="77777777" w:rsidR="00334D6E" w:rsidRPr="008A5A03" w:rsidRDefault="00334D6E" w:rsidP="00334D6E">
            <w:pPr>
              <w:jc w:val="center"/>
              <w:rPr>
                <w:rFonts w:ascii="Arial" w:hAnsi="Arial" w:cs="Arial"/>
                <w:sz w:val="16"/>
                <w:szCs w:val="16"/>
              </w:rPr>
            </w:pPr>
            <w:r w:rsidRPr="008A5A03">
              <w:rPr>
                <w:rFonts w:ascii="Arial" w:hAnsi="Arial" w:cs="Arial"/>
                <w:sz w:val="16"/>
                <w:szCs w:val="16"/>
              </w:rPr>
              <w:t>-</w:t>
            </w:r>
          </w:p>
        </w:tc>
        <w:tc>
          <w:tcPr>
            <w:tcW w:w="297" w:type="pct"/>
            <w:shd w:val="clear" w:color="auto" w:fill="auto"/>
            <w:vAlign w:val="center"/>
          </w:tcPr>
          <w:p w14:paraId="0F881F2B" w14:textId="77777777" w:rsidR="00334D6E" w:rsidRPr="008A5A03" w:rsidRDefault="00334D6E" w:rsidP="00334D6E">
            <w:pPr>
              <w:jc w:val="center"/>
              <w:rPr>
                <w:rFonts w:ascii="Arial" w:hAnsi="Arial" w:cs="Arial"/>
                <w:sz w:val="16"/>
                <w:szCs w:val="16"/>
              </w:rPr>
            </w:pPr>
            <w:r w:rsidRPr="008A5A03">
              <w:rPr>
                <w:rFonts w:ascii="Arial" w:hAnsi="Arial" w:cs="Arial"/>
                <w:sz w:val="16"/>
                <w:szCs w:val="16"/>
              </w:rPr>
              <w:t>3600</w:t>
            </w:r>
          </w:p>
        </w:tc>
        <w:tc>
          <w:tcPr>
            <w:tcW w:w="296" w:type="pct"/>
            <w:shd w:val="clear" w:color="auto" w:fill="auto"/>
            <w:vAlign w:val="center"/>
          </w:tcPr>
          <w:p w14:paraId="4CFD2F95" w14:textId="77777777" w:rsidR="00FF4759" w:rsidRPr="00D74691" w:rsidRDefault="00334D6E" w:rsidP="00FF4759">
            <w:pPr>
              <w:jc w:val="center"/>
              <w:rPr>
                <w:rFonts w:ascii="Arial" w:hAnsi="Arial" w:cs="Arial"/>
                <w:sz w:val="16"/>
                <w:szCs w:val="16"/>
              </w:rPr>
            </w:pPr>
            <w:r>
              <w:rPr>
                <w:rFonts w:ascii="Arial" w:hAnsi="Arial" w:cs="Arial"/>
                <w:sz w:val="16"/>
                <w:szCs w:val="16"/>
              </w:rPr>
              <w:t>46</w:t>
            </w:r>
          </w:p>
          <w:p w14:paraId="74206EEA" w14:textId="28173B5A" w:rsidR="00334D6E" w:rsidRPr="000D2391" w:rsidRDefault="00FF4759" w:rsidP="00FF4759">
            <w:pPr>
              <w:jc w:val="center"/>
              <w:rPr>
                <w:rFonts w:ascii="Arial" w:hAnsi="Arial" w:cs="Arial"/>
                <w:sz w:val="16"/>
                <w:szCs w:val="16"/>
              </w:rPr>
            </w:pPr>
            <w:r w:rsidRPr="00D74691">
              <w:rPr>
                <w:rFonts w:ascii="Arial" w:hAnsi="Arial" w:cs="Arial"/>
                <w:sz w:val="16"/>
                <w:szCs w:val="16"/>
              </w:rPr>
              <w:t>Op</w:t>
            </w:r>
            <w:r>
              <w:rPr>
                <w:rFonts w:ascii="Arial" w:hAnsi="Arial" w:cs="Arial"/>
                <w:sz w:val="16"/>
                <w:szCs w:val="16"/>
              </w:rPr>
              <w:t>/</w:t>
            </w:r>
            <w:r w:rsidRPr="00D74691">
              <w:rPr>
                <w:rFonts w:ascii="Arial" w:hAnsi="Arial" w:cs="Arial"/>
                <w:sz w:val="16"/>
                <w:szCs w:val="16"/>
              </w:rPr>
              <w:t>ano</w:t>
            </w:r>
          </w:p>
        </w:tc>
        <w:tc>
          <w:tcPr>
            <w:tcW w:w="296" w:type="pct"/>
            <w:vAlign w:val="center"/>
          </w:tcPr>
          <w:p w14:paraId="1E4CA578" w14:textId="77777777" w:rsidR="00FF4759" w:rsidRPr="00D74691" w:rsidRDefault="00334D6E" w:rsidP="00FF4759">
            <w:pPr>
              <w:jc w:val="center"/>
              <w:rPr>
                <w:rFonts w:ascii="Arial" w:hAnsi="Arial" w:cs="Arial"/>
                <w:sz w:val="16"/>
                <w:szCs w:val="16"/>
              </w:rPr>
            </w:pPr>
            <w:r>
              <w:rPr>
                <w:rFonts w:ascii="Arial" w:hAnsi="Arial" w:cs="Arial"/>
                <w:sz w:val="16"/>
                <w:szCs w:val="16"/>
              </w:rPr>
              <w:t>115</w:t>
            </w:r>
          </w:p>
          <w:p w14:paraId="1B4BECFD" w14:textId="7D74A1CA" w:rsidR="00334D6E" w:rsidRDefault="00FF4759" w:rsidP="00FF4759">
            <w:pPr>
              <w:jc w:val="center"/>
              <w:rPr>
                <w:rFonts w:ascii="Arial" w:hAnsi="Arial" w:cs="Arial"/>
                <w:sz w:val="16"/>
                <w:szCs w:val="16"/>
              </w:rPr>
            </w:pPr>
            <w:r w:rsidRPr="00D74691">
              <w:rPr>
                <w:rFonts w:ascii="Arial" w:hAnsi="Arial" w:cs="Arial"/>
                <w:sz w:val="16"/>
                <w:szCs w:val="16"/>
              </w:rPr>
              <w:t>Op</w:t>
            </w:r>
            <w:r>
              <w:rPr>
                <w:rFonts w:ascii="Arial" w:hAnsi="Arial" w:cs="Arial"/>
                <w:sz w:val="16"/>
                <w:szCs w:val="16"/>
              </w:rPr>
              <w:t>/</w:t>
            </w:r>
            <w:r w:rsidRPr="00D74691">
              <w:rPr>
                <w:rFonts w:ascii="Arial" w:hAnsi="Arial" w:cs="Arial"/>
                <w:sz w:val="16"/>
                <w:szCs w:val="16"/>
              </w:rPr>
              <w:t>ano</w:t>
            </w:r>
          </w:p>
        </w:tc>
      </w:tr>
      <w:tr w:rsidR="00334D6E" w:rsidRPr="00B40A1B" w14:paraId="1EB56FE5" w14:textId="77777777" w:rsidTr="00F4086D">
        <w:trPr>
          <w:trHeight w:val="799"/>
        </w:trPr>
        <w:tc>
          <w:tcPr>
            <w:tcW w:w="194" w:type="pct"/>
            <w:shd w:val="clear" w:color="auto" w:fill="auto"/>
            <w:noWrap/>
            <w:vAlign w:val="center"/>
          </w:tcPr>
          <w:p w14:paraId="10E12E6A" w14:textId="670CBC03" w:rsidR="00334D6E" w:rsidRPr="00CA37FC" w:rsidRDefault="00334D6E" w:rsidP="00334D6E">
            <w:pPr>
              <w:jc w:val="center"/>
              <w:rPr>
                <w:rFonts w:ascii="Arial" w:hAnsi="Arial" w:cs="Arial"/>
                <w:b/>
                <w:sz w:val="16"/>
                <w:szCs w:val="16"/>
              </w:rPr>
            </w:pPr>
            <w:r>
              <w:rPr>
                <w:rFonts w:ascii="Arial" w:hAnsi="Arial" w:cs="Arial"/>
                <w:b/>
                <w:sz w:val="16"/>
                <w:szCs w:val="16"/>
              </w:rPr>
              <w:t>31</w:t>
            </w:r>
          </w:p>
        </w:tc>
        <w:tc>
          <w:tcPr>
            <w:tcW w:w="1046" w:type="pct"/>
            <w:shd w:val="clear" w:color="auto" w:fill="auto"/>
            <w:vAlign w:val="center"/>
          </w:tcPr>
          <w:p w14:paraId="29BE5294" w14:textId="77777777" w:rsidR="00334D6E" w:rsidRPr="00946EED" w:rsidRDefault="00334D6E" w:rsidP="00334D6E">
            <w:pPr>
              <w:jc w:val="center"/>
              <w:rPr>
                <w:rFonts w:ascii="Arial" w:hAnsi="Arial" w:cs="Arial"/>
                <w:sz w:val="16"/>
                <w:szCs w:val="16"/>
                <w:highlight w:val="yellow"/>
              </w:rPr>
            </w:pPr>
            <w:r>
              <w:rPr>
                <w:rFonts w:ascii="Arial" w:hAnsi="Arial" w:cs="Arial"/>
                <w:sz w:val="16"/>
                <w:szCs w:val="16"/>
              </w:rPr>
              <w:t>Fuga 100 mm em IBC de Álcool Isopropílico, durante o transporte por empilhador</w:t>
            </w:r>
          </w:p>
        </w:tc>
        <w:tc>
          <w:tcPr>
            <w:tcW w:w="262" w:type="pct"/>
            <w:shd w:val="clear" w:color="auto" w:fill="auto"/>
            <w:vAlign w:val="center"/>
          </w:tcPr>
          <w:p w14:paraId="0572C8D8" w14:textId="77777777" w:rsidR="00334D6E" w:rsidRPr="008A5A03" w:rsidRDefault="00334D6E" w:rsidP="00334D6E">
            <w:pPr>
              <w:jc w:val="center"/>
              <w:rPr>
                <w:rFonts w:ascii="Arial" w:hAnsi="Arial" w:cs="Arial"/>
                <w:sz w:val="16"/>
                <w:szCs w:val="16"/>
              </w:rPr>
            </w:pPr>
            <w:r w:rsidRPr="008A5A03">
              <w:rPr>
                <w:rFonts w:ascii="Arial" w:hAnsi="Arial" w:cs="Arial"/>
                <w:sz w:val="16"/>
                <w:szCs w:val="16"/>
              </w:rPr>
              <w:t>atm</w:t>
            </w:r>
          </w:p>
        </w:tc>
        <w:tc>
          <w:tcPr>
            <w:tcW w:w="262" w:type="pct"/>
            <w:shd w:val="clear" w:color="auto" w:fill="auto"/>
            <w:vAlign w:val="center"/>
          </w:tcPr>
          <w:p w14:paraId="1F8FA81D" w14:textId="77777777" w:rsidR="00334D6E" w:rsidRPr="008A5A03" w:rsidRDefault="00334D6E" w:rsidP="00334D6E">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6531295D" w14:textId="77777777" w:rsidR="00334D6E" w:rsidRPr="001E453F" w:rsidRDefault="00334D6E" w:rsidP="00334D6E">
            <w:pPr>
              <w:jc w:val="center"/>
              <w:rPr>
                <w:rFonts w:ascii="Arial" w:hAnsi="Arial" w:cs="Arial"/>
                <w:sz w:val="16"/>
                <w:szCs w:val="16"/>
              </w:rPr>
            </w:pPr>
            <w:r w:rsidRPr="001E453F">
              <w:rPr>
                <w:rFonts w:ascii="Arial" w:hAnsi="Arial" w:cs="Arial"/>
                <w:sz w:val="16"/>
                <w:szCs w:val="16"/>
              </w:rPr>
              <w:t>Derrame de líquido em armaz.</w:t>
            </w:r>
          </w:p>
          <w:p w14:paraId="2A0CC3E8" w14:textId="77777777" w:rsidR="00334D6E" w:rsidRPr="004F3A92" w:rsidRDefault="00334D6E" w:rsidP="00334D6E">
            <w:pPr>
              <w:jc w:val="center"/>
              <w:rPr>
                <w:rFonts w:ascii="Arial" w:hAnsi="Arial" w:cs="Arial"/>
                <w:i/>
                <w:iCs/>
                <w:sz w:val="16"/>
                <w:szCs w:val="16"/>
                <w:highlight w:val="yellow"/>
              </w:rPr>
            </w:pPr>
            <w:r w:rsidRPr="004F3A92">
              <w:rPr>
                <w:rFonts w:ascii="Arial" w:hAnsi="Arial" w:cs="Arial"/>
                <w:i/>
                <w:iCs/>
                <w:sz w:val="16"/>
                <w:szCs w:val="16"/>
              </w:rPr>
              <w:t>Leak;</w:t>
            </w:r>
          </w:p>
        </w:tc>
        <w:tc>
          <w:tcPr>
            <w:tcW w:w="297" w:type="pct"/>
            <w:shd w:val="clear" w:color="auto" w:fill="auto"/>
            <w:vAlign w:val="center"/>
          </w:tcPr>
          <w:p w14:paraId="46C45D11" w14:textId="77777777" w:rsidR="00334D6E" w:rsidRPr="008A5A03" w:rsidRDefault="00334D6E" w:rsidP="00334D6E">
            <w:pPr>
              <w:jc w:val="center"/>
              <w:rPr>
                <w:rFonts w:ascii="Arial" w:hAnsi="Arial" w:cs="Arial"/>
                <w:sz w:val="16"/>
                <w:szCs w:val="16"/>
              </w:rPr>
            </w:pPr>
            <w:r w:rsidRPr="008A5A03">
              <w:rPr>
                <w:rFonts w:ascii="Arial" w:hAnsi="Arial" w:cs="Arial"/>
                <w:sz w:val="16"/>
                <w:szCs w:val="16"/>
              </w:rPr>
              <w:t>-</w:t>
            </w:r>
          </w:p>
          <w:p w14:paraId="76334172" w14:textId="77777777" w:rsidR="00334D6E" w:rsidRPr="008A5A03" w:rsidRDefault="00334D6E" w:rsidP="00334D6E">
            <w:pPr>
              <w:jc w:val="center"/>
              <w:rPr>
                <w:rFonts w:ascii="Arial" w:hAnsi="Arial" w:cs="Arial"/>
                <w:sz w:val="16"/>
                <w:szCs w:val="16"/>
              </w:rPr>
            </w:pPr>
            <w:r w:rsidRPr="008A5A03">
              <w:rPr>
                <w:rFonts w:ascii="Arial" w:hAnsi="Arial" w:cs="Arial"/>
                <w:sz w:val="16"/>
                <w:szCs w:val="16"/>
              </w:rPr>
              <w:t>-</w:t>
            </w:r>
          </w:p>
        </w:tc>
        <w:tc>
          <w:tcPr>
            <w:tcW w:w="347" w:type="pct"/>
            <w:shd w:val="clear" w:color="auto" w:fill="auto"/>
            <w:vAlign w:val="center"/>
          </w:tcPr>
          <w:p w14:paraId="27629E50" w14:textId="77777777" w:rsidR="00334D6E" w:rsidRPr="008A5A03" w:rsidRDefault="00334D6E" w:rsidP="00334D6E">
            <w:pPr>
              <w:jc w:val="center"/>
              <w:rPr>
                <w:rFonts w:ascii="Arial" w:hAnsi="Arial" w:cs="Arial"/>
                <w:sz w:val="16"/>
                <w:szCs w:val="16"/>
              </w:rPr>
            </w:pPr>
            <w:r w:rsidRPr="008A5A03">
              <w:rPr>
                <w:rFonts w:ascii="Arial" w:hAnsi="Arial" w:cs="Arial"/>
                <w:sz w:val="16"/>
                <w:szCs w:val="16"/>
              </w:rPr>
              <w:t>10mm</w:t>
            </w:r>
          </w:p>
        </w:tc>
        <w:tc>
          <w:tcPr>
            <w:tcW w:w="346" w:type="pct"/>
            <w:shd w:val="clear" w:color="auto" w:fill="auto"/>
            <w:vAlign w:val="center"/>
          </w:tcPr>
          <w:p w14:paraId="0D602C1F" w14:textId="77777777" w:rsidR="00334D6E" w:rsidRPr="00650E6F" w:rsidRDefault="00334D6E" w:rsidP="00334D6E">
            <w:pPr>
              <w:jc w:val="center"/>
              <w:rPr>
                <w:rFonts w:ascii="Arial" w:hAnsi="Arial" w:cs="Arial"/>
                <w:sz w:val="16"/>
                <w:szCs w:val="16"/>
                <w:highlight w:val="yellow"/>
              </w:rPr>
            </w:pPr>
            <w:r>
              <w:rPr>
                <w:rFonts w:ascii="Arial" w:hAnsi="Arial" w:cs="Arial"/>
                <w:sz w:val="16"/>
                <w:szCs w:val="16"/>
              </w:rPr>
              <w:t>800</w:t>
            </w:r>
          </w:p>
        </w:tc>
        <w:tc>
          <w:tcPr>
            <w:tcW w:w="297" w:type="pct"/>
            <w:shd w:val="clear" w:color="auto" w:fill="auto"/>
            <w:vAlign w:val="center"/>
          </w:tcPr>
          <w:p w14:paraId="3D89588F" w14:textId="77777777" w:rsidR="00334D6E" w:rsidRPr="008A5A03" w:rsidRDefault="00334D6E" w:rsidP="00334D6E">
            <w:pPr>
              <w:jc w:val="center"/>
              <w:rPr>
                <w:rFonts w:ascii="Arial" w:hAnsi="Arial" w:cs="Arial"/>
                <w:sz w:val="16"/>
                <w:szCs w:val="16"/>
              </w:rPr>
            </w:pPr>
            <w:r w:rsidRPr="008A5A03">
              <w:rPr>
                <w:rFonts w:ascii="Arial" w:hAnsi="Arial" w:cs="Arial"/>
                <w:sz w:val="16"/>
                <w:szCs w:val="16"/>
              </w:rPr>
              <w:t>-</w:t>
            </w:r>
          </w:p>
        </w:tc>
        <w:tc>
          <w:tcPr>
            <w:tcW w:w="297" w:type="pct"/>
            <w:shd w:val="clear" w:color="auto" w:fill="auto"/>
            <w:vAlign w:val="center"/>
          </w:tcPr>
          <w:p w14:paraId="591741BC" w14:textId="77777777" w:rsidR="00334D6E" w:rsidRPr="001E453F" w:rsidRDefault="00334D6E" w:rsidP="00334D6E">
            <w:pPr>
              <w:jc w:val="center"/>
              <w:rPr>
                <w:rFonts w:ascii="Arial" w:hAnsi="Arial" w:cs="Arial"/>
                <w:sz w:val="16"/>
                <w:szCs w:val="16"/>
              </w:rPr>
            </w:pPr>
            <w:r w:rsidRPr="001E453F">
              <w:rPr>
                <w:rFonts w:ascii="Arial" w:hAnsi="Arial" w:cs="Arial"/>
                <w:sz w:val="16"/>
                <w:szCs w:val="16"/>
              </w:rPr>
              <w:t>3600</w:t>
            </w:r>
          </w:p>
        </w:tc>
        <w:tc>
          <w:tcPr>
            <w:tcW w:w="296" w:type="pct"/>
            <w:shd w:val="clear" w:color="auto" w:fill="auto"/>
            <w:vAlign w:val="center"/>
          </w:tcPr>
          <w:p w14:paraId="7E6FC13C" w14:textId="77777777" w:rsidR="00FF4759" w:rsidRPr="00D74691" w:rsidRDefault="00334D6E" w:rsidP="00FF4759">
            <w:pPr>
              <w:jc w:val="center"/>
              <w:rPr>
                <w:rFonts w:ascii="Arial" w:hAnsi="Arial" w:cs="Arial"/>
                <w:sz w:val="16"/>
                <w:szCs w:val="16"/>
              </w:rPr>
            </w:pPr>
            <w:r>
              <w:rPr>
                <w:rFonts w:ascii="Arial" w:hAnsi="Arial" w:cs="Arial"/>
                <w:sz w:val="16"/>
                <w:szCs w:val="16"/>
              </w:rPr>
              <w:t>46</w:t>
            </w:r>
          </w:p>
          <w:p w14:paraId="6C41B6B1" w14:textId="20550892" w:rsidR="00334D6E" w:rsidRPr="00B40A1B" w:rsidRDefault="00FF4759" w:rsidP="00FF4759">
            <w:pPr>
              <w:jc w:val="center"/>
              <w:rPr>
                <w:rFonts w:ascii="Arial" w:hAnsi="Arial" w:cs="Arial"/>
                <w:sz w:val="16"/>
                <w:szCs w:val="16"/>
                <w:highlight w:val="yellow"/>
              </w:rPr>
            </w:pPr>
            <w:r w:rsidRPr="00D74691">
              <w:rPr>
                <w:rFonts w:ascii="Arial" w:hAnsi="Arial" w:cs="Arial"/>
                <w:sz w:val="16"/>
                <w:szCs w:val="16"/>
              </w:rPr>
              <w:t>Op</w:t>
            </w:r>
            <w:r>
              <w:rPr>
                <w:rFonts w:ascii="Arial" w:hAnsi="Arial" w:cs="Arial"/>
                <w:sz w:val="16"/>
                <w:szCs w:val="16"/>
              </w:rPr>
              <w:t>/</w:t>
            </w:r>
            <w:r w:rsidRPr="00D74691">
              <w:rPr>
                <w:rFonts w:ascii="Arial" w:hAnsi="Arial" w:cs="Arial"/>
                <w:sz w:val="16"/>
                <w:szCs w:val="16"/>
              </w:rPr>
              <w:t>ano</w:t>
            </w:r>
          </w:p>
        </w:tc>
        <w:tc>
          <w:tcPr>
            <w:tcW w:w="296" w:type="pct"/>
            <w:vAlign w:val="center"/>
          </w:tcPr>
          <w:p w14:paraId="7936808F" w14:textId="77777777" w:rsidR="00FF4759" w:rsidRPr="00D74691" w:rsidRDefault="00334D6E" w:rsidP="00FF4759">
            <w:pPr>
              <w:jc w:val="center"/>
              <w:rPr>
                <w:rFonts w:ascii="Arial" w:hAnsi="Arial" w:cs="Arial"/>
                <w:sz w:val="16"/>
                <w:szCs w:val="16"/>
              </w:rPr>
            </w:pPr>
            <w:r>
              <w:rPr>
                <w:rFonts w:ascii="Arial" w:hAnsi="Arial" w:cs="Arial"/>
                <w:sz w:val="16"/>
                <w:szCs w:val="16"/>
              </w:rPr>
              <w:t>115</w:t>
            </w:r>
          </w:p>
          <w:p w14:paraId="300A85A2" w14:textId="3AEEDEA4" w:rsidR="00334D6E" w:rsidRDefault="00FF4759" w:rsidP="00FF4759">
            <w:pPr>
              <w:jc w:val="center"/>
              <w:rPr>
                <w:rFonts w:ascii="Arial" w:hAnsi="Arial" w:cs="Arial"/>
                <w:sz w:val="16"/>
                <w:szCs w:val="16"/>
              </w:rPr>
            </w:pPr>
            <w:r w:rsidRPr="00D74691">
              <w:rPr>
                <w:rFonts w:ascii="Arial" w:hAnsi="Arial" w:cs="Arial"/>
                <w:sz w:val="16"/>
                <w:szCs w:val="16"/>
              </w:rPr>
              <w:t>Op</w:t>
            </w:r>
            <w:r>
              <w:rPr>
                <w:rFonts w:ascii="Arial" w:hAnsi="Arial" w:cs="Arial"/>
                <w:sz w:val="16"/>
                <w:szCs w:val="16"/>
              </w:rPr>
              <w:t>/</w:t>
            </w:r>
            <w:r w:rsidRPr="00D74691">
              <w:rPr>
                <w:rFonts w:ascii="Arial" w:hAnsi="Arial" w:cs="Arial"/>
                <w:sz w:val="16"/>
                <w:szCs w:val="16"/>
              </w:rPr>
              <w:t>ano</w:t>
            </w:r>
          </w:p>
        </w:tc>
      </w:tr>
      <w:tr w:rsidR="00334D6E" w:rsidRPr="00B40A1B" w14:paraId="59135488" w14:textId="77777777" w:rsidTr="00F4086D">
        <w:trPr>
          <w:trHeight w:val="799"/>
        </w:trPr>
        <w:tc>
          <w:tcPr>
            <w:tcW w:w="194" w:type="pct"/>
            <w:shd w:val="clear" w:color="auto" w:fill="auto"/>
            <w:noWrap/>
            <w:vAlign w:val="center"/>
          </w:tcPr>
          <w:p w14:paraId="31926814" w14:textId="7847FD3E" w:rsidR="00334D6E" w:rsidRPr="00CA37FC" w:rsidRDefault="00334D6E" w:rsidP="00334D6E">
            <w:pPr>
              <w:jc w:val="center"/>
              <w:rPr>
                <w:rFonts w:ascii="Arial" w:hAnsi="Arial" w:cs="Arial"/>
                <w:b/>
                <w:sz w:val="16"/>
                <w:szCs w:val="16"/>
              </w:rPr>
            </w:pPr>
            <w:r>
              <w:rPr>
                <w:rFonts w:ascii="Arial" w:hAnsi="Arial" w:cs="Arial"/>
                <w:b/>
                <w:sz w:val="16"/>
                <w:szCs w:val="16"/>
              </w:rPr>
              <w:lastRenderedPageBreak/>
              <w:t>32</w:t>
            </w:r>
          </w:p>
        </w:tc>
        <w:tc>
          <w:tcPr>
            <w:tcW w:w="1046" w:type="pct"/>
            <w:shd w:val="clear" w:color="auto" w:fill="auto"/>
            <w:vAlign w:val="center"/>
          </w:tcPr>
          <w:p w14:paraId="58AF9078" w14:textId="77777777" w:rsidR="00334D6E" w:rsidRPr="00CA37FC" w:rsidRDefault="00334D6E" w:rsidP="00334D6E">
            <w:pPr>
              <w:jc w:val="center"/>
              <w:rPr>
                <w:rFonts w:ascii="Arial" w:hAnsi="Arial" w:cs="Arial"/>
                <w:sz w:val="16"/>
                <w:szCs w:val="16"/>
                <w:highlight w:val="yellow"/>
              </w:rPr>
            </w:pPr>
            <w:r>
              <w:rPr>
                <w:rFonts w:ascii="Arial" w:hAnsi="Arial" w:cs="Arial"/>
                <w:sz w:val="16"/>
                <w:szCs w:val="16"/>
              </w:rPr>
              <w:t>Fuga 100 mm em IBC de Álcool Isopropílico, durante o transporte por empilhador</w:t>
            </w:r>
          </w:p>
        </w:tc>
        <w:tc>
          <w:tcPr>
            <w:tcW w:w="262" w:type="pct"/>
            <w:shd w:val="clear" w:color="auto" w:fill="auto"/>
            <w:vAlign w:val="center"/>
          </w:tcPr>
          <w:p w14:paraId="62463730" w14:textId="77777777" w:rsidR="00334D6E" w:rsidRPr="008A5A03" w:rsidRDefault="00334D6E" w:rsidP="00334D6E">
            <w:pPr>
              <w:jc w:val="center"/>
              <w:rPr>
                <w:rFonts w:ascii="Arial" w:hAnsi="Arial" w:cs="Arial"/>
                <w:sz w:val="16"/>
                <w:szCs w:val="16"/>
              </w:rPr>
            </w:pPr>
            <w:r w:rsidRPr="008A5A03">
              <w:rPr>
                <w:rFonts w:ascii="Arial" w:hAnsi="Arial" w:cs="Arial"/>
                <w:sz w:val="16"/>
                <w:szCs w:val="16"/>
              </w:rPr>
              <w:t>atm</w:t>
            </w:r>
          </w:p>
        </w:tc>
        <w:tc>
          <w:tcPr>
            <w:tcW w:w="262" w:type="pct"/>
            <w:shd w:val="clear" w:color="auto" w:fill="auto"/>
            <w:vAlign w:val="center"/>
          </w:tcPr>
          <w:p w14:paraId="3AC02659" w14:textId="77777777" w:rsidR="00334D6E" w:rsidRPr="008A5A03" w:rsidRDefault="00334D6E" w:rsidP="00334D6E">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788BEC1C" w14:textId="77777777" w:rsidR="00334D6E" w:rsidRPr="001E453F" w:rsidRDefault="00334D6E" w:rsidP="00334D6E">
            <w:pPr>
              <w:jc w:val="center"/>
              <w:rPr>
                <w:rFonts w:ascii="Arial" w:hAnsi="Arial" w:cs="Arial"/>
                <w:sz w:val="16"/>
                <w:szCs w:val="16"/>
              </w:rPr>
            </w:pPr>
            <w:r w:rsidRPr="001E453F">
              <w:rPr>
                <w:rFonts w:ascii="Arial" w:hAnsi="Arial" w:cs="Arial"/>
                <w:sz w:val="16"/>
                <w:szCs w:val="16"/>
              </w:rPr>
              <w:t>Derrame de líquido em armaz.</w:t>
            </w:r>
          </w:p>
          <w:p w14:paraId="2AEDEED3" w14:textId="77777777" w:rsidR="00334D6E" w:rsidRPr="004F3A92" w:rsidRDefault="00334D6E" w:rsidP="00334D6E">
            <w:pPr>
              <w:jc w:val="center"/>
              <w:rPr>
                <w:rFonts w:ascii="Arial" w:hAnsi="Arial" w:cs="Arial"/>
                <w:i/>
                <w:iCs/>
                <w:sz w:val="16"/>
                <w:szCs w:val="16"/>
                <w:highlight w:val="yellow"/>
              </w:rPr>
            </w:pPr>
            <w:r w:rsidRPr="004F3A92">
              <w:rPr>
                <w:rFonts w:ascii="Arial" w:hAnsi="Arial" w:cs="Arial"/>
                <w:i/>
                <w:iCs/>
                <w:sz w:val="16"/>
                <w:szCs w:val="16"/>
              </w:rPr>
              <w:t>Leak;</w:t>
            </w:r>
          </w:p>
        </w:tc>
        <w:tc>
          <w:tcPr>
            <w:tcW w:w="297" w:type="pct"/>
            <w:shd w:val="clear" w:color="auto" w:fill="auto"/>
            <w:vAlign w:val="center"/>
          </w:tcPr>
          <w:p w14:paraId="04EFE9DA" w14:textId="77777777" w:rsidR="00334D6E" w:rsidRPr="008A5A03" w:rsidRDefault="00334D6E" w:rsidP="00334D6E">
            <w:pPr>
              <w:jc w:val="center"/>
              <w:rPr>
                <w:rFonts w:ascii="Arial" w:hAnsi="Arial" w:cs="Arial"/>
                <w:sz w:val="16"/>
                <w:szCs w:val="16"/>
              </w:rPr>
            </w:pPr>
            <w:r w:rsidRPr="008A5A03">
              <w:rPr>
                <w:rFonts w:ascii="Arial" w:hAnsi="Arial" w:cs="Arial"/>
                <w:sz w:val="16"/>
                <w:szCs w:val="16"/>
              </w:rPr>
              <w:t>-</w:t>
            </w:r>
          </w:p>
          <w:p w14:paraId="02EAF178" w14:textId="77777777" w:rsidR="00334D6E" w:rsidRPr="008A5A03" w:rsidRDefault="00334D6E" w:rsidP="00334D6E">
            <w:pPr>
              <w:jc w:val="center"/>
              <w:rPr>
                <w:rFonts w:ascii="Arial" w:hAnsi="Arial" w:cs="Arial"/>
                <w:sz w:val="16"/>
                <w:szCs w:val="16"/>
              </w:rPr>
            </w:pPr>
            <w:r w:rsidRPr="008A5A03">
              <w:rPr>
                <w:rFonts w:ascii="Arial" w:hAnsi="Arial" w:cs="Arial"/>
                <w:sz w:val="16"/>
                <w:szCs w:val="16"/>
              </w:rPr>
              <w:t>-</w:t>
            </w:r>
          </w:p>
        </w:tc>
        <w:tc>
          <w:tcPr>
            <w:tcW w:w="347" w:type="pct"/>
            <w:shd w:val="clear" w:color="auto" w:fill="auto"/>
            <w:vAlign w:val="center"/>
          </w:tcPr>
          <w:p w14:paraId="0A3E2E96" w14:textId="77777777" w:rsidR="00334D6E" w:rsidRPr="008A5A03" w:rsidRDefault="00334D6E" w:rsidP="00334D6E">
            <w:pPr>
              <w:jc w:val="center"/>
              <w:rPr>
                <w:rFonts w:ascii="Arial" w:hAnsi="Arial" w:cs="Arial"/>
                <w:sz w:val="16"/>
                <w:szCs w:val="16"/>
              </w:rPr>
            </w:pPr>
            <w:r w:rsidRPr="008A5A03">
              <w:rPr>
                <w:rFonts w:ascii="Arial" w:hAnsi="Arial" w:cs="Arial"/>
                <w:sz w:val="16"/>
                <w:szCs w:val="16"/>
              </w:rPr>
              <w:t>100mm</w:t>
            </w:r>
          </w:p>
        </w:tc>
        <w:tc>
          <w:tcPr>
            <w:tcW w:w="346" w:type="pct"/>
            <w:shd w:val="clear" w:color="auto" w:fill="auto"/>
            <w:vAlign w:val="center"/>
          </w:tcPr>
          <w:p w14:paraId="0E8DE77F" w14:textId="77777777" w:rsidR="00334D6E" w:rsidRPr="00650E6F" w:rsidRDefault="00334D6E" w:rsidP="00334D6E">
            <w:pPr>
              <w:jc w:val="center"/>
              <w:rPr>
                <w:rFonts w:ascii="Arial" w:hAnsi="Arial" w:cs="Arial"/>
                <w:sz w:val="16"/>
                <w:szCs w:val="16"/>
                <w:highlight w:val="yellow"/>
              </w:rPr>
            </w:pPr>
            <w:r>
              <w:rPr>
                <w:rFonts w:ascii="Arial" w:hAnsi="Arial" w:cs="Arial"/>
                <w:sz w:val="16"/>
                <w:szCs w:val="16"/>
              </w:rPr>
              <w:t>800</w:t>
            </w:r>
          </w:p>
        </w:tc>
        <w:tc>
          <w:tcPr>
            <w:tcW w:w="297" w:type="pct"/>
            <w:shd w:val="clear" w:color="auto" w:fill="auto"/>
            <w:vAlign w:val="center"/>
          </w:tcPr>
          <w:p w14:paraId="74F6A3AE" w14:textId="77777777" w:rsidR="00334D6E" w:rsidRPr="008A5A03" w:rsidRDefault="00334D6E" w:rsidP="00334D6E">
            <w:pPr>
              <w:jc w:val="center"/>
              <w:rPr>
                <w:rFonts w:ascii="Arial" w:hAnsi="Arial" w:cs="Arial"/>
                <w:sz w:val="16"/>
                <w:szCs w:val="16"/>
              </w:rPr>
            </w:pPr>
            <w:r w:rsidRPr="008A5A03">
              <w:rPr>
                <w:rFonts w:ascii="Arial" w:hAnsi="Arial" w:cs="Arial"/>
                <w:sz w:val="16"/>
                <w:szCs w:val="16"/>
              </w:rPr>
              <w:t>-</w:t>
            </w:r>
          </w:p>
        </w:tc>
        <w:tc>
          <w:tcPr>
            <w:tcW w:w="297" w:type="pct"/>
            <w:shd w:val="clear" w:color="auto" w:fill="auto"/>
            <w:vAlign w:val="center"/>
          </w:tcPr>
          <w:p w14:paraId="34F22FC7" w14:textId="77777777" w:rsidR="00334D6E" w:rsidRPr="001E453F" w:rsidRDefault="00334D6E" w:rsidP="00334D6E">
            <w:pPr>
              <w:jc w:val="center"/>
              <w:rPr>
                <w:rFonts w:ascii="Arial" w:hAnsi="Arial" w:cs="Arial"/>
                <w:sz w:val="16"/>
                <w:szCs w:val="16"/>
              </w:rPr>
            </w:pPr>
            <w:r w:rsidRPr="001E453F">
              <w:rPr>
                <w:rFonts w:ascii="Arial" w:hAnsi="Arial" w:cs="Arial"/>
                <w:sz w:val="16"/>
                <w:szCs w:val="16"/>
              </w:rPr>
              <w:t>3600</w:t>
            </w:r>
          </w:p>
        </w:tc>
        <w:tc>
          <w:tcPr>
            <w:tcW w:w="296" w:type="pct"/>
            <w:shd w:val="clear" w:color="auto" w:fill="auto"/>
            <w:vAlign w:val="center"/>
          </w:tcPr>
          <w:p w14:paraId="78E01A9B" w14:textId="77777777" w:rsidR="00FF4759" w:rsidRPr="00D74691" w:rsidRDefault="00334D6E" w:rsidP="00FF4759">
            <w:pPr>
              <w:jc w:val="center"/>
              <w:rPr>
                <w:rFonts w:ascii="Arial" w:hAnsi="Arial" w:cs="Arial"/>
                <w:sz w:val="16"/>
                <w:szCs w:val="16"/>
              </w:rPr>
            </w:pPr>
            <w:r>
              <w:rPr>
                <w:rFonts w:ascii="Arial" w:hAnsi="Arial" w:cs="Arial"/>
                <w:sz w:val="16"/>
                <w:szCs w:val="16"/>
              </w:rPr>
              <w:t>46</w:t>
            </w:r>
          </w:p>
          <w:p w14:paraId="4A1FB431" w14:textId="4869B521" w:rsidR="00334D6E" w:rsidRPr="00B40A1B" w:rsidRDefault="00FF4759" w:rsidP="00FF4759">
            <w:pPr>
              <w:jc w:val="center"/>
              <w:rPr>
                <w:rFonts w:ascii="Arial" w:hAnsi="Arial" w:cs="Arial"/>
                <w:sz w:val="16"/>
                <w:szCs w:val="16"/>
                <w:highlight w:val="yellow"/>
              </w:rPr>
            </w:pPr>
            <w:r w:rsidRPr="00D74691">
              <w:rPr>
                <w:rFonts w:ascii="Arial" w:hAnsi="Arial" w:cs="Arial"/>
                <w:sz w:val="16"/>
                <w:szCs w:val="16"/>
              </w:rPr>
              <w:t>Op</w:t>
            </w:r>
            <w:r>
              <w:rPr>
                <w:rFonts w:ascii="Arial" w:hAnsi="Arial" w:cs="Arial"/>
                <w:sz w:val="16"/>
                <w:szCs w:val="16"/>
              </w:rPr>
              <w:t>/</w:t>
            </w:r>
            <w:r w:rsidRPr="00D74691">
              <w:rPr>
                <w:rFonts w:ascii="Arial" w:hAnsi="Arial" w:cs="Arial"/>
                <w:sz w:val="16"/>
                <w:szCs w:val="16"/>
              </w:rPr>
              <w:t>ano</w:t>
            </w:r>
          </w:p>
        </w:tc>
        <w:tc>
          <w:tcPr>
            <w:tcW w:w="296" w:type="pct"/>
            <w:vAlign w:val="center"/>
          </w:tcPr>
          <w:p w14:paraId="1A56808B" w14:textId="77777777" w:rsidR="00FF4759" w:rsidRPr="00D74691" w:rsidRDefault="00334D6E" w:rsidP="00FF4759">
            <w:pPr>
              <w:jc w:val="center"/>
              <w:rPr>
                <w:rFonts w:ascii="Arial" w:hAnsi="Arial" w:cs="Arial"/>
                <w:sz w:val="16"/>
                <w:szCs w:val="16"/>
              </w:rPr>
            </w:pPr>
            <w:r>
              <w:rPr>
                <w:rFonts w:ascii="Arial" w:hAnsi="Arial" w:cs="Arial"/>
                <w:sz w:val="16"/>
                <w:szCs w:val="16"/>
              </w:rPr>
              <w:t>115</w:t>
            </w:r>
          </w:p>
          <w:p w14:paraId="3D509FE8" w14:textId="038E07E7" w:rsidR="00334D6E" w:rsidRDefault="00FF4759" w:rsidP="00FF4759">
            <w:pPr>
              <w:jc w:val="center"/>
              <w:rPr>
                <w:rFonts w:ascii="Arial" w:hAnsi="Arial" w:cs="Arial"/>
                <w:sz w:val="16"/>
                <w:szCs w:val="16"/>
              </w:rPr>
            </w:pPr>
            <w:r w:rsidRPr="00D74691">
              <w:rPr>
                <w:rFonts w:ascii="Arial" w:hAnsi="Arial" w:cs="Arial"/>
                <w:sz w:val="16"/>
                <w:szCs w:val="16"/>
              </w:rPr>
              <w:t>Op</w:t>
            </w:r>
            <w:r>
              <w:rPr>
                <w:rFonts w:ascii="Arial" w:hAnsi="Arial" w:cs="Arial"/>
                <w:sz w:val="16"/>
                <w:szCs w:val="16"/>
              </w:rPr>
              <w:t>/</w:t>
            </w:r>
            <w:r w:rsidRPr="00D74691">
              <w:rPr>
                <w:rFonts w:ascii="Arial" w:hAnsi="Arial" w:cs="Arial"/>
                <w:sz w:val="16"/>
                <w:szCs w:val="16"/>
              </w:rPr>
              <w:t>ano</w:t>
            </w:r>
          </w:p>
        </w:tc>
      </w:tr>
      <w:tr w:rsidR="00334D6E" w:rsidRPr="000D2391" w14:paraId="3EB60366" w14:textId="77777777" w:rsidTr="00F4086D">
        <w:trPr>
          <w:trHeight w:val="799"/>
        </w:trPr>
        <w:tc>
          <w:tcPr>
            <w:tcW w:w="194" w:type="pct"/>
            <w:shd w:val="clear" w:color="auto" w:fill="auto"/>
            <w:noWrap/>
            <w:vAlign w:val="center"/>
          </w:tcPr>
          <w:p w14:paraId="1D4CF4E6" w14:textId="6AD5E449" w:rsidR="00334D6E" w:rsidRPr="007322EB" w:rsidRDefault="00216F89" w:rsidP="00334D6E">
            <w:pPr>
              <w:jc w:val="center"/>
              <w:rPr>
                <w:rFonts w:ascii="Arial" w:hAnsi="Arial" w:cs="Arial"/>
                <w:b/>
                <w:sz w:val="16"/>
                <w:szCs w:val="16"/>
              </w:rPr>
            </w:pPr>
            <w:r>
              <w:rPr>
                <w:rFonts w:ascii="Arial" w:hAnsi="Arial" w:cs="Arial"/>
                <w:b/>
                <w:sz w:val="16"/>
                <w:szCs w:val="16"/>
              </w:rPr>
              <w:t>33</w:t>
            </w:r>
          </w:p>
        </w:tc>
        <w:tc>
          <w:tcPr>
            <w:tcW w:w="1046" w:type="pct"/>
            <w:shd w:val="clear" w:color="auto" w:fill="auto"/>
            <w:vAlign w:val="center"/>
          </w:tcPr>
          <w:p w14:paraId="2C5BE104" w14:textId="77777777" w:rsidR="00334D6E" w:rsidRPr="00CA37FC" w:rsidRDefault="00334D6E" w:rsidP="00334D6E">
            <w:pPr>
              <w:pStyle w:val="CorpodeTexto"/>
              <w:spacing w:line="240" w:lineRule="auto"/>
              <w:rPr>
                <w:highlight w:val="yellow"/>
              </w:rPr>
            </w:pPr>
            <w:r>
              <w:rPr>
                <w:sz w:val="16"/>
                <w:szCs w:val="16"/>
              </w:rPr>
              <w:t xml:space="preserve">Rotura total de contentor de Creolin Base 2000, durante transporte </w:t>
            </w:r>
          </w:p>
        </w:tc>
        <w:tc>
          <w:tcPr>
            <w:tcW w:w="262" w:type="pct"/>
            <w:shd w:val="clear" w:color="auto" w:fill="auto"/>
            <w:vAlign w:val="center"/>
          </w:tcPr>
          <w:p w14:paraId="5BD4188A" w14:textId="77777777" w:rsidR="00334D6E" w:rsidRDefault="00334D6E" w:rsidP="00334D6E">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72BE47E9" w14:textId="77777777" w:rsidR="00334D6E" w:rsidRPr="00774862" w:rsidRDefault="00334D6E" w:rsidP="00334D6E">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08D9B76D" w14:textId="77777777" w:rsidR="00334D6E" w:rsidRPr="000D2391" w:rsidRDefault="00334D6E" w:rsidP="00334D6E">
            <w:pPr>
              <w:jc w:val="center"/>
              <w:rPr>
                <w:rFonts w:ascii="Arial" w:hAnsi="Arial" w:cs="Arial"/>
                <w:sz w:val="16"/>
                <w:szCs w:val="16"/>
              </w:rPr>
            </w:pPr>
            <w:r w:rsidRPr="000D2391">
              <w:rPr>
                <w:rFonts w:ascii="Arial" w:hAnsi="Arial" w:cs="Arial"/>
                <w:sz w:val="16"/>
                <w:szCs w:val="16"/>
              </w:rPr>
              <w:t>Derrame de líquido em armaz.;</w:t>
            </w:r>
          </w:p>
          <w:p w14:paraId="235E74CA" w14:textId="77777777" w:rsidR="00334D6E" w:rsidRPr="00AA7F5F" w:rsidRDefault="00334D6E" w:rsidP="00334D6E">
            <w:pPr>
              <w:jc w:val="center"/>
              <w:rPr>
                <w:rFonts w:ascii="Arial" w:hAnsi="Arial" w:cs="Arial"/>
                <w:i/>
                <w:iCs/>
                <w:sz w:val="16"/>
                <w:szCs w:val="16"/>
              </w:rPr>
            </w:pPr>
            <w:r w:rsidRPr="00AA7F5F">
              <w:rPr>
                <w:rFonts w:ascii="Arial" w:hAnsi="Arial" w:cs="Arial"/>
                <w:i/>
                <w:iCs/>
                <w:sz w:val="16"/>
                <w:szCs w:val="16"/>
              </w:rPr>
              <w:t>Catastrophic rupture</w:t>
            </w:r>
            <w:r w:rsidRPr="000D2391">
              <w:rPr>
                <w:rFonts w:ascii="Arial" w:hAnsi="Arial" w:cs="Arial"/>
                <w:sz w:val="16"/>
                <w:szCs w:val="16"/>
              </w:rPr>
              <w:t>;</w:t>
            </w:r>
          </w:p>
        </w:tc>
        <w:tc>
          <w:tcPr>
            <w:tcW w:w="297" w:type="pct"/>
            <w:shd w:val="clear" w:color="auto" w:fill="auto"/>
            <w:vAlign w:val="center"/>
          </w:tcPr>
          <w:p w14:paraId="79B338F4" w14:textId="77777777" w:rsidR="00334D6E" w:rsidRPr="00837E69" w:rsidRDefault="00334D6E" w:rsidP="00334D6E">
            <w:pPr>
              <w:jc w:val="center"/>
              <w:rPr>
                <w:rFonts w:ascii="Arial" w:hAnsi="Arial" w:cs="Arial"/>
                <w:sz w:val="16"/>
                <w:szCs w:val="16"/>
              </w:rPr>
            </w:pPr>
            <w:r w:rsidRPr="000B025C">
              <w:rPr>
                <w:rFonts w:ascii="Arial" w:hAnsi="Arial" w:cs="Arial"/>
                <w:sz w:val="16"/>
                <w:szCs w:val="16"/>
              </w:rPr>
              <w:t>-</w:t>
            </w:r>
          </w:p>
        </w:tc>
        <w:tc>
          <w:tcPr>
            <w:tcW w:w="347" w:type="pct"/>
            <w:shd w:val="clear" w:color="auto" w:fill="auto"/>
            <w:vAlign w:val="center"/>
          </w:tcPr>
          <w:p w14:paraId="6B9CE518" w14:textId="77777777" w:rsidR="00334D6E" w:rsidRPr="00837E69" w:rsidRDefault="00334D6E" w:rsidP="00334D6E">
            <w:pPr>
              <w:jc w:val="center"/>
              <w:rPr>
                <w:rFonts w:ascii="Arial" w:hAnsi="Arial" w:cs="Arial"/>
                <w:sz w:val="16"/>
                <w:szCs w:val="16"/>
              </w:rPr>
            </w:pPr>
            <w:r>
              <w:rPr>
                <w:rFonts w:ascii="Arial" w:hAnsi="Arial" w:cs="Arial"/>
                <w:sz w:val="16"/>
                <w:szCs w:val="16"/>
              </w:rPr>
              <w:t>-</w:t>
            </w:r>
          </w:p>
        </w:tc>
        <w:tc>
          <w:tcPr>
            <w:tcW w:w="346" w:type="pct"/>
            <w:shd w:val="clear" w:color="auto" w:fill="auto"/>
            <w:vAlign w:val="center"/>
          </w:tcPr>
          <w:p w14:paraId="7D0DBEAE" w14:textId="77777777" w:rsidR="00334D6E" w:rsidRPr="00C8614D" w:rsidRDefault="00334D6E" w:rsidP="00334D6E">
            <w:pPr>
              <w:jc w:val="center"/>
              <w:rPr>
                <w:rFonts w:ascii="Arial" w:hAnsi="Arial" w:cs="Arial"/>
                <w:sz w:val="16"/>
                <w:szCs w:val="16"/>
              </w:rPr>
            </w:pPr>
            <w:r w:rsidRPr="00C8614D">
              <w:rPr>
                <w:rFonts w:ascii="Arial" w:hAnsi="Arial" w:cs="Arial"/>
                <w:sz w:val="16"/>
                <w:szCs w:val="16"/>
              </w:rPr>
              <w:t>2</w:t>
            </w:r>
            <w:r>
              <w:rPr>
                <w:rFonts w:ascii="Arial" w:hAnsi="Arial" w:cs="Arial"/>
                <w:sz w:val="16"/>
                <w:szCs w:val="16"/>
              </w:rPr>
              <w:t>0</w:t>
            </w:r>
            <w:r w:rsidRPr="00C8614D">
              <w:rPr>
                <w:rFonts w:ascii="Arial" w:hAnsi="Arial" w:cs="Arial"/>
                <w:sz w:val="16"/>
                <w:szCs w:val="16"/>
              </w:rPr>
              <w:t>0</w:t>
            </w:r>
          </w:p>
        </w:tc>
        <w:tc>
          <w:tcPr>
            <w:tcW w:w="297" w:type="pct"/>
            <w:shd w:val="clear" w:color="auto" w:fill="auto"/>
            <w:vAlign w:val="center"/>
          </w:tcPr>
          <w:p w14:paraId="135907E2" w14:textId="77777777" w:rsidR="00334D6E" w:rsidRPr="00C8614D" w:rsidRDefault="00334D6E" w:rsidP="00334D6E">
            <w:pPr>
              <w:jc w:val="center"/>
              <w:rPr>
                <w:rFonts w:ascii="Arial" w:hAnsi="Arial" w:cs="Arial"/>
                <w:sz w:val="16"/>
                <w:szCs w:val="16"/>
              </w:rPr>
            </w:pPr>
            <w:r w:rsidRPr="00C8614D">
              <w:rPr>
                <w:rFonts w:ascii="Arial" w:hAnsi="Arial" w:cs="Arial"/>
                <w:sz w:val="16"/>
                <w:szCs w:val="16"/>
              </w:rPr>
              <w:t>0</w:t>
            </w:r>
          </w:p>
        </w:tc>
        <w:tc>
          <w:tcPr>
            <w:tcW w:w="297" w:type="pct"/>
            <w:shd w:val="clear" w:color="auto" w:fill="auto"/>
            <w:vAlign w:val="center"/>
          </w:tcPr>
          <w:p w14:paraId="59902784" w14:textId="77777777" w:rsidR="00334D6E" w:rsidRPr="00656170" w:rsidRDefault="00334D6E" w:rsidP="00334D6E">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0A48D88F" w14:textId="77777777" w:rsidR="00334D6E" w:rsidRPr="000D2391" w:rsidRDefault="00334D6E" w:rsidP="00334D6E">
            <w:pPr>
              <w:jc w:val="center"/>
              <w:rPr>
                <w:rFonts w:ascii="Arial" w:hAnsi="Arial" w:cs="Arial"/>
                <w:sz w:val="16"/>
                <w:szCs w:val="16"/>
              </w:rPr>
            </w:pPr>
            <w:r>
              <w:rPr>
                <w:rFonts w:ascii="Arial" w:hAnsi="Arial" w:cs="Arial"/>
                <w:sz w:val="16"/>
                <w:szCs w:val="16"/>
              </w:rPr>
              <w:t>-</w:t>
            </w:r>
          </w:p>
        </w:tc>
        <w:tc>
          <w:tcPr>
            <w:tcW w:w="296" w:type="pct"/>
            <w:vAlign w:val="center"/>
          </w:tcPr>
          <w:p w14:paraId="27A8A51E" w14:textId="7F4E78D6" w:rsidR="00334D6E" w:rsidRDefault="00334D6E" w:rsidP="00334D6E">
            <w:pPr>
              <w:jc w:val="center"/>
              <w:rPr>
                <w:rFonts w:ascii="Arial" w:hAnsi="Arial" w:cs="Arial"/>
                <w:sz w:val="16"/>
                <w:szCs w:val="16"/>
              </w:rPr>
            </w:pPr>
            <w:r>
              <w:rPr>
                <w:rFonts w:ascii="Arial" w:hAnsi="Arial" w:cs="Arial"/>
                <w:sz w:val="16"/>
                <w:szCs w:val="16"/>
              </w:rPr>
              <w:t>5**</w:t>
            </w:r>
            <w:r w:rsidR="00FF4759">
              <w:rPr>
                <w:rFonts w:ascii="Arial" w:hAnsi="Arial" w:cs="Arial"/>
                <w:sz w:val="16"/>
                <w:szCs w:val="16"/>
              </w:rPr>
              <w:t>*</w:t>
            </w:r>
          </w:p>
          <w:p w14:paraId="0BD32819" w14:textId="1516E86D" w:rsidR="00334D6E" w:rsidRDefault="00334D6E" w:rsidP="00334D6E">
            <w:pPr>
              <w:jc w:val="center"/>
              <w:rPr>
                <w:rFonts w:ascii="Arial" w:hAnsi="Arial" w:cs="Arial"/>
                <w:sz w:val="16"/>
                <w:szCs w:val="16"/>
              </w:rPr>
            </w:pPr>
            <w:r>
              <w:rPr>
                <w:rFonts w:ascii="Arial" w:hAnsi="Arial" w:cs="Arial"/>
                <w:sz w:val="16"/>
                <w:szCs w:val="16"/>
              </w:rPr>
              <w:t>Op/ano</w:t>
            </w:r>
          </w:p>
        </w:tc>
      </w:tr>
      <w:tr w:rsidR="00334D6E" w:rsidRPr="000D2391" w14:paraId="6DA4D081" w14:textId="77777777" w:rsidTr="00F4086D">
        <w:trPr>
          <w:trHeight w:val="799"/>
        </w:trPr>
        <w:tc>
          <w:tcPr>
            <w:tcW w:w="194" w:type="pct"/>
            <w:shd w:val="clear" w:color="auto" w:fill="auto"/>
            <w:noWrap/>
            <w:vAlign w:val="center"/>
          </w:tcPr>
          <w:p w14:paraId="67AD425C" w14:textId="04231798" w:rsidR="00334D6E" w:rsidRPr="007322EB" w:rsidRDefault="00216F89" w:rsidP="00334D6E">
            <w:pPr>
              <w:jc w:val="center"/>
              <w:rPr>
                <w:rFonts w:ascii="Arial" w:hAnsi="Arial" w:cs="Arial"/>
                <w:b/>
                <w:sz w:val="16"/>
                <w:szCs w:val="16"/>
              </w:rPr>
            </w:pPr>
            <w:r>
              <w:rPr>
                <w:rFonts w:ascii="Arial" w:hAnsi="Arial" w:cs="Arial"/>
                <w:b/>
                <w:sz w:val="16"/>
                <w:szCs w:val="16"/>
              </w:rPr>
              <w:t>34</w:t>
            </w:r>
          </w:p>
        </w:tc>
        <w:tc>
          <w:tcPr>
            <w:tcW w:w="1046" w:type="pct"/>
            <w:shd w:val="clear" w:color="auto" w:fill="auto"/>
            <w:vAlign w:val="center"/>
          </w:tcPr>
          <w:p w14:paraId="7CD7A93F" w14:textId="77777777" w:rsidR="00334D6E" w:rsidRPr="00CA37FC" w:rsidRDefault="00334D6E" w:rsidP="00334D6E">
            <w:pPr>
              <w:jc w:val="center"/>
              <w:rPr>
                <w:rFonts w:ascii="Arial" w:hAnsi="Arial" w:cs="Arial"/>
                <w:sz w:val="16"/>
                <w:szCs w:val="16"/>
                <w:highlight w:val="yellow"/>
              </w:rPr>
            </w:pPr>
            <w:r>
              <w:rPr>
                <w:rFonts w:ascii="Arial" w:hAnsi="Arial" w:cs="Arial"/>
                <w:sz w:val="16"/>
                <w:szCs w:val="16"/>
              </w:rPr>
              <w:t xml:space="preserve">Fuga equivalente 10 mm num contentor de Creolin Base 2000, durante o transporte </w:t>
            </w:r>
          </w:p>
        </w:tc>
        <w:tc>
          <w:tcPr>
            <w:tcW w:w="262" w:type="pct"/>
            <w:shd w:val="clear" w:color="auto" w:fill="auto"/>
            <w:vAlign w:val="center"/>
          </w:tcPr>
          <w:p w14:paraId="7884D051" w14:textId="77777777" w:rsidR="00334D6E" w:rsidRDefault="00334D6E" w:rsidP="00334D6E">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1A38AC23" w14:textId="77777777" w:rsidR="00334D6E" w:rsidRPr="00774862" w:rsidRDefault="00334D6E" w:rsidP="00334D6E">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0B30862C" w14:textId="77777777" w:rsidR="00334D6E" w:rsidRPr="001E453F" w:rsidRDefault="00334D6E" w:rsidP="00334D6E">
            <w:pPr>
              <w:jc w:val="center"/>
              <w:rPr>
                <w:rFonts w:ascii="Arial" w:hAnsi="Arial" w:cs="Arial"/>
                <w:sz w:val="16"/>
                <w:szCs w:val="16"/>
              </w:rPr>
            </w:pPr>
            <w:r w:rsidRPr="001E453F">
              <w:rPr>
                <w:rFonts w:ascii="Arial" w:hAnsi="Arial" w:cs="Arial"/>
                <w:sz w:val="16"/>
                <w:szCs w:val="16"/>
              </w:rPr>
              <w:t>Derrame de líquido em armaz.</w:t>
            </w:r>
          </w:p>
          <w:p w14:paraId="5F97F616" w14:textId="77777777" w:rsidR="00334D6E" w:rsidRPr="00AA7F5F" w:rsidRDefault="00334D6E" w:rsidP="00334D6E">
            <w:pPr>
              <w:jc w:val="center"/>
              <w:rPr>
                <w:rFonts w:ascii="Arial" w:hAnsi="Arial" w:cs="Arial"/>
                <w:i/>
                <w:iCs/>
                <w:sz w:val="16"/>
                <w:szCs w:val="16"/>
              </w:rPr>
            </w:pPr>
            <w:r w:rsidRPr="004F3A92">
              <w:rPr>
                <w:rFonts w:ascii="Arial" w:hAnsi="Arial" w:cs="Arial"/>
                <w:i/>
                <w:iCs/>
                <w:sz w:val="16"/>
                <w:szCs w:val="16"/>
              </w:rPr>
              <w:t>Leak;</w:t>
            </w:r>
          </w:p>
        </w:tc>
        <w:tc>
          <w:tcPr>
            <w:tcW w:w="297" w:type="pct"/>
            <w:shd w:val="clear" w:color="auto" w:fill="auto"/>
            <w:vAlign w:val="center"/>
          </w:tcPr>
          <w:p w14:paraId="63C89B5B" w14:textId="77777777" w:rsidR="00334D6E" w:rsidRPr="00837E69" w:rsidRDefault="00334D6E" w:rsidP="00334D6E">
            <w:pPr>
              <w:jc w:val="center"/>
              <w:rPr>
                <w:rFonts w:ascii="Arial" w:hAnsi="Arial" w:cs="Arial"/>
                <w:sz w:val="16"/>
                <w:szCs w:val="16"/>
              </w:rPr>
            </w:pPr>
            <w:r w:rsidRPr="000B025C">
              <w:rPr>
                <w:rFonts w:ascii="Arial" w:hAnsi="Arial" w:cs="Arial"/>
                <w:sz w:val="16"/>
                <w:szCs w:val="16"/>
              </w:rPr>
              <w:t>-</w:t>
            </w:r>
          </w:p>
        </w:tc>
        <w:tc>
          <w:tcPr>
            <w:tcW w:w="347" w:type="pct"/>
            <w:shd w:val="clear" w:color="auto" w:fill="auto"/>
            <w:vAlign w:val="center"/>
          </w:tcPr>
          <w:p w14:paraId="21FCEB72" w14:textId="77777777" w:rsidR="00334D6E" w:rsidRPr="00837E69" w:rsidRDefault="00334D6E" w:rsidP="00334D6E">
            <w:pPr>
              <w:jc w:val="center"/>
              <w:rPr>
                <w:rFonts w:ascii="Arial" w:hAnsi="Arial" w:cs="Arial"/>
                <w:sz w:val="16"/>
                <w:szCs w:val="16"/>
              </w:rPr>
            </w:pPr>
            <w:r>
              <w:rPr>
                <w:rFonts w:ascii="Arial" w:hAnsi="Arial" w:cs="Arial"/>
                <w:sz w:val="16"/>
                <w:szCs w:val="16"/>
              </w:rPr>
              <w:t>10</w:t>
            </w:r>
          </w:p>
        </w:tc>
        <w:tc>
          <w:tcPr>
            <w:tcW w:w="346" w:type="pct"/>
            <w:shd w:val="clear" w:color="auto" w:fill="auto"/>
            <w:vAlign w:val="center"/>
          </w:tcPr>
          <w:p w14:paraId="7EE131C7" w14:textId="77777777" w:rsidR="00334D6E" w:rsidRPr="00C8614D" w:rsidRDefault="00334D6E" w:rsidP="00334D6E">
            <w:pPr>
              <w:jc w:val="center"/>
              <w:rPr>
                <w:rFonts w:ascii="Arial" w:hAnsi="Arial" w:cs="Arial"/>
                <w:sz w:val="16"/>
                <w:szCs w:val="16"/>
              </w:rPr>
            </w:pPr>
            <w:r w:rsidRPr="00C8614D">
              <w:rPr>
                <w:rFonts w:ascii="Arial" w:hAnsi="Arial" w:cs="Arial"/>
                <w:sz w:val="16"/>
                <w:szCs w:val="16"/>
              </w:rPr>
              <w:t>2</w:t>
            </w:r>
            <w:r>
              <w:rPr>
                <w:rFonts w:ascii="Arial" w:hAnsi="Arial" w:cs="Arial"/>
                <w:sz w:val="16"/>
                <w:szCs w:val="16"/>
              </w:rPr>
              <w:t>0</w:t>
            </w:r>
            <w:r w:rsidRPr="00C8614D">
              <w:rPr>
                <w:rFonts w:ascii="Arial" w:hAnsi="Arial" w:cs="Arial"/>
                <w:sz w:val="16"/>
                <w:szCs w:val="16"/>
              </w:rPr>
              <w:t>0</w:t>
            </w:r>
          </w:p>
        </w:tc>
        <w:tc>
          <w:tcPr>
            <w:tcW w:w="297" w:type="pct"/>
            <w:shd w:val="clear" w:color="auto" w:fill="auto"/>
            <w:vAlign w:val="center"/>
          </w:tcPr>
          <w:p w14:paraId="203F966E" w14:textId="77777777" w:rsidR="00334D6E" w:rsidRPr="00C8614D" w:rsidRDefault="00334D6E" w:rsidP="00334D6E">
            <w:pPr>
              <w:jc w:val="center"/>
              <w:rPr>
                <w:rFonts w:ascii="Arial" w:hAnsi="Arial" w:cs="Arial"/>
                <w:sz w:val="16"/>
                <w:szCs w:val="16"/>
              </w:rPr>
            </w:pPr>
            <w:r w:rsidRPr="00C8614D">
              <w:rPr>
                <w:rFonts w:ascii="Arial" w:hAnsi="Arial" w:cs="Arial"/>
                <w:sz w:val="16"/>
                <w:szCs w:val="16"/>
              </w:rPr>
              <w:t>0</w:t>
            </w:r>
          </w:p>
        </w:tc>
        <w:tc>
          <w:tcPr>
            <w:tcW w:w="297" w:type="pct"/>
            <w:shd w:val="clear" w:color="auto" w:fill="auto"/>
            <w:vAlign w:val="center"/>
          </w:tcPr>
          <w:p w14:paraId="427ACC9B" w14:textId="77777777" w:rsidR="00334D6E" w:rsidRPr="00656170" w:rsidRDefault="00334D6E" w:rsidP="00334D6E">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7C083D8E" w14:textId="77777777" w:rsidR="00334D6E" w:rsidRPr="000D2391" w:rsidRDefault="00334D6E" w:rsidP="00334D6E">
            <w:pPr>
              <w:jc w:val="center"/>
              <w:rPr>
                <w:rFonts w:ascii="Arial" w:hAnsi="Arial" w:cs="Arial"/>
                <w:sz w:val="16"/>
                <w:szCs w:val="16"/>
              </w:rPr>
            </w:pPr>
            <w:r>
              <w:rPr>
                <w:rFonts w:ascii="Arial" w:hAnsi="Arial" w:cs="Arial"/>
                <w:sz w:val="16"/>
                <w:szCs w:val="16"/>
              </w:rPr>
              <w:t>-</w:t>
            </w:r>
          </w:p>
        </w:tc>
        <w:tc>
          <w:tcPr>
            <w:tcW w:w="296" w:type="pct"/>
            <w:vAlign w:val="center"/>
          </w:tcPr>
          <w:p w14:paraId="632E7C53" w14:textId="2ADF6395" w:rsidR="00334D6E" w:rsidRDefault="00334D6E" w:rsidP="00334D6E">
            <w:pPr>
              <w:jc w:val="center"/>
              <w:rPr>
                <w:rFonts w:ascii="Arial" w:hAnsi="Arial" w:cs="Arial"/>
                <w:sz w:val="16"/>
                <w:szCs w:val="16"/>
              </w:rPr>
            </w:pPr>
            <w:r>
              <w:rPr>
                <w:rFonts w:ascii="Arial" w:hAnsi="Arial" w:cs="Arial"/>
                <w:sz w:val="16"/>
                <w:szCs w:val="16"/>
              </w:rPr>
              <w:t>5**</w:t>
            </w:r>
            <w:r w:rsidR="00FF4759">
              <w:rPr>
                <w:rFonts w:ascii="Arial" w:hAnsi="Arial" w:cs="Arial"/>
                <w:sz w:val="16"/>
                <w:szCs w:val="16"/>
              </w:rPr>
              <w:t>*</w:t>
            </w:r>
          </w:p>
          <w:p w14:paraId="09647338" w14:textId="77777777" w:rsidR="00334D6E" w:rsidRDefault="00334D6E" w:rsidP="00334D6E">
            <w:pPr>
              <w:jc w:val="center"/>
              <w:rPr>
                <w:rFonts w:ascii="Arial" w:hAnsi="Arial" w:cs="Arial"/>
                <w:sz w:val="16"/>
                <w:szCs w:val="16"/>
              </w:rPr>
            </w:pPr>
            <w:r>
              <w:rPr>
                <w:rFonts w:ascii="Arial" w:hAnsi="Arial" w:cs="Arial"/>
                <w:sz w:val="16"/>
                <w:szCs w:val="16"/>
              </w:rPr>
              <w:t>Op/ano</w:t>
            </w:r>
          </w:p>
        </w:tc>
      </w:tr>
      <w:tr w:rsidR="00334D6E" w:rsidRPr="000D2391" w14:paraId="0E7CB95D" w14:textId="77777777" w:rsidTr="00F4086D">
        <w:trPr>
          <w:trHeight w:val="799"/>
        </w:trPr>
        <w:tc>
          <w:tcPr>
            <w:tcW w:w="194" w:type="pct"/>
            <w:shd w:val="clear" w:color="auto" w:fill="auto"/>
            <w:noWrap/>
            <w:vAlign w:val="center"/>
          </w:tcPr>
          <w:p w14:paraId="66DFE8A9" w14:textId="7008CD92" w:rsidR="00334D6E" w:rsidRPr="007322EB" w:rsidRDefault="00216F89" w:rsidP="00334D6E">
            <w:pPr>
              <w:jc w:val="center"/>
              <w:rPr>
                <w:rFonts w:ascii="Arial" w:hAnsi="Arial" w:cs="Arial"/>
                <w:b/>
                <w:sz w:val="16"/>
                <w:szCs w:val="16"/>
              </w:rPr>
            </w:pPr>
            <w:r>
              <w:rPr>
                <w:rFonts w:ascii="Arial" w:hAnsi="Arial" w:cs="Arial"/>
                <w:b/>
                <w:sz w:val="16"/>
                <w:szCs w:val="16"/>
              </w:rPr>
              <w:t>35</w:t>
            </w:r>
          </w:p>
        </w:tc>
        <w:tc>
          <w:tcPr>
            <w:tcW w:w="1046" w:type="pct"/>
            <w:shd w:val="clear" w:color="auto" w:fill="auto"/>
            <w:vAlign w:val="center"/>
          </w:tcPr>
          <w:p w14:paraId="36ED88B7" w14:textId="77777777" w:rsidR="00334D6E" w:rsidRPr="00CA37FC" w:rsidRDefault="00334D6E" w:rsidP="00334D6E">
            <w:pPr>
              <w:jc w:val="center"/>
              <w:rPr>
                <w:rFonts w:ascii="Arial" w:hAnsi="Arial" w:cs="Arial"/>
                <w:sz w:val="16"/>
                <w:szCs w:val="16"/>
                <w:highlight w:val="yellow"/>
              </w:rPr>
            </w:pPr>
            <w:r>
              <w:rPr>
                <w:rFonts w:ascii="Arial" w:hAnsi="Arial" w:cs="Arial"/>
                <w:sz w:val="16"/>
                <w:szCs w:val="16"/>
              </w:rPr>
              <w:t>Fuga equivalente 100 mm num contentor de Creolin Base 2000, durante o transporte</w:t>
            </w:r>
          </w:p>
        </w:tc>
        <w:tc>
          <w:tcPr>
            <w:tcW w:w="262" w:type="pct"/>
            <w:shd w:val="clear" w:color="auto" w:fill="auto"/>
            <w:vAlign w:val="center"/>
          </w:tcPr>
          <w:p w14:paraId="51A2AED8" w14:textId="77777777" w:rsidR="00334D6E" w:rsidRDefault="00334D6E" w:rsidP="00334D6E">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691A708E" w14:textId="77777777" w:rsidR="00334D6E" w:rsidRPr="00774862" w:rsidRDefault="00334D6E" w:rsidP="00334D6E">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365CDA7E" w14:textId="77777777" w:rsidR="00334D6E" w:rsidRPr="001E453F" w:rsidRDefault="00334D6E" w:rsidP="00334D6E">
            <w:pPr>
              <w:jc w:val="center"/>
              <w:rPr>
                <w:rFonts w:ascii="Arial" w:hAnsi="Arial" w:cs="Arial"/>
                <w:sz w:val="16"/>
                <w:szCs w:val="16"/>
              </w:rPr>
            </w:pPr>
            <w:r w:rsidRPr="001E453F">
              <w:rPr>
                <w:rFonts w:ascii="Arial" w:hAnsi="Arial" w:cs="Arial"/>
                <w:sz w:val="16"/>
                <w:szCs w:val="16"/>
              </w:rPr>
              <w:t>Derrame de líquido em armaz.</w:t>
            </w:r>
          </w:p>
          <w:p w14:paraId="2336E4A0" w14:textId="77777777" w:rsidR="00334D6E" w:rsidRPr="00AA7F5F" w:rsidRDefault="00334D6E" w:rsidP="00334D6E">
            <w:pPr>
              <w:jc w:val="center"/>
              <w:rPr>
                <w:rFonts w:ascii="Arial" w:hAnsi="Arial" w:cs="Arial"/>
                <w:i/>
                <w:iCs/>
                <w:sz w:val="16"/>
                <w:szCs w:val="16"/>
              </w:rPr>
            </w:pPr>
            <w:r w:rsidRPr="004F3A92">
              <w:rPr>
                <w:rFonts w:ascii="Arial" w:hAnsi="Arial" w:cs="Arial"/>
                <w:i/>
                <w:iCs/>
                <w:sz w:val="16"/>
                <w:szCs w:val="16"/>
              </w:rPr>
              <w:t>Leak;</w:t>
            </w:r>
          </w:p>
        </w:tc>
        <w:tc>
          <w:tcPr>
            <w:tcW w:w="297" w:type="pct"/>
            <w:shd w:val="clear" w:color="auto" w:fill="auto"/>
            <w:vAlign w:val="center"/>
          </w:tcPr>
          <w:p w14:paraId="0BED813B" w14:textId="77777777" w:rsidR="00334D6E" w:rsidRPr="00837E69" w:rsidRDefault="00334D6E" w:rsidP="00334D6E">
            <w:pPr>
              <w:jc w:val="center"/>
              <w:rPr>
                <w:rFonts w:ascii="Arial" w:hAnsi="Arial" w:cs="Arial"/>
                <w:sz w:val="16"/>
                <w:szCs w:val="16"/>
              </w:rPr>
            </w:pPr>
            <w:r w:rsidRPr="000B025C">
              <w:rPr>
                <w:rFonts w:ascii="Arial" w:hAnsi="Arial" w:cs="Arial"/>
                <w:sz w:val="16"/>
                <w:szCs w:val="16"/>
              </w:rPr>
              <w:t>-</w:t>
            </w:r>
          </w:p>
        </w:tc>
        <w:tc>
          <w:tcPr>
            <w:tcW w:w="347" w:type="pct"/>
            <w:shd w:val="clear" w:color="auto" w:fill="auto"/>
            <w:vAlign w:val="center"/>
          </w:tcPr>
          <w:p w14:paraId="31836344" w14:textId="77777777" w:rsidR="00334D6E" w:rsidRPr="00837E69" w:rsidRDefault="00334D6E" w:rsidP="00334D6E">
            <w:pPr>
              <w:jc w:val="center"/>
              <w:rPr>
                <w:rFonts w:ascii="Arial" w:hAnsi="Arial" w:cs="Arial"/>
                <w:sz w:val="16"/>
                <w:szCs w:val="16"/>
              </w:rPr>
            </w:pPr>
            <w:r>
              <w:rPr>
                <w:rFonts w:ascii="Arial" w:hAnsi="Arial" w:cs="Arial"/>
                <w:sz w:val="16"/>
                <w:szCs w:val="16"/>
              </w:rPr>
              <w:t>100</w:t>
            </w:r>
          </w:p>
        </w:tc>
        <w:tc>
          <w:tcPr>
            <w:tcW w:w="346" w:type="pct"/>
            <w:shd w:val="clear" w:color="auto" w:fill="auto"/>
            <w:vAlign w:val="center"/>
          </w:tcPr>
          <w:p w14:paraId="1883EF56" w14:textId="77777777" w:rsidR="00334D6E" w:rsidRPr="00C8614D" w:rsidRDefault="00334D6E" w:rsidP="00334D6E">
            <w:pPr>
              <w:jc w:val="center"/>
              <w:rPr>
                <w:rFonts w:ascii="Arial" w:hAnsi="Arial" w:cs="Arial"/>
                <w:sz w:val="16"/>
                <w:szCs w:val="16"/>
              </w:rPr>
            </w:pPr>
            <w:r w:rsidRPr="00C8614D">
              <w:rPr>
                <w:rFonts w:ascii="Arial" w:hAnsi="Arial" w:cs="Arial"/>
                <w:sz w:val="16"/>
                <w:szCs w:val="16"/>
              </w:rPr>
              <w:t>2</w:t>
            </w:r>
            <w:r>
              <w:rPr>
                <w:rFonts w:ascii="Arial" w:hAnsi="Arial" w:cs="Arial"/>
                <w:sz w:val="16"/>
                <w:szCs w:val="16"/>
              </w:rPr>
              <w:t>0</w:t>
            </w:r>
            <w:r w:rsidRPr="00C8614D">
              <w:rPr>
                <w:rFonts w:ascii="Arial" w:hAnsi="Arial" w:cs="Arial"/>
                <w:sz w:val="16"/>
                <w:szCs w:val="16"/>
              </w:rPr>
              <w:t>0</w:t>
            </w:r>
          </w:p>
        </w:tc>
        <w:tc>
          <w:tcPr>
            <w:tcW w:w="297" w:type="pct"/>
            <w:shd w:val="clear" w:color="auto" w:fill="auto"/>
            <w:vAlign w:val="center"/>
          </w:tcPr>
          <w:p w14:paraId="18818299" w14:textId="77777777" w:rsidR="00334D6E" w:rsidRPr="00C8614D" w:rsidRDefault="00334D6E" w:rsidP="00334D6E">
            <w:pPr>
              <w:jc w:val="center"/>
              <w:rPr>
                <w:rFonts w:ascii="Arial" w:hAnsi="Arial" w:cs="Arial"/>
                <w:sz w:val="16"/>
                <w:szCs w:val="16"/>
              </w:rPr>
            </w:pPr>
            <w:r w:rsidRPr="00C8614D">
              <w:rPr>
                <w:rFonts w:ascii="Arial" w:hAnsi="Arial" w:cs="Arial"/>
                <w:sz w:val="16"/>
                <w:szCs w:val="16"/>
              </w:rPr>
              <w:t>0</w:t>
            </w:r>
          </w:p>
        </w:tc>
        <w:tc>
          <w:tcPr>
            <w:tcW w:w="297" w:type="pct"/>
            <w:shd w:val="clear" w:color="auto" w:fill="auto"/>
            <w:vAlign w:val="center"/>
          </w:tcPr>
          <w:p w14:paraId="3B7BDE94" w14:textId="77777777" w:rsidR="00334D6E" w:rsidRPr="00656170" w:rsidRDefault="00334D6E" w:rsidP="00334D6E">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1A16BA0C" w14:textId="77777777" w:rsidR="00334D6E" w:rsidRPr="000D2391" w:rsidRDefault="00334D6E" w:rsidP="00334D6E">
            <w:pPr>
              <w:jc w:val="center"/>
              <w:rPr>
                <w:rFonts w:ascii="Arial" w:hAnsi="Arial" w:cs="Arial"/>
                <w:sz w:val="16"/>
                <w:szCs w:val="16"/>
              </w:rPr>
            </w:pPr>
            <w:r>
              <w:rPr>
                <w:rFonts w:ascii="Arial" w:hAnsi="Arial" w:cs="Arial"/>
                <w:sz w:val="16"/>
                <w:szCs w:val="16"/>
              </w:rPr>
              <w:t>-</w:t>
            </w:r>
          </w:p>
        </w:tc>
        <w:tc>
          <w:tcPr>
            <w:tcW w:w="296" w:type="pct"/>
            <w:vAlign w:val="center"/>
          </w:tcPr>
          <w:p w14:paraId="74EC0F82" w14:textId="56FC2322" w:rsidR="00334D6E" w:rsidRDefault="00334D6E" w:rsidP="00334D6E">
            <w:pPr>
              <w:jc w:val="center"/>
              <w:rPr>
                <w:rFonts w:ascii="Arial" w:hAnsi="Arial" w:cs="Arial"/>
                <w:sz w:val="16"/>
                <w:szCs w:val="16"/>
              </w:rPr>
            </w:pPr>
            <w:r>
              <w:rPr>
                <w:rFonts w:ascii="Arial" w:hAnsi="Arial" w:cs="Arial"/>
                <w:sz w:val="16"/>
                <w:szCs w:val="16"/>
              </w:rPr>
              <w:t>5**</w:t>
            </w:r>
            <w:r w:rsidR="00FF4759">
              <w:rPr>
                <w:rFonts w:ascii="Arial" w:hAnsi="Arial" w:cs="Arial"/>
                <w:sz w:val="16"/>
                <w:szCs w:val="16"/>
              </w:rPr>
              <w:t>*</w:t>
            </w:r>
          </w:p>
          <w:p w14:paraId="1F1BF46D" w14:textId="77777777" w:rsidR="00334D6E" w:rsidRDefault="00334D6E" w:rsidP="00334D6E">
            <w:pPr>
              <w:jc w:val="center"/>
              <w:rPr>
                <w:rFonts w:ascii="Arial" w:hAnsi="Arial" w:cs="Arial"/>
                <w:sz w:val="16"/>
                <w:szCs w:val="16"/>
              </w:rPr>
            </w:pPr>
            <w:r>
              <w:rPr>
                <w:rFonts w:ascii="Arial" w:hAnsi="Arial" w:cs="Arial"/>
                <w:sz w:val="16"/>
                <w:szCs w:val="16"/>
              </w:rPr>
              <w:t>Op/ano</w:t>
            </w:r>
          </w:p>
        </w:tc>
      </w:tr>
      <w:tr w:rsidR="00334D6E" w:rsidRPr="000D2391" w14:paraId="4247E563" w14:textId="77777777" w:rsidTr="00F4086D">
        <w:trPr>
          <w:trHeight w:val="799"/>
        </w:trPr>
        <w:tc>
          <w:tcPr>
            <w:tcW w:w="194" w:type="pct"/>
            <w:shd w:val="clear" w:color="auto" w:fill="auto"/>
            <w:noWrap/>
            <w:vAlign w:val="center"/>
          </w:tcPr>
          <w:p w14:paraId="61DFEE5D" w14:textId="04288E31" w:rsidR="00334D6E" w:rsidRPr="007322EB" w:rsidRDefault="00216F89" w:rsidP="00334D6E">
            <w:pPr>
              <w:jc w:val="center"/>
              <w:rPr>
                <w:rFonts w:ascii="Arial" w:hAnsi="Arial" w:cs="Arial"/>
                <w:b/>
                <w:sz w:val="16"/>
                <w:szCs w:val="16"/>
              </w:rPr>
            </w:pPr>
            <w:r>
              <w:rPr>
                <w:rFonts w:ascii="Arial" w:hAnsi="Arial" w:cs="Arial"/>
                <w:b/>
                <w:sz w:val="16"/>
                <w:szCs w:val="16"/>
              </w:rPr>
              <w:t>36</w:t>
            </w:r>
          </w:p>
        </w:tc>
        <w:tc>
          <w:tcPr>
            <w:tcW w:w="1046" w:type="pct"/>
            <w:shd w:val="clear" w:color="auto" w:fill="auto"/>
            <w:vAlign w:val="center"/>
          </w:tcPr>
          <w:p w14:paraId="66C84DDC" w14:textId="77777777" w:rsidR="00334D6E" w:rsidRPr="00CA37FC" w:rsidRDefault="00334D6E" w:rsidP="00334D6E">
            <w:pPr>
              <w:jc w:val="center"/>
              <w:rPr>
                <w:rFonts w:ascii="Arial" w:hAnsi="Arial" w:cs="Arial"/>
                <w:sz w:val="16"/>
                <w:szCs w:val="16"/>
                <w:highlight w:val="yellow"/>
              </w:rPr>
            </w:pPr>
            <w:r>
              <w:rPr>
                <w:rFonts w:ascii="Arial" w:hAnsi="Arial" w:cs="Arial"/>
                <w:sz w:val="16"/>
                <w:szCs w:val="16"/>
              </w:rPr>
              <w:t>Rotura total de 1 IBC de Roflex 50, durante o transporte por empilhador (ambiente)</w:t>
            </w:r>
          </w:p>
        </w:tc>
        <w:tc>
          <w:tcPr>
            <w:tcW w:w="262" w:type="pct"/>
            <w:shd w:val="clear" w:color="auto" w:fill="auto"/>
            <w:vAlign w:val="center"/>
          </w:tcPr>
          <w:p w14:paraId="2D5FD63A" w14:textId="77777777" w:rsidR="00334D6E" w:rsidRPr="00774862" w:rsidRDefault="00334D6E" w:rsidP="00334D6E">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50AA38B9" w14:textId="77777777" w:rsidR="00334D6E" w:rsidRPr="00774862" w:rsidRDefault="00334D6E" w:rsidP="00334D6E">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2D4F0041" w14:textId="77777777" w:rsidR="00334D6E" w:rsidRDefault="00334D6E" w:rsidP="00334D6E">
            <w:pPr>
              <w:jc w:val="center"/>
              <w:rPr>
                <w:rFonts w:ascii="Arial" w:hAnsi="Arial" w:cs="Arial"/>
                <w:sz w:val="16"/>
                <w:szCs w:val="16"/>
              </w:rPr>
            </w:pPr>
            <w:r w:rsidRPr="001E453F">
              <w:rPr>
                <w:rFonts w:ascii="Arial" w:hAnsi="Arial" w:cs="Arial"/>
                <w:sz w:val="16"/>
                <w:szCs w:val="16"/>
              </w:rPr>
              <w:t>Derrame de líquido em armaz.</w:t>
            </w:r>
            <w:r>
              <w:rPr>
                <w:rFonts w:ascii="Arial" w:hAnsi="Arial" w:cs="Arial"/>
                <w:sz w:val="16"/>
                <w:szCs w:val="16"/>
              </w:rPr>
              <w:t>;</w:t>
            </w:r>
          </w:p>
          <w:p w14:paraId="4AC9786F" w14:textId="77777777" w:rsidR="00334D6E" w:rsidRPr="003F7125" w:rsidRDefault="00334D6E" w:rsidP="00334D6E">
            <w:pPr>
              <w:jc w:val="center"/>
              <w:rPr>
                <w:rFonts w:ascii="Arial" w:hAnsi="Arial" w:cs="Arial"/>
                <w:sz w:val="16"/>
                <w:szCs w:val="16"/>
              </w:rPr>
            </w:pPr>
            <w:r>
              <w:rPr>
                <w:rFonts w:ascii="Arial" w:hAnsi="Arial" w:cs="Arial"/>
                <w:i/>
                <w:iCs/>
                <w:sz w:val="16"/>
                <w:szCs w:val="16"/>
              </w:rPr>
              <w:t>Cenário Ambiental</w:t>
            </w:r>
            <w:r w:rsidRPr="00AA7F5F">
              <w:rPr>
                <w:rFonts w:ascii="Arial" w:hAnsi="Arial" w:cs="Arial"/>
                <w:i/>
                <w:iCs/>
                <w:sz w:val="16"/>
                <w:szCs w:val="16"/>
              </w:rPr>
              <w:t>;</w:t>
            </w:r>
          </w:p>
        </w:tc>
        <w:tc>
          <w:tcPr>
            <w:tcW w:w="297" w:type="pct"/>
            <w:shd w:val="clear" w:color="auto" w:fill="auto"/>
            <w:vAlign w:val="center"/>
          </w:tcPr>
          <w:p w14:paraId="2E1E045B" w14:textId="77777777" w:rsidR="00334D6E" w:rsidRPr="00837E69" w:rsidRDefault="00334D6E" w:rsidP="00334D6E">
            <w:pPr>
              <w:jc w:val="center"/>
              <w:rPr>
                <w:rFonts w:ascii="Arial" w:hAnsi="Arial" w:cs="Arial"/>
                <w:sz w:val="16"/>
                <w:szCs w:val="16"/>
              </w:rPr>
            </w:pPr>
            <w:r w:rsidRPr="000B025C">
              <w:rPr>
                <w:rFonts w:ascii="Arial" w:hAnsi="Arial" w:cs="Arial"/>
                <w:sz w:val="16"/>
                <w:szCs w:val="16"/>
              </w:rPr>
              <w:t>-</w:t>
            </w:r>
          </w:p>
        </w:tc>
        <w:tc>
          <w:tcPr>
            <w:tcW w:w="347" w:type="pct"/>
            <w:shd w:val="clear" w:color="auto" w:fill="auto"/>
            <w:vAlign w:val="center"/>
          </w:tcPr>
          <w:p w14:paraId="5099DC37" w14:textId="77777777" w:rsidR="00334D6E" w:rsidRPr="00837E69" w:rsidRDefault="00334D6E" w:rsidP="00334D6E">
            <w:pPr>
              <w:jc w:val="center"/>
              <w:rPr>
                <w:rFonts w:ascii="Arial" w:hAnsi="Arial" w:cs="Arial"/>
                <w:sz w:val="16"/>
                <w:szCs w:val="16"/>
              </w:rPr>
            </w:pPr>
            <w:r>
              <w:rPr>
                <w:rFonts w:ascii="Arial" w:hAnsi="Arial" w:cs="Arial"/>
                <w:sz w:val="16"/>
                <w:szCs w:val="16"/>
              </w:rPr>
              <w:t>-</w:t>
            </w:r>
          </w:p>
        </w:tc>
        <w:tc>
          <w:tcPr>
            <w:tcW w:w="346" w:type="pct"/>
            <w:shd w:val="clear" w:color="auto" w:fill="auto"/>
            <w:vAlign w:val="center"/>
          </w:tcPr>
          <w:p w14:paraId="39A21CEC" w14:textId="77777777" w:rsidR="00334D6E" w:rsidRPr="00650E6F" w:rsidRDefault="00334D6E" w:rsidP="00334D6E">
            <w:pPr>
              <w:jc w:val="center"/>
              <w:rPr>
                <w:rFonts w:ascii="Arial" w:hAnsi="Arial" w:cs="Arial"/>
                <w:sz w:val="16"/>
                <w:szCs w:val="16"/>
              </w:rPr>
            </w:pPr>
            <w:r>
              <w:rPr>
                <w:rFonts w:ascii="Arial" w:hAnsi="Arial" w:cs="Arial"/>
                <w:sz w:val="16"/>
                <w:szCs w:val="16"/>
              </w:rPr>
              <w:t>1150</w:t>
            </w:r>
          </w:p>
        </w:tc>
        <w:tc>
          <w:tcPr>
            <w:tcW w:w="297" w:type="pct"/>
            <w:shd w:val="clear" w:color="auto" w:fill="auto"/>
            <w:vAlign w:val="center"/>
          </w:tcPr>
          <w:p w14:paraId="1B3C55A4" w14:textId="77777777" w:rsidR="00334D6E" w:rsidRPr="00B40A1B" w:rsidRDefault="00334D6E" w:rsidP="00334D6E">
            <w:pPr>
              <w:jc w:val="center"/>
              <w:rPr>
                <w:rFonts w:ascii="Arial" w:hAnsi="Arial" w:cs="Arial"/>
                <w:sz w:val="16"/>
                <w:szCs w:val="16"/>
                <w:highlight w:val="yellow"/>
              </w:rPr>
            </w:pPr>
            <w:r w:rsidRPr="00C8614D">
              <w:rPr>
                <w:rFonts w:ascii="Arial" w:hAnsi="Arial" w:cs="Arial"/>
                <w:sz w:val="16"/>
                <w:szCs w:val="16"/>
              </w:rPr>
              <w:t>0</w:t>
            </w:r>
          </w:p>
        </w:tc>
        <w:tc>
          <w:tcPr>
            <w:tcW w:w="297" w:type="pct"/>
            <w:shd w:val="clear" w:color="auto" w:fill="auto"/>
            <w:vAlign w:val="center"/>
          </w:tcPr>
          <w:p w14:paraId="74AE2820" w14:textId="77777777" w:rsidR="00334D6E" w:rsidRPr="00656170" w:rsidRDefault="00334D6E" w:rsidP="00334D6E">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584652A1" w14:textId="77777777" w:rsidR="00334D6E" w:rsidRPr="000D2391" w:rsidRDefault="00334D6E" w:rsidP="00334D6E">
            <w:pPr>
              <w:jc w:val="center"/>
              <w:rPr>
                <w:rFonts w:ascii="Arial" w:hAnsi="Arial" w:cs="Arial"/>
                <w:sz w:val="16"/>
                <w:szCs w:val="16"/>
              </w:rPr>
            </w:pPr>
            <w:r>
              <w:rPr>
                <w:rFonts w:ascii="Arial" w:hAnsi="Arial" w:cs="Arial"/>
                <w:sz w:val="16"/>
                <w:szCs w:val="16"/>
              </w:rPr>
              <w:t>-</w:t>
            </w:r>
          </w:p>
        </w:tc>
        <w:tc>
          <w:tcPr>
            <w:tcW w:w="296" w:type="pct"/>
            <w:vAlign w:val="center"/>
          </w:tcPr>
          <w:p w14:paraId="1CDCBFD6" w14:textId="77777777" w:rsidR="00334D6E" w:rsidRDefault="00334D6E" w:rsidP="00334D6E">
            <w:pPr>
              <w:jc w:val="center"/>
              <w:rPr>
                <w:rFonts w:ascii="Arial" w:hAnsi="Arial" w:cs="Arial"/>
                <w:sz w:val="16"/>
                <w:szCs w:val="16"/>
              </w:rPr>
            </w:pPr>
            <w:r>
              <w:rPr>
                <w:rFonts w:ascii="Arial" w:hAnsi="Arial" w:cs="Arial"/>
                <w:sz w:val="16"/>
                <w:szCs w:val="16"/>
              </w:rPr>
              <w:t>8</w:t>
            </w:r>
          </w:p>
          <w:p w14:paraId="5BB823F2" w14:textId="77777777" w:rsidR="00334D6E" w:rsidRPr="000D2391" w:rsidRDefault="00334D6E" w:rsidP="00334D6E">
            <w:pPr>
              <w:jc w:val="center"/>
              <w:rPr>
                <w:rFonts w:ascii="Arial" w:hAnsi="Arial" w:cs="Arial"/>
                <w:sz w:val="16"/>
                <w:szCs w:val="16"/>
              </w:rPr>
            </w:pPr>
            <w:r>
              <w:rPr>
                <w:rFonts w:ascii="Arial" w:hAnsi="Arial" w:cs="Arial"/>
                <w:sz w:val="16"/>
                <w:szCs w:val="16"/>
              </w:rPr>
              <w:t>Op/ano</w:t>
            </w:r>
          </w:p>
        </w:tc>
      </w:tr>
      <w:tr w:rsidR="00334D6E" w:rsidRPr="000D2391" w14:paraId="5D28F0BE" w14:textId="77777777" w:rsidTr="00F4086D">
        <w:trPr>
          <w:trHeight w:val="799"/>
        </w:trPr>
        <w:tc>
          <w:tcPr>
            <w:tcW w:w="194" w:type="pct"/>
            <w:shd w:val="clear" w:color="auto" w:fill="auto"/>
            <w:noWrap/>
            <w:vAlign w:val="center"/>
          </w:tcPr>
          <w:p w14:paraId="5B37E513" w14:textId="7DEFEEC4" w:rsidR="00334D6E" w:rsidRPr="007322EB" w:rsidRDefault="00216F89" w:rsidP="00334D6E">
            <w:pPr>
              <w:jc w:val="center"/>
              <w:rPr>
                <w:rFonts w:ascii="Arial" w:hAnsi="Arial" w:cs="Arial"/>
                <w:b/>
                <w:sz w:val="16"/>
                <w:szCs w:val="16"/>
              </w:rPr>
            </w:pPr>
            <w:r>
              <w:rPr>
                <w:rFonts w:ascii="Arial" w:hAnsi="Arial" w:cs="Arial"/>
                <w:b/>
                <w:sz w:val="16"/>
                <w:szCs w:val="16"/>
              </w:rPr>
              <w:t>37</w:t>
            </w:r>
          </w:p>
        </w:tc>
        <w:tc>
          <w:tcPr>
            <w:tcW w:w="1046" w:type="pct"/>
            <w:shd w:val="clear" w:color="auto" w:fill="auto"/>
            <w:vAlign w:val="center"/>
          </w:tcPr>
          <w:p w14:paraId="0A5BE924" w14:textId="77777777" w:rsidR="00334D6E" w:rsidRPr="00CA37FC" w:rsidRDefault="00334D6E" w:rsidP="00334D6E">
            <w:pPr>
              <w:jc w:val="center"/>
              <w:rPr>
                <w:rFonts w:ascii="Arial" w:hAnsi="Arial" w:cs="Arial"/>
                <w:sz w:val="16"/>
                <w:szCs w:val="16"/>
                <w:highlight w:val="yellow"/>
              </w:rPr>
            </w:pPr>
            <w:r>
              <w:rPr>
                <w:rFonts w:ascii="Arial" w:hAnsi="Arial" w:cs="Arial"/>
                <w:sz w:val="16"/>
                <w:szCs w:val="16"/>
              </w:rPr>
              <w:t>Fuga 10 mm em IBC de Roflex 50, durante o transporte por empilhador (ambiente)</w:t>
            </w:r>
          </w:p>
        </w:tc>
        <w:tc>
          <w:tcPr>
            <w:tcW w:w="262" w:type="pct"/>
            <w:shd w:val="clear" w:color="auto" w:fill="auto"/>
            <w:vAlign w:val="center"/>
          </w:tcPr>
          <w:p w14:paraId="030BB863" w14:textId="77777777" w:rsidR="00334D6E" w:rsidRDefault="00334D6E" w:rsidP="00334D6E">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73AD6B2E" w14:textId="77777777" w:rsidR="00334D6E" w:rsidRDefault="00334D6E" w:rsidP="00334D6E">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5EF5ACE9" w14:textId="77777777" w:rsidR="00334D6E" w:rsidRDefault="00334D6E" w:rsidP="00334D6E">
            <w:pPr>
              <w:jc w:val="center"/>
              <w:rPr>
                <w:rFonts w:ascii="Arial" w:hAnsi="Arial" w:cs="Arial"/>
                <w:sz w:val="16"/>
                <w:szCs w:val="16"/>
              </w:rPr>
            </w:pPr>
            <w:r w:rsidRPr="001E453F">
              <w:rPr>
                <w:rFonts w:ascii="Arial" w:hAnsi="Arial" w:cs="Arial"/>
                <w:sz w:val="16"/>
                <w:szCs w:val="16"/>
              </w:rPr>
              <w:t>Derrame de líquido em armaz.</w:t>
            </w:r>
            <w:r>
              <w:rPr>
                <w:rFonts w:ascii="Arial" w:hAnsi="Arial" w:cs="Arial"/>
                <w:sz w:val="16"/>
                <w:szCs w:val="16"/>
              </w:rPr>
              <w:t>;</w:t>
            </w:r>
          </w:p>
          <w:p w14:paraId="11F75877" w14:textId="77777777" w:rsidR="00334D6E" w:rsidRPr="003F7125" w:rsidRDefault="00334D6E" w:rsidP="00334D6E">
            <w:pPr>
              <w:jc w:val="center"/>
              <w:rPr>
                <w:rFonts w:ascii="Arial" w:hAnsi="Arial" w:cs="Arial"/>
                <w:sz w:val="16"/>
                <w:szCs w:val="16"/>
              </w:rPr>
            </w:pPr>
            <w:r>
              <w:rPr>
                <w:rFonts w:ascii="Arial" w:hAnsi="Arial" w:cs="Arial"/>
                <w:i/>
                <w:iCs/>
                <w:sz w:val="16"/>
                <w:szCs w:val="16"/>
              </w:rPr>
              <w:t>Cenário Ambiental</w:t>
            </w:r>
            <w:r w:rsidRPr="00AA7F5F">
              <w:rPr>
                <w:rFonts w:ascii="Arial" w:hAnsi="Arial" w:cs="Arial"/>
                <w:i/>
                <w:iCs/>
                <w:sz w:val="16"/>
                <w:szCs w:val="16"/>
              </w:rPr>
              <w:t>;</w:t>
            </w:r>
          </w:p>
        </w:tc>
        <w:tc>
          <w:tcPr>
            <w:tcW w:w="297" w:type="pct"/>
            <w:shd w:val="clear" w:color="auto" w:fill="auto"/>
            <w:vAlign w:val="center"/>
          </w:tcPr>
          <w:p w14:paraId="59097D55" w14:textId="77777777" w:rsidR="00334D6E" w:rsidRPr="00837E69" w:rsidRDefault="00334D6E" w:rsidP="00334D6E">
            <w:pPr>
              <w:jc w:val="center"/>
              <w:rPr>
                <w:rFonts w:ascii="Arial" w:hAnsi="Arial" w:cs="Arial"/>
                <w:sz w:val="16"/>
                <w:szCs w:val="16"/>
              </w:rPr>
            </w:pPr>
            <w:r w:rsidRPr="000B025C">
              <w:rPr>
                <w:rFonts w:ascii="Arial" w:hAnsi="Arial" w:cs="Arial"/>
                <w:sz w:val="16"/>
                <w:szCs w:val="16"/>
              </w:rPr>
              <w:t>-</w:t>
            </w:r>
          </w:p>
        </w:tc>
        <w:tc>
          <w:tcPr>
            <w:tcW w:w="347" w:type="pct"/>
            <w:shd w:val="clear" w:color="auto" w:fill="auto"/>
            <w:vAlign w:val="center"/>
          </w:tcPr>
          <w:p w14:paraId="5C1A173E" w14:textId="77777777" w:rsidR="00334D6E" w:rsidRPr="00837E69" w:rsidRDefault="00334D6E" w:rsidP="00334D6E">
            <w:pPr>
              <w:jc w:val="center"/>
              <w:rPr>
                <w:rFonts w:ascii="Arial" w:hAnsi="Arial" w:cs="Arial"/>
                <w:sz w:val="16"/>
                <w:szCs w:val="16"/>
              </w:rPr>
            </w:pPr>
            <w:r>
              <w:rPr>
                <w:rFonts w:ascii="Arial" w:hAnsi="Arial" w:cs="Arial"/>
                <w:sz w:val="16"/>
                <w:szCs w:val="16"/>
              </w:rPr>
              <w:t>10</w:t>
            </w:r>
          </w:p>
        </w:tc>
        <w:tc>
          <w:tcPr>
            <w:tcW w:w="346" w:type="pct"/>
            <w:shd w:val="clear" w:color="auto" w:fill="auto"/>
            <w:vAlign w:val="center"/>
          </w:tcPr>
          <w:p w14:paraId="6FFA9EE8" w14:textId="77777777" w:rsidR="00334D6E" w:rsidRDefault="00334D6E" w:rsidP="00334D6E">
            <w:pPr>
              <w:jc w:val="center"/>
              <w:rPr>
                <w:rFonts w:ascii="Arial" w:hAnsi="Arial" w:cs="Arial"/>
                <w:sz w:val="16"/>
                <w:szCs w:val="16"/>
              </w:rPr>
            </w:pPr>
            <w:r>
              <w:rPr>
                <w:rFonts w:ascii="Arial" w:hAnsi="Arial" w:cs="Arial"/>
                <w:sz w:val="16"/>
                <w:szCs w:val="16"/>
              </w:rPr>
              <w:t>1150</w:t>
            </w:r>
          </w:p>
        </w:tc>
        <w:tc>
          <w:tcPr>
            <w:tcW w:w="297" w:type="pct"/>
            <w:shd w:val="clear" w:color="auto" w:fill="auto"/>
            <w:vAlign w:val="center"/>
          </w:tcPr>
          <w:p w14:paraId="7CAF0E02" w14:textId="77777777" w:rsidR="00334D6E" w:rsidRPr="00656170" w:rsidRDefault="00334D6E" w:rsidP="00334D6E">
            <w:pPr>
              <w:jc w:val="center"/>
              <w:rPr>
                <w:rFonts w:ascii="Arial" w:hAnsi="Arial" w:cs="Arial"/>
                <w:sz w:val="16"/>
                <w:szCs w:val="16"/>
              </w:rPr>
            </w:pPr>
            <w:r w:rsidRPr="00C8614D">
              <w:rPr>
                <w:rFonts w:ascii="Arial" w:hAnsi="Arial" w:cs="Arial"/>
                <w:sz w:val="16"/>
                <w:szCs w:val="16"/>
              </w:rPr>
              <w:t>0</w:t>
            </w:r>
          </w:p>
        </w:tc>
        <w:tc>
          <w:tcPr>
            <w:tcW w:w="297" w:type="pct"/>
            <w:shd w:val="clear" w:color="auto" w:fill="auto"/>
            <w:vAlign w:val="center"/>
          </w:tcPr>
          <w:p w14:paraId="62B959F0" w14:textId="77777777" w:rsidR="00334D6E" w:rsidRPr="00656170" w:rsidRDefault="00334D6E" w:rsidP="00334D6E">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7BBC25B9" w14:textId="77777777" w:rsidR="00334D6E" w:rsidRPr="000D2391" w:rsidRDefault="00334D6E" w:rsidP="00334D6E">
            <w:pPr>
              <w:jc w:val="center"/>
              <w:rPr>
                <w:rFonts w:ascii="Arial" w:hAnsi="Arial" w:cs="Arial"/>
                <w:sz w:val="16"/>
                <w:szCs w:val="16"/>
              </w:rPr>
            </w:pPr>
            <w:r>
              <w:rPr>
                <w:rFonts w:ascii="Arial" w:hAnsi="Arial" w:cs="Arial"/>
                <w:sz w:val="16"/>
                <w:szCs w:val="16"/>
              </w:rPr>
              <w:t>-</w:t>
            </w:r>
          </w:p>
        </w:tc>
        <w:tc>
          <w:tcPr>
            <w:tcW w:w="296" w:type="pct"/>
            <w:vAlign w:val="center"/>
          </w:tcPr>
          <w:p w14:paraId="7C002CBB" w14:textId="77777777" w:rsidR="00334D6E" w:rsidRDefault="00334D6E" w:rsidP="00334D6E">
            <w:pPr>
              <w:jc w:val="center"/>
              <w:rPr>
                <w:rFonts w:ascii="Arial" w:hAnsi="Arial" w:cs="Arial"/>
                <w:sz w:val="16"/>
                <w:szCs w:val="16"/>
              </w:rPr>
            </w:pPr>
            <w:r>
              <w:rPr>
                <w:rFonts w:ascii="Arial" w:hAnsi="Arial" w:cs="Arial"/>
                <w:sz w:val="16"/>
                <w:szCs w:val="16"/>
              </w:rPr>
              <w:t>8</w:t>
            </w:r>
          </w:p>
          <w:p w14:paraId="2DC0EBF5" w14:textId="77777777" w:rsidR="00334D6E" w:rsidRPr="000D2391" w:rsidRDefault="00334D6E" w:rsidP="00334D6E">
            <w:pPr>
              <w:jc w:val="center"/>
              <w:rPr>
                <w:rFonts w:ascii="Arial" w:hAnsi="Arial" w:cs="Arial"/>
                <w:sz w:val="16"/>
                <w:szCs w:val="16"/>
              </w:rPr>
            </w:pPr>
            <w:r>
              <w:rPr>
                <w:rFonts w:ascii="Arial" w:hAnsi="Arial" w:cs="Arial"/>
                <w:sz w:val="16"/>
                <w:szCs w:val="16"/>
              </w:rPr>
              <w:t>Op/ano</w:t>
            </w:r>
          </w:p>
        </w:tc>
      </w:tr>
      <w:tr w:rsidR="00334D6E" w:rsidRPr="000D2391" w14:paraId="1D91D9C6" w14:textId="77777777" w:rsidTr="00F4086D">
        <w:trPr>
          <w:trHeight w:val="799"/>
        </w:trPr>
        <w:tc>
          <w:tcPr>
            <w:tcW w:w="194" w:type="pct"/>
            <w:shd w:val="clear" w:color="auto" w:fill="auto"/>
            <w:noWrap/>
            <w:vAlign w:val="center"/>
          </w:tcPr>
          <w:p w14:paraId="06A88198" w14:textId="0780C516" w:rsidR="00334D6E" w:rsidRPr="007322EB" w:rsidRDefault="00216F89" w:rsidP="00334D6E">
            <w:pPr>
              <w:jc w:val="center"/>
              <w:rPr>
                <w:rFonts w:ascii="Arial" w:hAnsi="Arial" w:cs="Arial"/>
                <w:b/>
                <w:sz w:val="16"/>
                <w:szCs w:val="16"/>
              </w:rPr>
            </w:pPr>
            <w:r>
              <w:rPr>
                <w:rFonts w:ascii="Arial" w:hAnsi="Arial" w:cs="Arial"/>
                <w:b/>
                <w:sz w:val="16"/>
                <w:szCs w:val="16"/>
              </w:rPr>
              <w:t>38</w:t>
            </w:r>
          </w:p>
        </w:tc>
        <w:tc>
          <w:tcPr>
            <w:tcW w:w="1046" w:type="pct"/>
            <w:shd w:val="clear" w:color="auto" w:fill="auto"/>
            <w:vAlign w:val="center"/>
          </w:tcPr>
          <w:p w14:paraId="09804C29" w14:textId="77777777" w:rsidR="00334D6E" w:rsidRPr="00CA37FC" w:rsidRDefault="00334D6E" w:rsidP="00334D6E">
            <w:pPr>
              <w:jc w:val="center"/>
              <w:rPr>
                <w:rFonts w:ascii="Arial" w:hAnsi="Arial" w:cs="Arial"/>
                <w:sz w:val="16"/>
                <w:szCs w:val="16"/>
                <w:highlight w:val="yellow"/>
              </w:rPr>
            </w:pPr>
            <w:r>
              <w:rPr>
                <w:rFonts w:ascii="Arial" w:hAnsi="Arial" w:cs="Arial"/>
                <w:sz w:val="16"/>
                <w:szCs w:val="16"/>
              </w:rPr>
              <w:t>Fuga 100 mm em IBC de Roflex 50, durante o transporte por empilhador (ambiente)</w:t>
            </w:r>
          </w:p>
        </w:tc>
        <w:tc>
          <w:tcPr>
            <w:tcW w:w="262" w:type="pct"/>
            <w:shd w:val="clear" w:color="auto" w:fill="auto"/>
            <w:vAlign w:val="center"/>
          </w:tcPr>
          <w:p w14:paraId="19F66D41" w14:textId="77777777" w:rsidR="00334D6E" w:rsidRDefault="00334D6E" w:rsidP="00334D6E">
            <w:pPr>
              <w:jc w:val="center"/>
              <w:rPr>
                <w:rFonts w:ascii="Arial" w:hAnsi="Arial" w:cs="Arial"/>
                <w:sz w:val="16"/>
                <w:szCs w:val="16"/>
              </w:rPr>
            </w:pPr>
            <w:r>
              <w:rPr>
                <w:rFonts w:ascii="Arial" w:hAnsi="Arial" w:cs="Arial"/>
                <w:sz w:val="16"/>
                <w:szCs w:val="16"/>
              </w:rPr>
              <w:t>atm</w:t>
            </w:r>
          </w:p>
        </w:tc>
        <w:tc>
          <w:tcPr>
            <w:tcW w:w="262" w:type="pct"/>
            <w:shd w:val="clear" w:color="auto" w:fill="auto"/>
            <w:vAlign w:val="center"/>
          </w:tcPr>
          <w:p w14:paraId="1DCA1E79" w14:textId="77777777" w:rsidR="00334D6E" w:rsidRDefault="00334D6E" w:rsidP="00334D6E">
            <w:pPr>
              <w:jc w:val="center"/>
              <w:rPr>
                <w:rFonts w:ascii="Arial" w:hAnsi="Arial" w:cs="Arial"/>
                <w:sz w:val="16"/>
                <w:szCs w:val="16"/>
              </w:rPr>
            </w:pPr>
            <w:r>
              <w:rPr>
                <w:rFonts w:ascii="Arial" w:hAnsi="Arial" w:cs="Arial"/>
                <w:sz w:val="16"/>
                <w:szCs w:val="16"/>
              </w:rPr>
              <w:t>amb</w:t>
            </w:r>
          </w:p>
        </w:tc>
        <w:tc>
          <w:tcPr>
            <w:tcW w:w="1058" w:type="pct"/>
            <w:shd w:val="clear" w:color="auto" w:fill="auto"/>
            <w:vAlign w:val="center"/>
          </w:tcPr>
          <w:p w14:paraId="6DFFC2D9" w14:textId="77777777" w:rsidR="00334D6E" w:rsidRDefault="00334D6E" w:rsidP="00334D6E">
            <w:pPr>
              <w:jc w:val="center"/>
              <w:rPr>
                <w:rFonts w:ascii="Arial" w:hAnsi="Arial" w:cs="Arial"/>
                <w:sz w:val="16"/>
                <w:szCs w:val="16"/>
              </w:rPr>
            </w:pPr>
            <w:r w:rsidRPr="001E453F">
              <w:rPr>
                <w:rFonts w:ascii="Arial" w:hAnsi="Arial" w:cs="Arial"/>
                <w:sz w:val="16"/>
                <w:szCs w:val="16"/>
              </w:rPr>
              <w:t>Derrame de líquido em armaz.</w:t>
            </w:r>
            <w:r>
              <w:rPr>
                <w:rFonts w:ascii="Arial" w:hAnsi="Arial" w:cs="Arial"/>
                <w:sz w:val="16"/>
                <w:szCs w:val="16"/>
              </w:rPr>
              <w:t>;</w:t>
            </w:r>
          </w:p>
          <w:p w14:paraId="07E2F632" w14:textId="77777777" w:rsidR="00334D6E" w:rsidRPr="003F7125" w:rsidRDefault="00334D6E" w:rsidP="00334D6E">
            <w:pPr>
              <w:jc w:val="center"/>
              <w:rPr>
                <w:rFonts w:ascii="Arial" w:hAnsi="Arial" w:cs="Arial"/>
                <w:sz w:val="16"/>
                <w:szCs w:val="16"/>
              </w:rPr>
            </w:pPr>
            <w:r>
              <w:rPr>
                <w:rFonts w:ascii="Arial" w:hAnsi="Arial" w:cs="Arial"/>
                <w:i/>
                <w:iCs/>
                <w:sz w:val="16"/>
                <w:szCs w:val="16"/>
              </w:rPr>
              <w:t>Cenário Ambiental</w:t>
            </w:r>
            <w:r w:rsidRPr="00AA7F5F">
              <w:rPr>
                <w:rFonts w:ascii="Arial" w:hAnsi="Arial" w:cs="Arial"/>
                <w:i/>
                <w:iCs/>
                <w:sz w:val="16"/>
                <w:szCs w:val="16"/>
              </w:rPr>
              <w:t>;</w:t>
            </w:r>
          </w:p>
        </w:tc>
        <w:tc>
          <w:tcPr>
            <w:tcW w:w="297" w:type="pct"/>
            <w:shd w:val="clear" w:color="auto" w:fill="auto"/>
            <w:vAlign w:val="center"/>
          </w:tcPr>
          <w:p w14:paraId="290B9D47" w14:textId="77777777" w:rsidR="00334D6E" w:rsidRDefault="00334D6E" w:rsidP="00334D6E">
            <w:pPr>
              <w:jc w:val="center"/>
              <w:rPr>
                <w:rFonts w:ascii="Arial" w:hAnsi="Arial" w:cs="Arial"/>
                <w:sz w:val="16"/>
                <w:szCs w:val="16"/>
              </w:rPr>
            </w:pPr>
            <w:r w:rsidRPr="000B025C">
              <w:rPr>
                <w:rFonts w:ascii="Arial" w:hAnsi="Arial" w:cs="Arial"/>
                <w:sz w:val="16"/>
                <w:szCs w:val="16"/>
              </w:rPr>
              <w:t>-</w:t>
            </w:r>
          </w:p>
        </w:tc>
        <w:tc>
          <w:tcPr>
            <w:tcW w:w="347" w:type="pct"/>
            <w:shd w:val="clear" w:color="auto" w:fill="auto"/>
            <w:vAlign w:val="center"/>
          </w:tcPr>
          <w:p w14:paraId="3D9D80B7" w14:textId="77777777" w:rsidR="00334D6E" w:rsidRDefault="00334D6E" w:rsidP="00334D6E">
            <w:pPr>
              <w:jc w:val="center"/>
              <w:rPr>
                <w:rFonts w:ascii="Arial" w:hAnsi="Arial" w:cs="Arial"/>
                <w:sz w:val="16"/>
                <w:szCs w:val="16"/>
              </w:rPr>
            </w:pPr>
            <w:r>
              <w:rPr>
                <w:rFonts w:ascii="Arial" w:hAnsi="Arial" w:cs="Arial"/>
                <w:sz w:val="16"/>
                <w:szCs w:val="16"/>
              </w:rPr>
              <w:t>100</w:t>
            </w:r>
          </w:p>
        </w:tc>
        <w:tc>
          <w:tcPr>
            <w:tcW w:w="346" w:type="pct"/>
            <w:shd w:val="clear" w:color="auto" w:fill="auto"/>
            <w:vAlign w:val="center"/>
          </w:tcPr>
          <w:p w14:paraId="5E5FB0BD" w14:textId="77777777" w:rsidR="00334D6E" w:rsidRDefault="00334D6E" w:rsidP="00334D6E">
            <w:pPr>
              <w:jc w:val="center"/>
              <w:rPr>
                <w:rFonts w:ascii="Arial" w:hAnsi="Arial" w:cs="Arial"/>
                <w:sz w:val="16"/>
                <w:szCs w:val="16"/>
              </w:rPr>
            </w:pPr>
            <w:r>
              <w:rPr>
                <w:rFonts w:ascii="Arial" w:hAnsi="Arial" w:cs="Arial"/>
                <w:sz w:val="16"/>
                <w:szCs w:val="16"/>
              </w:rPr>
              <w:t>1150</w:t>
            </w:r>
          </w:p>
        </w:tc>
        <w:tc>
          <w:tcPr>
            <w:tcW w:w="297" w:type="pct"/>
            <w:shd w:val="clear" w:color="auto" w:fill="auto"/>
            <w:vAlign w:val="center"/>
          </w:tcPr>
          <w:p w14:paraId="180C2EB6" w14:textId="77777777" w:rsidR="00334D6E" w:rsidRDefault="00334D6E" w:rsidP="00334D6E">
            <w:pPr>
              <w:jc w:val="center"/>
              <w:rPr>
                <w:rFonts w:ascii="Arial" w:hAnsi="Arial" w:cs="Arial"/>
                <w:sz w:val="16"/>
                <w:szCs w:val="16"/>
              </w:rPr>
            </w:pPr>
            <w:r w:rsidRPr="00C8614D">
              <w:rPr>
                <w:rFonts w:ascii="Arial" w:hAnsi="Arial" w:cs="Arial"/>
                <w:sz w:val="16"/>
                <w:szCs w:val="16"/>
              </w:rPr>
              <w:t>0</w:t>
            </w:r>
          </w:p>
        </w:tc>
        <w:tc>
          <w:tcPr>
            <w:tcW w:w="297" w:type="pct"/>
            <w:shd w:val="clear" w:color="auto" w:fill="auto"/>
            <w:vAlign w:val="center"/>
          </w:tcPr>
          <w:p w14:paraId="2668ACBF" w14:textId="77777777" w:rsidR="00334D6E" w:rsidRDefault="00334D6E" w:rsidP="00334D6E">
            <w:pPr>
              <w:jc w:val="center"/>
              <w:rPr>
                <w:rFonts w:ascii="Arial" w:hAnsi="Arial" w:cs="Arial"/>
                <w:sz w:val="16"/>
                <w:szCs w:val="16"/>
              </w:rPr>
            </w:pPr>
            <w:r>
              <w:rPr>
                <w:rFonts w:ascii="Arial" w:hAnsi="Arial" w:cs="Arial"/>
                <w:sz w:val="16"/>
                <w:szCs w:val="16"/>
              </w:rPr>
              <w:t>3600</w:t>
            </w:r>
          </w:p>
        </w:tc>
        <w:tc>
          <w:tcPr>
            <w:tcW w:w="296" w:type="pct"/>
            <w:shd w:val="clear" w:color="auto" w:fill="auto"/>
            <w:vAlign w:val="center"/>
          </w:tcPr>
          <w:p w14:paraId="18B7F0CF" w14:textId="77777777" w:rsidR="00334D6E" w:rsidRPr="000D2391" w:rsidRDefault="00334D6E" w:rsidP="00334D6E">
            <w:pPr>
              <w:jc w:val="center"/>
              <w:rPr>
                <w:rFonts w:ascii="Arial" w:hAnsi="Arial" w:cs="Arial"/>
                <w:sz w:val="16"/>
                <w:szCs w:val="16"/>
              </w:rPr>
            </w:pPr>
            <w:r>
              <w:rPr>
                <w:rFonts w:ascii="Arial" w:hAnsi="Arial" w:cs="Arial"/>
                <w:sz w:val="16"/>
                <w:szCs w:val="16"/>
              </w:rPr>
              <w:t>-</w:t>
            </w:r>
          </w:p>
        </w:tc>
        <w:tc>
          <w:tcPr>
            <w:tcW w:w="296" w:type="pct"/>
            <w:vAlign w:val="center"/>
          </w:tcPr>
          <w:p w14:paraId="639DEB5F" w14:textId="77777777" w:rsidR="00334D6E" w:rsidRDefault="00334D6E" w:rsidP="00334D6E">
            <w:pPr>
              <w:jc w:val="center"/>
              <w:rPr>
                <w:rFonts w:ascii="Arial" w:hAnsi="Arial" w:cs="Arial"/>
                <w:sz w:val="16"/>
                <w:szCs w:val="16"/>
              </w:rPr>
            </w:pPr>
            <w:r>
              <w:rPr>
                <w:rFonts w:ascii="Arial" w:hAnsi="Arial" w:cs="Arial"/>
                <w:sz w:val="16"/>
                <w:szCs w:val="16"/>
              </w:rPr>
              <w:t>8</w:t>
            </w:r>
          </w:p>
          <w:p w14:paraId="3C5B81DD" w14:textId="77777777" w:rsidR="00334D6E" w:rsidRPr="000D2391" w:rsidRDefault="00334D6E" w:rsidP="00334D6E">
            <w:pPr>
              <w:jc w:val="center"/>
              <w:rPr>
                <w:rFonts w:ascii="Arial" w:hAnsi="Arial" w:cs="Arial"/>
                <w:sz w:val="16"/>
                <w:szCs w:val="16"/>
              </w:rPr>
            </w:pPr>
            <w:r>
              <w:rPr>
                <w:rFonts w:ascii="Arial" w:hAnsi="Arial" w:cs="Arial"/>
                <w:sz w:val="16"/>
                <w:szCs w:val="16"/>
              </w:rPr>
              <w:t>Op/ano</w:t>
            </w:r>
          </w:p>
        </w:tc>
      </w:tr>
    </w:tbl>
    <w:p w14:paraId="4928AF68" w14:textId="4999D764" w:rsidR="009261C8" w:rsidRDefault="00E32B38" w:rsidP="002872AD">
      <w:pPr>
        <w:pStyle w:val="CorpodeTexto"/>
      </w:pPr>
      <w:r w:rsidRPr="00E32B38">
        <w:t xml:space="preserve">Notas:    Op: operações; </w:t>
      </w:r>
    </w:p>
    <w:p w14:paraId="2DE8E88E" w14:textId="168F3CAE" w:rsidR="00BD00C2" w:rsidRDefault="00BD00C2">
      <w:pPr>
        <w:spacing w:before="0" w:after="0"/>
        <w:jc w:val="left"/>
        <w:rPr>
          <w:rFonts w:ascii="Arial" w:hAnsi="Arial" w:cs="Arial"/>
          <w:noProof/>
          <w:sz w:val="16"/>
          <w:szCs w:val="16"/>
        </w:rPr>
      </w:pPr>
    </w:p>
    <w:p w14:paraId="32B80690" w14:textId="59FD71EA" w:rsidR="00BD00C2" w:rsidRDefault="00BD00C2" w:rsidP="00BD00C2">
      <w:pPr>
        <w:autoSpaceDE w:val="0"/>
        <w:autoSpaceDN w:val="0"/>
        <w:adjustRightInd w:val="0"/>
        <w:spacing w:line="360" w:lineRule="auto"/>
        <w:rPr>
          <w:rFonts w:ascii="Arial" w:hAnsi="Arial" w:cs="Arial"/>
        </w:rPr>
      </w:pPr>
      <w:r w:rsidRPr="003F1561">
        <w:rPr>
          <w:rFonts w:ascii="Arial" w:hAnsi="Arial" w:cs="Arial"/>
        </w:rPr>
        <w:lastRenderedPageBreak/>
        <w:t>* A próxima tabela resume o número de horas anuais de descarga de cisternas por substância perigosas, em função da atividade esperada pela Sameca PQ e a frequência da presença das cisternas no estabelecimento, que corresponderá ao número de unidades no cálculo de frequência dos eventos críticos:</w:t>
      </w:r>
    </w:p>
    <w:tbl>
      <w:tblPr>
        <w:tblStyle w:val="Tablaconcuadrcula"/>
        <w:tblW w:w="0" w:type="auto"/>
        <w:tblLook w:val="04A0" w:firstRow="1" w:lastRow="0" w:firstColumn="1" w:lastColumn="0" w:noHBand="0" w:noVBand="1"/>
      </w:tblPr>
      <w:tblGrid>
        <w:gridCol w:w="2435"/>
        <w:gridCol w:w="1310"/>
        <w:gridCol w:w="1603"/>
        <w:gridCol w:w="2018"/>
        <w:gridCol w:w="1346"/>
        <w:gridCol w:w="1701"/>
        <w:gridCol w:w="2056"/>
      </w:tblGrid>
      <w:tr w:rsidR="00511E31" w:rsidRPr="00BD00C2" w14:paraId="42B3C522" w14:textId="23743801" w:rsidTr="00511E31">
        <w:tc>
          <w:tcPr>
            <w:tcW w:w="2435" w:type="dxa"/>
            <w:tcBorders>
              <w:top w:val="single" w:sz="4" w:space="0" w:color="auto"/>
              <w:left w:val="single" w:sz="4" w:space="0" w:color="auto"/>
              <w:bottom w:val="single" w:sz="4" w:space="0" w:color="auto"/>
              <w:right w:val="single" w:sz="4" w:space="0" w:color="auto"/>
            </w:tcBorders>
            <w:hideMark/>
          </w:tcPr>
          <w:p w14:paraId="4F3E3558" w14:textId="77777777" w:rsidR="00511E31" w:rsidRPr="00BD00C2" w:rsidRDefault="00511E31" w:rsidP="00511E31">
            <w:pPr>
              <w:autoSpaceDE w:val="0"/>
              <w:autoSpaceDN w:val="0"/>
              <w:adjustRightInd w:val="0"/>
              <w:spacing w:line="360" w:lineRule="auto"/>
              <w:rPr>
                <w:rFonts w:ascii="Arial" w:hAnsi="Arial" w:cs="Arial"/>
                <w:sz w:val="18"/>
                <w:szCs w:val="18"/>
              </w:rPr>
            </w:pPr>
            <w:r w:rsidRPr="00BD00C2">
              <w:rPr>
                <w:rFonts w:ascii="Arial" w:hAnsi="Arial" w:cs="Arial"/>
                <w:sz w:val="18"/>
                <w:szCs w:val="18"/>
              </w:rPr>
              <w:t>Substância perigosa</w:t>
            </w:r>
          </w:p>
        </w:tc>
        <w:tc>
          <w:tcPr>
            <w:tcW w:w="1310" w:type="dxa"/>
            <w:tcBorders>
              <w:top w:val="single" w:sz="4" w:space="0" w:color="auto"/>
              <w:left w:val="single" w:sz="4" w:space="0" w:color="auto"/>
              <w:bottom w:val="single" w:sz="4" w:space="0" w:color="auto"/>
              <w:right w:val="single" w:sz="4" w:space="0" w:color="auto"/>
            </w:tcBorders>
          </w:tcPr>
          <w:p w14:paraId="0C6DD495" w14:textId="3F399DD3" w:rsidR="00511E31" w:rsidRPr="00BD00C2" w:rsidRDefault="00511E31" w:rsidP="00511E31">
            <w:pPr>
              <w:autoSpaceDE w:val="0"/>
              <w:autoSpaceDN w:val="0"/>
              <w:adjustRightInd w:val="0"/>
              <w:spacing w:line="360" w:lineRule="auto"/>
              <w:jc w:val="center"/>
              <w:rPr>
                <w:rFonts w:ascii="Arial" w:hAnsi="Arial" w:cs="Arial"/>
                <w:sz w:val="18"/>
                <w:szCs w:val="18"/>
              </w:rPr>
            </w:pPr>
            <w:r>
              <w:rPr>
                <w:rFonts w:ascii="Arial" w:hAnsi="Arial" w:cs="Arial"/>
                <w:sz w:val="18"/>
                <w:szCs w:val="18"/>
              </w:rPr>
              <w:t>Quant. Total (ton) atual</w:t>
            </w:r>
          </w:p>
        </w:tc>
        <w:tc>
          <w:tcPr>
            <w:tcW w:w="1603" w:type="dxa"/>
            <w:tcBorders>
              <w:top w:val="single" w:sz="4" w:space="0" w:color="auto"/>
              <w:left w:val="single" w:sz="4" w:space="0" w:color="auto"/>
              <w:bottom w:val="single" w:sz="4" w:space="0" w:color="auto"/>
              <w:right w:val="single" w:sz="4" w:space="0" w:color="auto"/>
            </w:tcBorders>
            <w:hideMark/>
          </w:tcPr>
          <w:p w14:paraId="209148F0" w14:textId="08CBC5BF" w:rsidR="00511E31" w:rsidRPr="00BD00C2" w:rsidRDefault="00511E31" w:rsidP="00511E31">
            <w:pPr>
              <w:autoSpaceDE w:val="0"/>
              <w:autoSpaceDN w:val="0"/>
              <w:adjustRightInd w:val="0"/>
              <w:spacing w:line="360" w:lineRule="auto"/>
              <w:jc w:val="center"/>
              <w:rPr>
                <w:rFonts w:ascii="Arial" w:hAnsi="Arial" w:cs="Arial"/>
                <w:sz w:val="18"/>
                <w:szCs w:val="18"/>
              </w:rPr>
            </w:pPr>
            <w:r w:rsidRPr="00BD00C2">
              <w:rPr>
                <w:rFonts w:ascii="Arial" w:hAnsi="Arial" w:cs="Arial"/>
                <w:sz w:val="18"/>
                <w:szCs w:val="18"/>
              </w:rPr>
              <w:t>Horas de Descarga de Cisterna (</w:t>
            </w:r>
            <w:r>
              <w:rPr>
                <w:rFonts w:ascii="Arial" w:hAnsi="Arial" w:cs="Arial"/>
                <w:sz w:val="18"/>
                <w:szCs w:val="18"/>
              </w:rPr>
              <w:t>A-atual</w:t>
            </w:r>
            <w:r w:rsidRPr="00BD00C2">
              <w:rPr>
                <w:rFonts w:ascii="Arial" w:hAnsi="Arial" w:cs="Arial"/>
                <w:sz w:val="18"/>
                <w:szCs w:val="18"/>
              </w:rPr>
              <w:t>)</w:t>
            </w:r>
          </w:p>
        </w:tc>
        <w:tc>
          <w:tcPr>
            <w:tcW w:w="2018" w:type="dxa"/>
            <w:tcBorders>
              <w:top w:val="single" w:sz="4" w:space="0" w:color="auto"/>
              <w:left w:val="single" w:sz="4" w:space="0" w:color="auto"/>
              <w:bottom w:val="single" w:sz="4" w:space="0" w:color="auto"/>
              <w:right w:val="single" w:sz="4" w:space="0" w:color="auto"/>
            </w:tcBorders>
            <w:hideMark/>
          </w:tcPr>
          <w:p w14:paraId="00A7DC1C" w14:textId="77777777" w:rsidR="00511E31" w:rsidRPr="00BD00C2" w:rsidRDefault="00511E31" w:rsidP="00511E31">
            <w:pPr>
              <w:autoSpaceDE w:val="0"/>
              <w:autoSpaceDN w:val="0"/>
              <w:adjustRightInd w:val="0"/>
              <w:spacing w:line="360" w:lineRule="auto"/>
              <w:jc w:val="center"/>
              <w:rPr>
                <w:rFonts w:ascii="Arial" w:hAnsi="Arial" w:cs="Arial"/>
                <w:sz w:val="18"/>
                <w:szCs w:val="18"/>
              </w:rPr>
            </w:pPr>
            <w:r w:rsidRPr="00BD00C2">
              <w:rPr>
                <w:rFonts w:ascii="Arial" w:hAnsi="Arial" w:cs="Arial"/>
                <w:sz w:val="18"/>
                <w:szCs w:val="18"/>
              </w:rPr>
              <w:t>Frequência da presença de Cisterna (A / 8760 h ano</w:t>
            </w:r>
            <w:r w:rsidRPr="00BD00C2">
              <w:rPr>
                <w:rFonts w:ascii="Arial" w:hAnsi="Arial" w:cs="Arial"/>
                <w:sz w:val="18"/>
                <w:szCs w:val="18"/>
                <w:vertAlign w:val="superscript"/>
              </w:rPr>
              <w:t>-1</w:t>
            </w:r>
            <w:r w:rsidRPr="00BD00C2">
              <w:rPr>
                <w:rFonts w:ascii="Arial" w:hAnsi="Arial" w:cs="Arial"/>
                <w:sz w:val="18"/>
                <w:szCs w:val="18"/>
              </w:rPr>
              <w:t>)</w:t>
            </w:r>
          </w:p>
        </w:tc>
        <w:tc>
          <w:tcPr>
            <w:tcW w:w="1346" w:type="dxa"/>
            <w:tcBorders>
              <w:top w:val="single" w:sz="4" w:space="0" w:color="auto"/>
              <w:left w:val="single" w:sz="4" w:space="0" w:color="auto"/>
              <w:bottom w:val="single" w:sz="4" w:space="0" w:color="auto"/>
              <w:right w:val="single" w:sz="4" w:space="0" w:color="auto"/>
            </w:tcBorders>
          </w:tcPr>
          <w:p w14:paraId="765359C2" w14:textId="37153084" w:rsidR="00511E31" w:rsidRPr="00BD00C2" w:rsidRDefault="00511E31" w:rsidP="00511E31">
            <w:pPr>
              <w:autoSpaceDE w:val="0"/>
              <w:autoSpaceDN w:val="0"/>
              <w:adjustRightInd w:val="0"/>
              <w:spacing w:line="360" w:lineRule="auto"/>
              <w:jc w:val="center"/>
              <w:rPr>
                <w:rFonts w:ascii="Arial" w:hAnsi="Arial" w:cs="Arial"/>
                <w:sz w:val="18"/>
                <w:szCs w:val="18"/>
              </w:rPr>
            </w:pPr>
            <w:r>
              <w:rPr>
                <w:rFonts w:ascii="Arial" w:hAnsi="Arial" w:cs="Arial"/>
                <w:sz w:val="18"/>
                <w:szCs w:val="18"/>
              </w:rPr>
              <w:t>Quant. Total (ton) futuro</w:t>
            </w:r>
          </w:p>
        </w:tc>
        <w:tc>
          <w:tcPr>
            <w:tcW w:w="1701" w:type="dxa"/>
            <w:tcBorders>
              <w:top w:val="single" w:sz="4" w:space="0" w:color="auto"/>
              <w:left w:val="single" w:sz="4" w:space="0" w:color="auto"/>
              <w:bottom w:val="single" w:sz="4" w:space="0" w:color="auto"/>
              <w:right w:val="single" w:sz="4" w:space="0" w:color="auto"/>
            </w:tcBorders>
          </w:tcPr>
          <w:p w14:paraId="75C9739C" w14:textId="77340386" w:rsidR="00511E31" w:rsidRPr="00BD00C2" w:rsidRDefault="00511E31" w:rsidP="00511E31">
            <w:pPr>
              <w:autoSpaceDE w:val="0"/>
              <w:autoSpaceDN w:val="0"/>
              <w:adjustRightInd w:val="0"/>
              <w:spacing w:line="360" w:lineRule="auto"/>
              <w:jc w:val="center"/>
              <w:rPr>
                <w:rFonts w:ascii="Arial" w:hAnsi="Arial" w:cs="Arial"/>
                <w:sz w:val="18"/>
                <w:szCs w:val="18"/>
              </w:rPr>
            </w:pPr>
            <w:r w:rsidRPr="00BD00C2">
              <w:rPr>
                <w:rFonts w:ascii="Arial" w:hAnsi="Arial" w:cs="Arial"/>
                <w:sz w:val="18"/>
                <w:szCs w:val="18"/>
              </w:rPr>
              <w:t>Horas de Descarga de Cisterna (</w:t>
            </w:r>
            <w:r>
              <w:rPr>
                <w:rFonts w:ascii="Arial" w:hAnsi="Arial" w:cs="Arial"/>
                <w:sz w:val="18"/>
                <w:szCs w:val="18"/>
              </w:rPr>
              <w:t>F-futuro</w:t>
            </w:r>
            <w:r w:rsidRPr="00BD00C2">
              <w:rPr>
                <w:rFonts w:ascii="Arial" w:hAnsi="Arial" w:cs="Arial"/>
                <w:sz w:val="18"/>
                <w:szCs w:val="18"/>
              </w:rPr>
              <w:t>)</w:t>
            </w:r>
          </w:p>
        </w:tc>
        <w:tc>
          <w:tcPr>
            <w:tcW w:w="2056" w:type="dxa"/>
            <w:tcBorders>
              <w:top w:val="single" w:sz="4" w:space="0" w:color="auto"/>
              <w:left w:val="single" w:sz="4" w:space="0" w:color="auto"/>
              <w:bottom w:val="single" w:sz="4" w:space="0" w:color="auto"/>
              <w:right w:val="single" w:sz="4" w:space="0" w:color="auto"/>
            </w:tcBorders>
          </w:tcPr>
          <w:p w14:paraId="3C953849" w14:textId="31E1EF59" w:rsidR="00511E31" w:rsidRPr="00BD00C2" w:rsidRDefault="00511E31" w:rsidP="00511E31">
            <w:pPr>
              <w:autoSpaceDE w:val="0"/>
              <w:autoSpaceDN w:val="0"/>
              <w:adjustRightInd w:val="0"/>
              <w:spacing w:line="360" w:lineRule="auto"/>
              <w:jc w:val="center"/>
              <w:rPr>
                <w:rFonts w:ascii="Arial" w:hAnsi="Arial" w:cs="Arial"/>
                <w:sz w:val="18"/>
                <w:szCs w:val="18"/>
              </w:rPr>
            </w:pPr>
            <w:r w:rsidRPr="00BD00C2">
              <w:rPr>
                <w:rFonts w:ascii="Arial" w:hAnsi="Arial" w:cs="Arial"/>
                <w:sz w:val="18"/>
                <w:szCs w:val="18"/>
              </w:rPr>
              <w:t>Frequência da presença de Cisterna (</w:t>
            </w:r>
            <w:r>
              <w:rPr>
                <w:rFonts w:ascii="Arial" w:hAnsi="Arial" w:cs="Arial"/>
                <w:sz w:val="18"/>
                <w:szCs w:val="18"/>
              </w:rPr>
              <w:t>F</w:t>
            </w:r>
            <w:r w:rsidRPr="00BD00C2">
              <w:rPr>
                <w:rFonts w:ascii="Arial" w:hAnsi="Arial" w:cs="Arial"/>
                <w:sz w:val="18"/>
                <w:szCs w:val="18"/>
              </w:rPr>
              <w:t xml:space="preserve"> / 8760 h ano</w:t>
            </w:r>
            <w:r w:rsidRPr="00BD00C2">
              <w:rPr>
                <w:rFonts w:ascii="Arial" w:hAnsi="Arial" w:cs="Arial"/>
                <w:sz w:val="18"/>
                <w:szCs w:val="18"/>
                <w:vertAlign w:val="superscript"/>
              </w:rPr>
              <w:t>-1</w:t>
            </w:r>
            <w:r w:rsidRPr="00BD00C2">
              <w:rPr>
                <w:rFonts w:ascii="Arial" w:hAnsi="Arial" w:cs="Arial"/>
                <w:sz w:val="18"/>
                <w:szCs w:val="18"/>
              </w:rPr>
              <w:t>)</w:t>
            </w:r>
          </w:p>
        </w:tc>
      </w:tr>
      <w:tr w:rsidR="00511E31" w:rsidRPr="00BD00C2" w14:paraId="1B650BDF" w14:textId="439D0BA8" w:rsidTr="00511E31">
        <w:tc>
          <w:tcPr>
            <w:tcW w:w="2435" w:type="dxa"/>
            <w:tcBorders>
              <w:top w:val="single" w:sz="4" w:space="0" w:color="auto"/>
              <w:left w:val="single" w:sz="4" w:space="0" w:color="auto"/>
              <w:bottom w:val="single" w:sz="4" w:space="0" w:color="auto"/>
              <w:right w:val="single" w:sz="4" w:space="0" w:color="auto"/>
            </w:tcBorders>
            <w:hideMark/>
          </w:tcPr>
          <w:p w14:paraId="059E9494" w14:textId="77777777" w:rsidR="00511E31" w:rsidRPr="00BD00C2" w:rsidRDefault="00511E31" w:rsidP="00511E31">
            <w:pPr>
              <w:autoSpaceDE w:val="0"/>
              <w:autoSpaceDN w:val="0"/>
              <w:adjustRightInd w:val="0"/>
              <w:spacing w:line="360" w:lineRule="auto"/>
              <w:rPr>
                <w:rFonts w:ascii="Arial" w:hAnsi="Arial" w:cs="Arial"/>
                <w:sz w:val="18"/>
                <w:szCs w:val="18"/>
              </w:rPr>
            </w:pPr>
            <w:r w:rsidRPr="00BD00C2">
              <w:rPr>
                <w:rFonts w:ascii="Arial" w:hAnsi="Arial" w:cs="Arial"/>
                <w:sz w:val="18"/>
                <w:szCs w:val="18"/>
              </w:rPr>
              <w:t>Ácido Fórmico</w:t>
            </w:r>
          </w:p>
        </w:tc>
        <w:tc>
          <w:tcPr>
            <w:tcW w:w="1310" w:type="dxa"/>
            <w:tcBorders>
              <w:top w:val="single" w:sz="4" w:space="0" w:color="auto"/>
              <w:left w:val="single" w:sz="4" w:space="0" w:color="auto"/>
              <w:bottom w:val="single" w:sz="4" w:space="0" w:color="auto"/>
              <w:right w:val="single" w:sz="4" w:space="0" w:color="auto"/>
            </w:tcBorders>
          </w:tcPr>
          <w:p w14:paraId="2C1D3CB3" w14:textId="01912F56" w:rsidR="00511E31" w:rsidRPr="00BD00C2" w:rsidRDefault="00511E31" w:rsidP="00511E31">
            <w:pPr>
              <w:autoSpaceDE w:val="0"/>
              <w:autoSpaceDN w:val="0"/>
              <w:adjustRightInd w:val="0"/>
              <w:spacing w:line="360" w:lineRule="auto"/>
              <w:jc w:val="center"/>
              <w:rPr>
                <w:rFonts w:ascii="Arial" w:hAnsi="Arial" w:cs="Arial"/>
                <w:sz w:val="18"/>
                <w:szCs w:val="18"/>
              </w:rPr>
            </w:pPr>
            <w:r>
              <w:rPr>
                <w:rFonts w:ascii="Arial" w:hAnsi="Arial" w:cs="Arial"/>
                <w:sz w:val="18"/>
                <w:szCs w:val="18"/>
              </w:rPr>
              <w:t>30</w:t>
            </w:r>
          </w:p>
        </w:tc>
        <w:tc>
          <w:tcPr>
            <w:tcW w:w="1603" w:type="dxa"/>
            <w:tcBorders>
              <w:top w:val="single" w:sz="4" w:space="0" w:color="auto"/>
              <w:left w:val="single" w:sz="4" w:space="0" w:color="auto"/>
              <w:bottom w:val="single" w:sz="4" w:space="0" w:color="auto"/>
              <w:right w:val="single" w:sz="4" w:space="0" w:color="auto"/>
            </w:tcBorders>
            <w:hideMark/>
          </w:tcPr>
          <w:p w14:paraId="2FB6ADEF" w14:textId="6C810156" w:rsidR="00511E31" w:rsidRPr="00BD00C2" w:rsidRDefault="00511E31" w:rsidP="00511E31">
            <w:pPr>
              <w:autoSpaceDE w:val="0"/>
              <w:autoSpaceDN w:val="0"/>
              <w:adjustRightInd w:val="0"/>
              <w:spacing w:line="360" w:lineRule="auto"/>
              <w:jc w:val="center"/>
              <w:rPr>
                <w:rFonts w:ascii="Arial" w:hAnsi="Arial" w:cs="Arial"/>
                <w:sz w:val="18"/>
                <w:szCs w:val="18"/>
              </w:rPr>
            </w:pPr>
            <w:r w:rsidRPr="00BD00C2">
              <w:rPr>
                <w:rFonts w:ascii="Arial" w:hAnsi="Arial" w:cs="Arial"/>
                <w:sz w:val="18"/>
                <w:szCs w:val="18"/>
              </w:rPr>
              <w:t>16</w:t>
            </w:r>
          </w:p>
        </w:tc>
        <w:tc>
          <w:tcPr>
            <w:tcW w:w="2018" w:type="dxa"/>
            <w:tcBorders>
              <w:top w:val="single" w:sz="4" w:space="0" w:color="auto"/>
              <w:left w:val="single" w:sz="4" w:space="0" w:color="auto"/>
              <w:bottom w:val="single" w:sz="4" w:space="0" w:color="auto"/>
              <w:right w:val="single" w:sz="4" w:space="0" w:color="auto"/>
            </w:tcBorders>
            <w:hideMark/>
          </w:tcPr>
          <w:p w14:paraId="0E3B7E32" w14:textId="77777777" w:rsidR="00511E31" w:rsidRPr="00BD00C2" w:rsidRDefault="00511E31" w:rsidP="00511E31">
            <w:pPr>
              <w:autoSpaceDE w:val="0"/>
              <w:autoSpaceDN w:val="0"/>
              <w:adjustRightInd w:val="0"/>
              <w:spacing w:line="360" w:lineRule="auto"/>
              <w:jc w:val="center"/>
              <w:rPr>
                <w:rFonts w:ascii="Arial" w:hAnsi="Arial" w:cs="Arial"/>
                <w:sz w:val="18"/>
                <w:szCs w:val="18"/>
              </w:rPr>
            </w:pPr>
            <w:r w:rsidRPr="00BD00C2">
              <w:rPr>
                <w:rFonts w:ascii="Arial" w:hAnsi="Arial" w:cs="Arial"/>
                <w:sz w:val="18"/>
                <w:szCs w:val="18"/>
              </w:rPr>
              <w:t>0,002</w:t>
            </w:r>
          </w:p>
        </w:tc>
        <w:tc>
          <w:tcPr>
            <w:tcW w:w="1346" w:type="dxa"/>
            <w:tcBorders>
              <w:top w:val="single" w:sz="4" w:space="0" w:color="auto"/>
              <w:left w:val="single" w:sz="4" w:space="0" w:color="auto"/>
              <w:bottom w:val="single" w:sz="4" w:space="0" w:color="auto"/>
              <w:right w:val="single" w:sz="4" w:space="0" w:color="auto"/>
            </w:tcBorders>
          </w:tcPr>
          <w:p w14:paraId="10A5BFED" w14:textId="3BD044DD" w:rsidR="00511E31" w:rsidRPr="00BD00C2" w:rsidRDefault="00511E31" w:rsidP="00511E31">
            <w:pPr>
              <w:autoSpaceDE w:val="0"/>
              <w:autoSpaceDN w:val="0"/>
              <w:adjustRightInd w:val="0"/>
              <w:spacing w:line="360" w:lineRule="auto"/>
              <w:jc w:val="center"/>
              <w:rPr>
                <w:rFonts w:ascii="Arial" w:hAnsi="Arial" w:cs="Arial"/>
                <w:sz w:val="18"/>
                <w:szCs w:val="18"/>
              </w:rPr>
            </w:pPr>
            <w:r>
              <w:rPr>
                <w:rFonts w:ascii="Arial" w:hAnsi="Arial" w:cs="Arial"/>
                <w:sz w:val="18"/>
                <w:szCs w:val="18"/>
              </w:rPr>
              <w:t>75</w:t>
            </w:r>
          </w:p>
        </w:tc>
        <w:tc>
          <w:tcPr>
            <w:tcW w:w="1701" w:type="dxa"/>
            <w:tcBorders>
              <w:top w:val="single" w:sz="4" w:space="0" w:color="auto"/>
              <w:left w:val="single" w:sz="4" w:space="0" w:color="auto"/>
              <w:bottom w:val="single" w:sz="4" w:space="0" w:color="auto"/>
              <w:right w:val="single" w:sz="4" w:space="0" w:color="auto"/>
            </w:tcBorders>
          </w:tcPr>
          <w:p w14:paraId="5BCC5B54" w14:textId="03822C38" w:rsidR="00511E31" w:rsidRPr="00511E31" w:rsidRDefault="00511E31" w:rsidP="00511E31">
            <w:pPr>
              <w:autoSpaceDE w:val="0"/>
              <w:autoSpaceDN w:val="0"/>
              <w:adjustRightInd w:val="0"/>
              <w:spacing w:line="360" w:lineRule="auto"/>
              <w:jc w:val="center"/>
              <w:rPr>
                <w:rFonts w:ascii="Arial" w:hAnsi="Arial" w:cs="Arial"/>
                <w:sz w:val="18"/>
                <w:szCs w:val="18"/>
                <w:highlight w:val="yellow"/>
              </w:rPr>
            </w:pPr>
            <w:r w:rsidRPr="00511E31">
              <w:rPr>
                <w:rFonts w:ascii="Arial" w:hAnsi="Arial" w:cs="Arial"/>
                <w:sz w:val="18"/>
                <w:szCs w:val="18"/>
              </w:rPr>
              <w:t>40</w:t>
            </w:r>
          </w:p>
        </w:tc>
        <w:tc>
          <w:tcPr>
            <w:tcW w:w="2056" w:type="dxa"/>
            <w:tcBorders>
              <w:top w:val="single" w:sz="4" w:space="0" w:color="auto"/>
              <w:left w:val="single" w:sz="4" w:space="0" w:color="auto"/>
              <w:bottom w:val="single" w:sz="4" w:space="0" w:color="auto"/>
              <w:right w:val="single" w:sz="4" w:space="0" w:color="auto"/>
            </w:tcBorders>
          </w:tcPr>
          <w:p w14:paraId="7AD4FC47" w14:textId="33E71E16" w:rsidR="00511E31" w:rsidRPr="00511E31" w:rsidRDefault="00511E31" w:rsidP="00511E31">
            <w:pPr>
              <w:autoSpaceDE w:val="0"/>
              <w:autoSpaceDN w:val="0"/>
              <w:adjustRightInd w:val="0"/>
              <w:spacing w:line="360" w:lineRule="auto"/>
              <w:jc w:val="center"/>
              <w:rPr>
                <w:rFonts w:ascii="Arial" w:hAnsi="Arial" w:cs="Arial"/>
                <w:sz w:val="18"/>
                <w:szCs w:val="18"/>
              </w:rPr>
            </w:pPr>
            <w:r w:rsidRPr="00511E31">
              <w:rPr>
                <w:rFonts w:ascii="Arial" w:hAnsi="Arial" w:cs="Arial"/>
                <w:sz w:val="18"/>
                <w:szCs w:val="18"/>
              </w:rPr>
              <w:t>0,0045</w:t>
            </w:r>
          </w:p>
        </w:tc>
      </w:tr>
      <w:tr w:rsidR="00511E31" w:rsidRPr="00BD00C2" w14:paraId="41889D38" w14:textId="57DF1E3C" w:rsidTr="00511E31">
        <w:tc>
          <w:tcPr>
            <w:tcW w:w="2435" w:type="dxa"/>
            <w:tcBorders>
              <w:top w:val="single" w:sz="4" w:space="0" w:color="auto"/>
              <w:left w:val="single" w:sz="4" w:space="0" w:color="auto"/>
              <w:bottom w:val="single" w:sz="4" w:space="0" w:color="auto"/>
              <w:right w:val="single" w:sz="4" w:space="0" w:color="auto"/>
            </w:tcBorders>
            <w:hideMark/>
          </w:tcPr>
          <w:p w14:paraId="0E853D56" w14:textId="77777777" w:rsidR="00511E31" w:rsidRPr="00BD00C2" w:rsidRDefault="00511E31" w:rsidP="00511E31">
            <w:pPr>
              <w:autoSpaceDE w:val="0"/>
              <w:autoSpaceDN w:val="0"/>
              <w:adjustRightInd w:val="0"/>
              <w:spacing w:line="360" w:lineRule="auto"/>
              <w:rPr>
                <w:rFonts w:ascii="Arial" w:hAnsi="Arial" w:cs="Arial"/>
                <w:sz w:val="18"/>
                <w:szCs w:val="18"/>
              </w:rPr>
            </w:pPr>
            <w:r w:rsidRPr="00BD00C2">
              <w:rPr>
                <w:rFonts w:ascii="Arial" w:hAnsi="Arial" w:cs="Arial"/>
                <w:sz w:val="18"/>
                <w:szCs w:val="18"/>
              </w:rPr>
              <w:t>Ácido Acético</w:t>
            </w:r>
          </w:p>
        </w:tc>
        <w:tc>
          <w:tcPr>
            <w:tcW w:w="1310" w:type="dxa"/>
            <w:tcBorders>
              <w:top w:val="single" w:sz="4" w:space="0" w:color="auto"/>
              <w:left w:val="single" w:sz="4" w:space="0" w:color="auto"/>
              <w:bottom w:val="single" w:sz="4" w:space="0" w:color="auto"/>
              <w:right w:val="single" w:sz="4" w:space="0" w:color="auto"/>
            </w:tcBorders>
          </w:tcPr>
          <w:p w14:paraId="56B081B8" w14:textId="3EF85FB5" w:rsidR="00511E31" w:rsidRPr="00BD00C2" w:rsidRDefault="00511E31" w:rsidP="00511E31">
            <w:pPr>
              <w:autoSpaceDE w:val="0"/>
              <w:autoSpaceDN w:val="0"/>
              <w:adjustRightInd w:val="0"/>
              <w:spacing w:line="360" w:lineRule="auto"/>
              <w:jc w:val="center"/>
              <w:rPr>
                <w:rFonts w:ascii="Arial" w:hAnsi="Arial" w:cs="Arial"/>
                <w:sz w:val="18"/>
                <w:szCs w:val="18"/>
              </w:rPr>
            </w:pPr>
            <w:r>
              <w:rPr>
                <w:rFonts w:ascii="Arial" w:hAnsi="Arial" w:cs="Arial"/>
                <w:sz w:val="18"/>
                <w:szCs w:val="18"/>
              </w:rPr>
              <w:t>35</w:t>
            </w:r>
          </w:p>
        </w:tc>
        <w:tc>
          <w:tcPr>
            <w:tcW w:w="1603" w:type="dxa"/>
            <w:tcBorders>
              <w:top w:val="single" w:sz="4" w:space="0" w:color="auto"/>
              <w:left w:val="single" w:sz="4" w:space="0" w:color="auto"/>
              <w:bottom w:val="single" w:sz="4" w:space="0" w:color="auto"/>
              <w:right w:val="single" w:sz="4" w:space="0" w:color="auto"/>
            </w:tcBorders>
            <w:hideMark/>
          </w:tcPr>
          <w:p w14:paraId="288EBF1F" w14:textId="78AE6DA0" w:rsidR="00511E31" w:rsidRPr="00BD00C2" w:rsidRDefault="00511E31" w:rsidP="00511E31">
            <w:pPr>
              <w:autoSpaceDE w:val="0"/>
              <w:autoSpaceDN w:val="0"/>
              <w:adjustRightInd w:val="0"/>
              <w:spacing w:line="360" w:lineRule="auto"/>
              <w:jc w:val="center"/>
              <w:rPr>
                <w:rFonts w:ascii="Arial" w:hAnsi="Arial" w:cs="Arial"/>
                <w:sz w:val="18"/>
                <w:szCs w:val="18"/>
              </w:rPr>
            </w:pPr>
            <w:r w:rsidRPr="00BD00C2">
              <w:rPr>
                <w:rFonts w:ascii="Arial" w:hAnsi="Arial" w:cs="Arial"/>
                <w:sz w:val="18"/>
                <w:szCs w:val="18"/>
              </w:rPr>
              <w:t>18</w:t>
            </w:r>
          </w:p>
        </w:tc>
        <w:tc>
          <w:tcPr>
            <w:tcW w:w="2018" w:type="dxa"/>
            <w:tcBorders>
              <w:top w:val="single" w:sz="4" w:space="0" w:color="auto"/>
              <w:left w:val="single" w:sz="4" w:space="0" w:color="auto"/>
              <w:bottom w:val="single" w:sz="4" w:space="0" w:color="auto"/>
              <w:right w:val="single" w:sz="4" w:space="0" w:color="auto"/>
            </w:tcBorders>
            <w:hideMark/>
          </w:tcPr>
          <w:p w14:paraId="0746C88E" w14:textId="77777777" w:rsidR="00511E31" w:rsidRPr="00BD00C2" w:rsidRDefault="00511E31" w:rsidP="00511E31">
            <w:pPr>
              <w:autoSpaceDE w:val="0"/>
              <w:autoSpaceDN w:val="0"/>
              <w:adjustRightInd w:val="0"/>
              <w:spacing w:line="360" w:lineRule="auto"/>
              <w:jc w:val="center"/>
              <w:rPr>
                <w:rFonts w:ascii="Arial" w:hAnsi="Arial" w:cs="Arial"/>
                <w:sz w:val="18"/>
                <w:szCs w:val="18"/>
              </w:rPr>
            </w:pPr>
            <w:r w:rsidRPr="00BD00C2">
              <w:rPr>
                <w:rFonts w:ascii="Arial" w:hAnsi="Arial" w:cs="Arial"/>
                <w:sz w:val="18"/>
                <w:szCs w:val="18"/>
              </w:rPr>
              <w:t>0,002</w:t>
            </w:r>
          </w:p>
        </w:tc>
        <w:tc>
          <w:tcPr>
            <w:tcW w:w="1346" w:type="dxa"/>
            <w:tcBorders>
              <w:top w:val="single" w:sz="4" w:space="0" w:color="auto"/>
              <w:left w:val="single" w:sz="4" w:space="0" w:color="auto"/>
              <w:bottom w:val="single" w:sz="4" w:space="0" w:color="auto"/>
              <w:right w:val="single" w:sz="4" w:space="0" w:color="auto"/>
            </w:tcBorders>
          </w:tcPr>
          <w:p w14:paraId="141C54E8" w14:textId="17268C02" w:rsidR="00511E31" w:rsidRPr="00BD00C2" w:rsidRDefault="00511E31" w:rsidP="00511E31">
            <w:pPr>
              <w:autoSpaceDE w:val="0"/>
              <w:autoSpaceDN w:val="0"/>
              <w:adjustRightInd w:val="0"/>
              <w:spacing w:line="360" w:lineRule="auto"/>
              <w:jc w:val="center"/>
              <w:rPr>
                <w:rFonts w:ascii="Arial" w:hAnsi="Arial" w:cs="Arial"/>
                <w:sz w:val="18"/>
                <w:szCs w:val="18"/>
              </w:rPr>
            </w:pPr>
            <w:r>
              <w:rPr>
                <w:rFonts w:ascii="Arial" w:hAnsi="Arial" w:cs="Arial"/>
                <w:sz w:val="18"/>
                <w:szCs w:val="18"/>
              </w:rPr>
              <w:t>55</w:t>
            </w:r>
          </w:p>
        </w:tc>
        <w:tc>
          <w:tcPr>
            <w:tcW w:w="1701" w:type="dxa"/>
            <w:tcBorders>
              <w:top w:val="single" w:sz="4" w:space="0" w:color="auto"/>
              <w:left w:val="single" w:sz="4" w:space="0" w:color="auto"/>
              <w:bottom w:val="single" w:sz="4" w:space="0" w:color="auto"/>
              <w:right w:val="single" w:sz="4" w:space="0" w:color="auto"/>
            </w:tcBorders>
          </w:tcPr>
          <w:p w14:paraId="16717FFE" w14:textId="264D549A" w:rsidR="00511E31" w:rsidRPr="00511E31" w:rsidRDefault="00511E31" w:rsidP="00511E31">
            <w:pPr>
              <w:autoSpaceDE w:val="0"/>
              <w:autoSpaceDN w:val="0"/>
              <w:adjustRightInd w:val="0"/>
              <w:spacing w:line="360" w:lineRule="auto"/>
              <w:jc w:val="center"/>
              <w:rPr>
                <w:rFonts w:ascii="Arial" w:hAnsi="Arial" w:cs="Arial"/>
                <w:sz w:val="18"/>
                <w:szCs w:val="18"/>
                <w:highlight w:val="yellow"/>
              </w:rPr>
            </w:pPr>
            <w:r w:rsidRPr="00511E31">
              <w:rPr>
                <w:rFonts w:ascii="Arial" w:hAnsi="Arial" w:cs="Arial"/>
                <w:sz w:val="18"/>
                <w:szCs w:val="18"/>
              </w:rPr>
              <w:t>28</w:t>
            </w:r>
          </w:p>
        </w:tc>
        <w:tc>
          <w:tcPr>
            <w:tcW w:w="2056" w:type="dxa"/>
            <w:tcBorders>
              <w:top w:val="single" w:sz="4" w:space="0" w:color="auto"/>
              <w:left w:val="single" w:sz="4" w:space="0" w:color="auto"/>
              <w:bottom w:val="single" w:sz="4" w:space="0" w:color="auto"/>
              <w:right w:val="single" w:sz="4" w:space="0" w:color="auto"/>
            </w:tcBorders>
          </w:tcPr>
          <w:p w14:paraId="2597DA1C" w14:textId="2166261A" w:rsidR="00511E31" w:rsidRPr="00511E31" w:rsidRDefault="00511E31" w:rsidP="00511E31">
            <w:pPr>
              <w:autoSpaceDE w:val="0"/>
              <w:autoSpaceDN w:val="0"/>
              <w:adjustRightInd w:val="0"/>
              <w:spacing w:line="360" w:lineRule="auto"/>
              <w:jc w:val="center"/>
              <w:rPr>
                <w:rFonts w:ascii="Arial" w:hAnsi="Arial" w:cs="Arial"/>
                <w:sz w:val="18"/>
                <w:szCs w:val="18"/>
              </w:rPr>
            </w:pPr>
            <w:r w:rsidRPr="00511E31">
              <w:rPr>
                <w:rFonts w:ascii="Arial" w:hAnsi="Arial" w:cs="Arial"/>
                <w:sz w:val="18"/>
                <w:szCs w:val="18"/>
              </w:rPr>
              <w:t>0,003</w:t>
            </w:r>
          </w:p>
        </w:tc>
      </w:tr>
      <w:tr w:rsidR="00511E31" w:rsidRPr="00BD00C2" w14:paraId="7F7B3FFA" w14:textId="4D9736BE" w:rsidTr="00511E31">
        <w:tc>
          <w:tcPr>
            <w:tcW w:w="2435" w:type="dxa"/>
            <w:tcBorders>
              <w:top w:val="single" w:sz="4" w:space="0" w:color="auto"/>
              <w:left w:val="single" w:sz="4" w:space="0" w:color="auto"/>
              <w:bottom w:val="single" w:sz="4" w:space="0" w:color="auto"/>
              <w:right w:val="single" w:sz="4" w:space="0" w:color="auto"/>
            </w:tcBorders>
            <w:hideMark/>
          </w:tcPr>
          <w:p w14:paraId="31043893" w14:textId="77777777" w:rsidR="00511E31" w:rsidRPr="00BD00C2" w:rsidRDefault="00511E31" w:rsidP="00511E31">
            <w:pPr>
              <w:autoSpaceDE w:val="0"/>
              <w:autoSpaceDN w:val="0"/>
              <w:adjustRightInd w:val="0"/>
              <w:spacing w:line="360" w:lineRule="auto"/>
              <w:rPr>
                <w:rFonts w:ascii="Arial" w:hAnsi="Arial" w:cs="Arial"/>
                <w:sz w:val="18"/>
                <w:szCs w:val="18"/>
              </w:rPr>
            </w:pPr>
            <w:r w:rsidRPr="00BD00C2">
              <w:rPr>
                <w:rFonts w:ascii="Arial" w:hAnsi="Arial" w:cs="Arial"/>
                <w:sz w:val="18"/>
                <w:szCs w:val="18"/>
              </w:rPr>
              <w:t>Hipoclorito de Sódio 13%</w:t>
            </w:r>
          </w:p>
        </w:tc>
        <w:tc>
          <w:tcPr>
            <w:tcW w:w="1310" w:type="dxa"/>
            <w:tcBorders>
              <w:top w:val="single" w:sz="4" w:space="0" w:color="auto"/>
              <w:left w:val="single" w:sz="4" w:space="0" w:color="auto"/>
              <w:bottom w:val="single" w:sz="4" w:space="0" w:color="auto"/>
              <w:right w:val="single" w:sz="4" w:space="0" w:color="auto"/>
            </w:tcBorders>
          </w:tcPr>
          <w:p w14:paraId="18460986" w14:textId="1F3E06FA" w:rsidR="00511E31" w:rsidRPr="00BD00C2" w:rsidRDefault="00511E31" w:rsidP="00511E31">
            <w:pPr>
              <w:autoSpaceDE w:val="0"/>
              <w:autoSpaceDN w:val="0"/>
              <w:adjustRightInd w:val="0"/>
              <w:spacing w:line="360" w:lineRule="auto"/>
              <w:jc w:val="center"/>
              <w:rPr>
                <w:rFonts w:ascii="Arial" w:hAnsi="Arial" w:cs="Arial"/>
                <w:sz w:val="18"/>
                <w:szCs w:val="18"/>
              </w:rPr>
            </w:pPr>
            <w:r>
              <w:rPr>
                <w:rFonts w:ascii="Arial" w:hAnsi="Arial" w:cs="Arial"/>
                <w:sz w:val="18"/>
                <w:szCs w:val="18"/>
              </w:rPr>
              <w:t>60</w:t>
            </w:r>
          </w:p>
        </w:tc>
        <w:tc>
          <w:tcPr>
            <w:tcW w:w="1603" w:type="dxa"/>
            <w:tcBorders>
              <w:top w:val="single" w:sz="4" w:space="0" w:color="auto"/>
              <w:left w:val="single" w:sz="4" w:space="0" w:color="auto"/>
              <w:bottom w:val="single" w:sz="4" w:space="0" w:color="auto"/>
              <w:right w:val="single" w:sz="4" w:space="0" w:color="auto"/>
            </w:tcBorders>
            <w:hideMark/>
          </w:tcPr>
          <w:p w14:paraId="09FB20F8" w14:textId="4C6D4D94" w:rsidR="00511E31" w:rsidRPr="00BD00C2" w:rsidRDefault="00511E31" w:rsidP="00511E31">
            <w:pPr>
              <w:autoSpaceDE w:val="0"/>
              <w:autoSpaceDN w:val="0"/>
              <w:adjustRightInd w:val="0"/>
              <w:spacing w:line="360" w:lineRule="auto"/>
              <w:jc w:val="center"/>
              <w:rPr>
                <w:rFonts w:ascii="Arial" w:hAnsi="Arial" w:cs="Arial"/>
                <w:sz w:val="18"/>
                <w:szCs w:val="18"/>
              </w:rPr>
            </w:pPr>
            <w:r w:rsidRPr="00BD00C2">
              <w:rPr>
                <w:rFonts w:ascii="Arial" w:hAnsi="Arial" w:cs="Arial"/>
                <w:sz w:val="18"/>
                <w:szCs w:val="18"/>
              </w:rPr>
              <w:t>60</w:t>
            </w:r>
          </w:p>
        </w:tc>
        <w:tc>
          <w:tcPr>
            <w:tcW w:w="2018" w:type="dxa"/>
            <w:tcBorders>
              <w:top w:val="single" w:sz="4" w:space="0" w:color="auto"/>
              <w:left w:val="single" w:sz="4" w:space="0" w:color="auto"/>
              <w:bottom w:val="single" w:sz="4" w:space="0" w:color="auto"/>
              <w:right w:val="single" w:sz="4" w:space="0" w:color="auto"/>
            </w:tcBorders>
            <w:hideMark/>
          </w:tcPr>
          <w:p w14:paraId="022C7B1A" w14:textId="77777777" w:rsidR="00511E31" w:rsidRPr="00BD00C2" w:rsidRDefault="00511E31" w:rsidP="00511E31">
            <w:pPr>
              <w:autoSpaceDE w:val="0"/>
              <w:autoSpaceDN w:val="0"/>
              <w:adjustRightInd w:val="0"/>
              <w:spacing w:line="360" w:lineRule="auto"/>
              <w:jc w:val="center"/>
              <w:rPr>
                <w:rFonts w:ascii="Arial" w:hAnsi="Arial" w:cs="Arial"/>
                <w:sz w:val="18"/>
                <w:szCs w:val="18"/>
              </w:rPr>
            </w:pPr>
            <w:r w:rsidRPr="00BD00C2">
              <w:rPr>
                <w:rFonts w:ascii="Arial" w:hAnsi="Arial" w:cs="Arial"/>
                <w:sz w:val="18"/>
                <w:szCs w:val="18"/>
              </w:rPr>
              <w:t>0,007</w:t>
            </w:r>
          </w:p>
        </w:tc>
        <w:tc>
          <w:tcPr>
            <w:tcW w:w="1346" w:type="dxa"/>
            <w:tcBorders>
              <w:top w:val="single" w:sz="4" w:space="0" w:color="auto"/>
              <w:left w:val="single" w:sz="4" w:space="0" w:color="auto"/>
              <w:bottom w:val="single" w:sz="4" w:space="0" w:color="auto"/>
              <w:right w:val="single" w:sz="4" w:space="0" w:color="auto"/>
            </w:tcBorders>
          </w:tcPr>
          <w:p w14:paraId="6834490F" w14:textId="3D828CB1" w:rsidR="00511E31" w:rsidRPr="00BD00C2" w:rsidRDefault="00511E31" w:rsidP="00511E31">
            <w:pPr>
              <w:autoSpaceDE w:val="0"/>
              <w:autoSpaceDN w:val="0"/>
              <w:adjustRightInd w:val="0"/>
              <w:spacing w:line="360" w:lineRule="auto"/>
              <w:jc w:val="center"/>
              <w:rPr>
                <w:rFonts w:ascii="Arial" w:hAnsi="Arial" w:cs="Arial"/>
                <w:sz w:val="18"/>
                <w:szCs w:val="18"/>
              </w:rPr>
            </w:pPr>
            <w:r>
              <w:rPr>
                <w:rFonts w:ascii="Arial" w:hAnsi="Arial" w:cs="Arial"/>
                <w:sz w:val="18"/>
                <w:szCs w:val="18"/>
              </w:rPr>
              <w:t>80</w:t>
            </w:r>
          </w:p>
        </w:tc>
        <w:tc>
          <w:tcPr>
            <w:tcW w:w="1701" w:type="dxa"/>
            <w:tcBorders>
              <w:top w:val="single" w:sz="4" w:space="0" w:color="auto"/>
              <w:left w:val="single" w:sz="4" w:space="0" w:color="auto"/>
              <w:bottom w:val="single" w:sz="4" w:space="0" w:color="auto"/>
              <w:right w:val="single" w:sz="4" w:space="0" w:color="auto"/>
            </w:tcBorders>
          </w:tcPr>
          <w:p w14:paraId="3462D7C5" w14:textId="7103482E" w:rsidR="00511E31" w:rsidRPr="00511E31" w:rsidRDefault="00511E31" w:rsidP="00511E31">
            <w:pPr>
              <w:autoSpaceDE w:val="0"/>
              <w:autoSpaceDN w:val="0"/>
              <w:adjustRightInd w:val="0"/>
              <w:spacing w:line="360" w:lineRule="auto"/>
              <w:jc w:val="center"/>
              <w:rPr>
                <w:rFonts w:ascii="Arial" w:hAnsi="Arial" w:cs="Arial"/>
                <w:sz w:val="18"/>
                <w:szCs w:val="18"/>
              </w:rPr>
            </w:pPr>
            <w:r w:rsidRPr="00511E31">
              <w:rPr>
                <w:rFonts w:ascii="Arial" w:hAnsi="Arial" w:cs="Arial"/>
                <w:sz w:val="18"/>
                <w:szCs w:val="18"/>
              </w:rPr>
              <w:t>80</w:t>
            </w:r>
          </w:p>
        </w:tc>
        <w:tc>
          <w:tcPr>
            <w:tcW w:w="2056" w:type="dxa"/>
            <w:tcBorders>
              <w:top w:val="single" w:sz="4" w:space="0" w:color="auto"/>
              <w:left w:val="single" w:sz="4" w:space="0" w:color="auto"/>
              <w:bottom w:val="single" w:sz="4" w:space="0" w:color="auto"/>
              <w:right w:val="single" w:sz="4" w:space="0" w:color="auto"/>
            </w:tcBorders>
          </w:tcPr>
          <w:p w14:paraId="3D1BF74F" w14:textId="421D5FDD" w:rsidR="00511E31" w:rsidRPr="00511E31" w:rsidRDefault="00511E31" w:rsidP="00511E31">
            <w:pPr>
              <w:autoSpaceDE w:val="0"/>
              <w:autoSpaceDN w:val="0"/>
              <w:adjustRightInd w:val="0"/>
              <w:spacing w:line="360" w:lineRule="auto"/>
              <w:jc w:val="center"/>
              <w:rPr>
                <w:rFonts w:ascii="Arial" w:hAnsi="Arial" w:cs="Arial"/>
                <w:sz w:val="18"/>
                <w:szCs w:val="18"/>
              </w:rPr>
            </w:pPr>
            <w:r w:rsidRPr="00511E31">
              <w:rPr>
                <w:rFonts w:ascii="Arial" w:hAnsi="Arial" w:cs="Arial"/>
                <w:sz w:val="18"/>
                <w:szCs w:val="18"/>
              </w:rPr>
              <w:t>0,009</w:t>
            </w:r>
          </w:p>
        </w:tc>
      </w:tr>
    </w:tbl>
    <w:p w14:paraId="502398B9" w14:textId="00A6DC35" w:rsidR="00BD00C2" w:rsidRDefault="00BD00C2" w:rsidP="002872AD">
      <w:pPr>
        <w:pStyle w:val="CorpodeTexto"/>
      </w:pPr>
    </w:p>
    <w:p w14:paraId="7040BB0D" w14:textId="6C29C910" w:rsidR="00FF4759" w:rsidRDefault="00FF4759" w:rsidP="00BD00C2">
      <w:pPr>
        <w:autoSpaceDE w:val="0"/>
        <w:autoSpaceDN w:val="0"/>
        <w:adjustRightInd w:val="0"/>
        <w:spacing w:line="360" w:lineRule="auto"/>
        <w:rPr>
          <w:rFonts w:ascii="Arial" w:hAnsi="Arial" w:cs="Arial"/>
        </w:rPr>
      </w:pPr>
      <w:r w:rsidRPr="00B637A1">
        <w:rPr>
          <w:rFonts w:ascii="Arial" w:hAnsi="Arial" w:cs="Arial"/>
          <w:highlight w:val="green"/>
        </w:rPr>
        <w:t xml:space="preserve">** cada palete de embalagens de HF 75% contém 9 tambores de 65kg, pelo que o número de unidades usado no cálculo da frequência de ocorrência de fuga de HF 75% por uma embalagem (contentor) no Centro Logístico do Porto da Sameca PQ será: 6 transportes por ano / 9 </w:t>
      </w:r>
      <w:r w:rsidR="00326803">
        <w:rPr>
          <w:rFonts w:ascii="Arial" w:hAnsi="Arial" w:cs="Arial"/>
          <w:highlight w:val="green"/>
        </w:rPr>
        <w:t>jericans</w:t>
      </w:r>
      <w:r w:rsidRPr="00B637A1">
        <w:rPr>
          <w:rFonts w:ascii="Arial" w:hAnsi="Arial" w:cs="Arial"/>
          <w:highlight w:val="green"/>
        </w:rPr>
        <w:t xml:space="preserve"> por palete, ou 0,67 unidades.</w:t>
      </w:r>
    </w:p>
    <w:p w14:paraId="3E79001E" w14:textId="65BDD0E0" w:rsidR="00FF4759" w:rsidRDefault="00FF4759" w:rsidP="00FF4759">
      <w:pPr>
        <w:autoSpaceDE w:val="0"/>
        <w:autoSpaceDN w:val="0"/>
        <w:adjustRightInd w:val="0"/>
        <w:spacing w:line="360" w:lineRule="auto"/>
        <w:rPr>
          <w:rFonts w:ascii="Arial" w:hAnsi="Arial" w:cs="Arial"/>
        </w:rPr>
      </w:pPr>
      <w:r w:rsidRPr="00561055">
        <w:rPr>
          <w:rFonts w:ascii="Arial" w:hAnsi="Arial" w:cs="Arial"/>
        </w:rPr>
        <w:t>*</w:t>
      </w:r>
      <w:r>
        <w:rPr>
          <w:rFonts w:ascii="Arial" w:hAnsi="Arial" w:cs="Arial"/>
        </w:rPr>
        <w:t>*</w:t>
      </w:r>
      <w:r w:rsidRPr="00561055">
        <w:rPr>
          <w:rFonts w:ascii="Arial" w:hAnsi="Arial" w:cs="Arial"/>
        </w:rPr>
        <w:t xml:space="preserve">* cada palete de embalagens de Creolin Base 2000 contém 4 tambores de 200kg, pelo que o número </w:t>
      </w:r>
      <w:r w:rsidRPr="003F1561">
        <w:rPr>
          <w:rFonts w:ascii="Arial" w:hAnsi="Arial" w:cs="Arial"/>
        </w:rPr>
        <w:t>de unidades usado no cálculo da frequência de ocorrência de fuga de Creolin Base 2000  por uma embalagem (tambor) no Centro Logístico do Porto da Sameca PQ será: 20 transportes por ano / 4 tambores por palete, ou 5 unidades.</w:t>
      </w:r>
    </w:p>
    <w:p w14:paraId="1C5A9F6B" w14:textId="1ED114F4" w:rsidR="00BD00C2" w:rsidRPr="00BD00C2" w:rsidRDefault="00511E31" w:rsidP="00BD00C2">
      <w:pPr>
        <w:autoSpaceDE w:val="0"/>
        <w:autoSpaceDN w:val="0"/>
        <w:adjustRightInd w:val="0"/>
        <w:spacing w:line="360" w:lineRule="auto"/>
        <w:rPr>
          <w:rFonts w:ascii="Arial" w:hAnsi="Arial" w:cs="Arial"/>
        </w:rPr>
      </w:pPr>
      <w:r>
        <w:rPr>
          <w:rFonts w:ascii="Arial" w:hAnsi="Arial" w:cs="Arial"/>
        </w:rPr>
        <w:t>Para as substâncias perigosas atualmente existentes considera-se que ao aumento de capacidade de armazenagem corresponde a um aumento das atividades de transporte de contentores e embalagens proporcional.</w:t>
      </w:r>
    </w:p>
    <w:p w14:paraId="38DE0A30" w14:textId="77777777" w:rsidR="00E32B38" w:rsidRPr="00A93BA9" w:rsidRDefault="00E32B38" w:rsidP="002872AD">
      <w:pPr>
        <w:pStyle w:val="CorpodeTexto"/>
      </w:pPr>
    </w:p>
    <w:p w14:paraId="3939B25F" w14:textId="77777777" w:rsidR="007C1136" w:rsidRPr="00A93BA9" w:rsidRDefault="007C1136" w:rsidP="002872AD">
      <w:pPr>
        <w:pStyle w:val="CorpodeTexto"/>
        <w:sectPr w:rsidR="007C1136" w:rsidRPr="00A93BA9" w:rsidSect="00A14DFA">
          <w:headerReference w:type="default" r:id="rId21"/>
          <w:footerReference w:type="default" r:id="rId22"/>
          <w:pgSz w:w="16840" w:h="11907" w:orient="landscape"/>
          <w:pgMar w:top="1418" w:right="2268" w:bottom="1418" w:left="1134" w:header="737" w:footer="737" w:gutter="0"/>
          <w:cols w:space="720"/>
          <w:noEndnote/>
          <w:docGrid w:linePitch="272"/>
        </w:sectPr>
      </w:pPr>
    </w:p>
    <w:p w14:paraId="757CC5AB" w14:textId="77777777" w:rsidR="000B4078" w:rsidRPr="00BE4DB4" w:rsidRDefault="000B4078" w:rsidP="002872AD">
      <w:pPr>
        <w:pStyle w:val="Ttulo2"/>
      </w:pPr>
      <w:bookmarkStart w:id="80" w:name="_Toc58842946"/>
      <w:r w:rsidRPr="00BE4DB4">
        <w:lastRenderedPageBreak/>
        <w:t>Estimativa da frequência de ocorrência dos Acidentes</w:t>
      </w:r>
      <w:bookmarkEnd w:id="80"/>
    </w:p>
    <w:p w14:paraId="4EB8252F" w14:textId="77777777" w:rsidR="00D12B71" w:rsidRPr="00A93BA9" w:rsidRDefault="00D12B71" w:rsidP="00D12B71">
      <w:pPr>
        <w:spacing w:before="0" w:after="120" w:line="360" w:lineRule="auto"/>
        <w:rPr>
          <w:rFonts w:ascii="Arial" w:hAnsi="Arial" w:cs="Arial"/>
        </w:rPr>
      </w:pPr>
      <w:r w:rsidRPr="00BE4DB4">
        <w:rPr>
          <w:rFonts w:ascii="Arial" w:hAnsi="Arial" w:cs="Arial"/>
        </w:rPr>
        <w:t>Para cada um dos acontecimentos iniciadores identificaram-se os diferentes cenários acidentais que poderão ocorrer, tendo em conta as árvores de acontecimentos seguidamente</w:t>
      </w:r>
      <w:r w:rsidRPr="00A93BA9">
        <w:rPr>
          <w:rFonts w:ascii="Arial" w:hAnsi="Arial" w:cs="Arial"/>
        </w:rPr>
        <w:t xml:space="preserve"> apresentadas.</w:t>
      </w:r>
    </w:p>
    <w:p w14:paraId="097763DB" w14:textId="77777777" w:rsidR="00D12B71" w:rsidRPr="00A93BA9" w:rsidRDefault="00D06442" w:rsidP="00D12B71">
      <w:pPr>
        <w:spacing w:before="0" w:after="120" w:line="360" w:lineRule="auto"/>
        <w:rPr>
          <w:rFonts w:ascii="Arial" w:hAnsi="Arial" w:cs="Arial"/>
        </w:rPr>
      </w:pPr>
      <w:r w:rsidRPr="00D06442">
        <w:rPr>
          <w:rFonts w:ascii="Arial" w:hAnsi="Arial" w:cs="Arial"/>
        </w:rPr>
        <w:t>No caso de cenários de acidente envolvendo substâncias inflamáveis ou facilmente inflamáveis, a combinação da probabilidade de cada acontecimento iniciador com a probabilidade de cada cenário acidental (incêndio</w:t>
      </w:r>
      <w:r w:rsidR="00E32B38">
        <w:rPr>
          <w:rFonts w:ascii="Arial" w:hAnsi="Arial" w:cs="Arial"/>
        </w:rPr>
        <w:t xml:space="preserve"> de jacto / piscina</w:t>
      </w:r>
      <w:r w:rsidRPr="00D06442">
        <w:rPr>
          <w:rFonts w:ascii="Arial" w:hAnsi="Arial" w:cs="Arial"/>
        </w:rPr>
        <w:t xml:space="preserve"> ou explosão), resulta na probabilidade total de cada cenário acidental.</w:t>
      </w:r>
      <w:r w:rsidR="00E32B38">
        <w:rPr>
          <w:rFonts w:ascii="Arial" w:hAnsi="Arial" w:cs="Arial"/>
        </w:rPr>
        <w:t xml:space="preserve"> </w:t>
      </w:r>
      <w:r w:rsidR="00D12B71" w:rsidRPr="00A93BA9">
        <w:rPr>
          <w:rFonts w:ascii="Arial" w:hAnsi="Arial" w:cs="Arial"/>
        </w:rPr>
        <w:t>Os dados e referências empregues na determinação das probabilidades foram obtidos da bibliografia e das bases de dados de referência</w:t>
      </w:r>
      <w:r w:rsidR="00D12B71" w:rsidRPr="00A93BA9">
        <w:rPr>
          <w:rFonts w:ascii="Arial" w:hAnsi="Arial" w:cs="Arial"/>
          <w:vertAlign w:val="superscript"/>
        </w:rPr>
        <w:footnoteReference w:id="1"/>
      </w:r>
      <w:r w:rsidR="00D12B71" w:rsidRPr="00A93BA9">
        <w:rPr>
          <w:rFonts w:ascii="Arial" w:hAnsi="Arial" w:cs="Arial"/>
        </w:rPr>
        <w:t>.</w:t>
      </w:r>
    </w:p>
    <w:p w14:paraId="443E6BA0" w14:textId="6047B111" w:rsidR="00D12B71" w:rsidRPr="00A93BA9" w:rsidRDefault="00D12B71" w:rsidP="00D12B71">
      <w:pPr>
        <w:spacing w:before="0" w:after="120" w:line="360" w:lineRule="auto"/>
        <w:rPr>
          <w:rFonts w:ascii="Arial" w:hAnsi="Arial" w:cs="Arial"/>
        </w:rPr>
      </w:pPr>
      <w:r w:rsidRPr="00A93BA9">
        <w:rPr>
          <w:rFonts w:ascii="Arial" w:hAnsi="Arial" w:cs="Arial"/>
        </w:rPr>
        <w:t xml:space="preserve">A cada acontecimento iniciador atribui-se uma probabilidade base de ocorrência obtida das referências. Para cada acontecimento este dado é calculado e personalizado em função do número de equipamentos, metros de tubagem ou horas de operação, segundo a sua correspondência. As frequências bases adotadas apresentam-se de seguida: </w:t>
      </w:r>
    </w:p>
    <w:p w14:paraId="29B3B344" w14:textId="41C30CA3" w:rsidR="00223902" w:rsidRDefault="00223902" w:rsidP="00B637A1">
      <w:pPr>
        <w:pStyle w:val="TtulodeTabela"/>
      </w:pPr>
      <w:r w:rsidRPr="00A93BA9">
        <w:t>Probabilidades de</w:t>
      </w:r>
      <w:r w:rsidR="00A543BF">
        <w:t xml:space="preserve"> eventos / </w:t>
      </w:r>
      <w:r w:rsidRPr="00A93BA9">
        <w:t xml:space="preserve"> acontecimentos iniciadores</w:t>
      </w: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00" w:firstRow="0" w:lastRow="0" w:firstColumn="0" w:lastColumn="0" w:noHBand="0" w:noVBand="0"/>
      </w:tblPr>
      <w:tblGrid>
        <w:gridCol w:w="3823"/>
        <w:gridCol w:w="1701"/>
        <w:gridCol w:w="4389"/>
      </w:tblGrid>
      <w:tr w:rsidR="002832DD" w:rsidRPr="00D343CF" w14:paraId="15F108B3" w14:textId="77777777" w:rsidTr="00127D5B">
        <w:trPr>
          <w:cantSplit/>
          <w:trHeight w:val="340"/>
          <w:tblHeader/>
          <w:jc w:val="center"/>
        </w:trPr>
        <w:tc>
          <w:tcPr>
            <w:tcW w:w="3823" w:type="dxa"/>
            <w:shd w:val="clear" w:color="auto" w:fill="auto"/>
            <w:vAlign w:val="center"/>
          </w:tcPr>
          <w:p w14:paraId="6DF0FEE2" w14:textId="74260218" w:rsidR="002832DD" w:rsidRPr="00D343CF" w:rsidRDefault="002832DD" w:rsidP="002872AD">
            <w:pPr>
              <w:pStyle w:val="CorpodeTexto"/>
            </w:pPr>
            <w:bookmarkStart w:id="81" w:name="_Toc523403239"/>
            <w:r w:rsidRPr="00D343CF">
              <w:t>Evento</w:t>
            </w:r>
            <w:bookmarkEnd w:id="81"/>
            <w:r w:rsidR="00A543BF">
              <w:t xml:space="preserve"> iniciador</w:t>
            </w:r>
          </w:p>
        </w:tc>
        <w:tc>
          <w:tcPr>
            <w:tcW w:w="1701" w:type="dxa"/>
            <w:shd w:val="clear" w:color="auto" w:fill="auto"/>
            <w:vAlign w:val="center"/>
          </w:tcPr>
          <w:p w14:paraId="516F135F" w14:textId="77777777" w:rsidR="002832DD" w:rsidRPr="00D343CF" w:rsidRDefault="002832DD" w:rsidP="002872AD">
            <w:pPr>
              <w:pStyle w:val="CorpodeTexto"/>
            </w:pPr>
            <w:bookmarkStart w:id="82" w:name="_Toc523403240"/>
            <w:r w:rsidRPr="00D343CF">
              <w:t>Frequência</w:t>
            </w:r>
            <w:bookmarkEnd w:id="82"/>
          </w:p>
        </w:tc>
        <w:tc>
          <w:tcPr>
            <w:tcW w:w="4389" w:type="dxa"/>
            <w:shd w:val="clear" w:color="auto" w:fill="auto"/>
            <w:vAlign w:val="center"/>
          </w:tcPr>
          <w:p w14:paraId="2D46F350" w14:textId="77777777" w:rsidR="002832DD" w:rsidRPr="00D343CF" w:rsidRDefault="002832DD" w:rsidP="002872AD">
            <w:pPr>
              <w:pStyle w:val="CorpodeTexto"/>
            </w:pPr>
            <w:bookmarkStart w:id="83" w:name="_Toc523403241"/>
            <w:r w:rsidRPr="00D343CF">
              <w:t>Referência Bibliográfica</w:t>
            </w:r>
            <w:bookmarkEnd w:id="83"/>
          </w:p>
        </w:tc>
      </w:tr>
      <w:tr w:rsidR="002832DD" w:rsidRPr="00017682" w14:paraId="11C793F1" w14:textId="77777777" w:rsidTr="00127D5B">
        <w:trPr>
          <w:cantSplit/>
          <w:trHeight w:val="449"/>
          <w:jc w:val="center"/>
        </w:trPr>
        <w:tc>
          <w:tcPr>
            <w:tcW w:w="3823" w:type="dxa"/>
            <w:shd w:val="clear" w:color="auto" w:fill="auto"/>
            <w:vAlign w:val="center"/>
          </w:tcPr>
          <w:p w14:paraId="5AE77D30" w14:textId="77777777" w:rsidR="002832DD" w:rsidRPr="00E242AA" w:rsidRDefault="002832DD" w:rsidP="002872AD">
            <w:pPr>
              <w:pStyle w:val="CorpodeTexto"/>
            </w:pPr>
            <w:r w:rsidRPr="00E242AA">
              <w:t>Derrame de líquido numa armazenagem</w:t>
            </w:r>
          </w:p>
        </w:tc>
        <w:tc>
          <w:tcPr>
            <w:tcW w:w="1701" w:type="dxa"/>
            <w:shd w:val="clear" w:color="auto" w:fill="auto"/>
            <w:vAlign w:val="center"/>
          </w:tcPr>
          <w:p w14:paraId="7DBA832F" w14:textId="77777777" w:rsidR="002832DD" w:rsidRPr="00E242AA" w:rsidRDefault="002832DD" w:rsidP="002872AD">
            <w:pPr>
              <w:pStyle w:val="CorpodeTexto"/>
            </w:pPr>
            <w:r w:rsidRPr="00E242AA">
              <w:t>1</w:t>
            </w:r>
            <w:r>
              <w:t>,00E</w:t>
            </w:r>
            <w:r w:rsidRPr="00E242AA">
              <w:t>-5 op</w:t>
            </w:r>
            <w:r>
              <w:t>/</w:t>
            </w:r>
            <w:r w:rsidRPr="00E242AA">
              <w:t>ano</w:t>
            </w:r>
          </w:p>
        </w:tc>
        <w:tc>
          <w:tcPr>
            <w:tcW w:w="4389" w:type="dxa"/>
            <w:shd w:val="clear" w:color="auto" w:fill="auto"/>
            <w:vAlign w:val="center"/>
          </w:tcPr>
          <w:p w14:paraId="77479FBA" w14:textId="77777777" w:rsidR="002832DD" w:rsidRPr="002832DD" w:rsidRDefault="002832DD" w:rsidP="002872AD">
            <w:pPr>
              <w:pStyle w:val="CorpodeTexto"/>
              <w:rPr>
                <w:lang w:val="en-GB"/>
              </w:rPr>
            </w:pPr>
            <w:r w:rsidRPr="002832DD">
              <w:rPr>
                <w:lang w:val="en-GB"/>
              </w:rPr>
              <w:t>Purple Book,  LOC. table 3.15 – G2 (Liquid Spill)</w:t>
            </w:r>
          </w:p>
        </w:tc>
      </w:tr>
      <w:tr w:rsidR="002832DD" w:rsidRPr="00017682" w14:paraId="2573997D" w14:textId="77777777" w:rsidTr="00127D5B">
        <w:trPr>
          <w:cantSplit/>
          <w:trHeight w:val="340"/>
          <w:jc w:val="center"/>
        </w:trPr>
        <w:tc>
          <w:tcPr>
            <w:tcW w:w="3823" w:type="dxa"/>
            <w:shd w:val="clear" w:color="auto" w:fill="auto"/>
            <w:vAlign w:val="center"/>
          </w:tcPr>
          <w:p w14:paraId="30833149" w14:textId="77777777" w:rsidR="002832DD" w:rsidRPr="00E242AA" w:rsidRDefault="002832DD" w:rsidP="002872AD">
            <w:pPr>
              <w:pStyle w:val="CorpodeTexto"/>
            </w:pPr>
            <w:r w:rsidRPr="00E242AA">
              <w:t>Incêndio em armazém (Level 1 / Level 2)</w:t>
            </w:r>
          </w:p>
        </w:tc>
        <w:tc>
          <w:tcPr>
            <w:tcW w:w="1701" w:type="dxa"/>
            <w:shd w:val="clear" w:color="auto" w:fill="auto"/>
            <w:vAlign w:val="center"/>
          </w:tcPr>
          <w:p w14:paraId="340681DB" w14:textId="77777777" w:rsidR="002832DD" w:rsidRPr="00E242AA" w:rsidRDefault="002832DD" w:rsidP="002872AD">
            <w:pPr>
              <w:pStyle w:val="CorpodeTexto"/>
            </w:pPr>
            <w:r w:rsidRPr="00E242AA">
              <w:t>8.8</w:t>
            </w:r>
            <w:r>
              <w:t>0E</w:t>
            </w:r>
            <w:r w:rsidRPr="00E242AA">
              <w:t xml:space="preserve">-4 </w:t>
            </w:r>
            <w:r>
              <w:t>/</w:t>
            </w:r>
            <w:r w:rsidRPr="00E242AA">
              <w:t>ano</w:t>
            </w:r>
          </w:p>
        </w:tc>
        <w:tc>
          <w:tcPr>
            <w:tcW w:w="4389" w:type="dxa"/>
            <w:shd w:val="clear" w:color="auto" w:fill="auto"/>
            <w:vAlign w:val="center"/>
          </w:tcPr>
          <w:p w14:paraId="78B07B35" w14:textId="77777777" w:rsidR="002832DD" w:rsidRPr="002832DD" w:rsidRDefault="002832DD" w:rsidP="002872AD">
            <w:pPr>
              <w:pStyle w:val="CorpodeTexto"/>
              <w:rPr>
                <w:lang w:val="en-GB"/>
              </w:rPr>
            </w:pPr>
            <w:r w:rsidRPr="002832DD">
              <w:rPr>
                <w:lang w:val="en-GB"/>
              </w:rPr>
              <w:t>Purple Book LOC. table 3.15 - S1, Fire, Level 1, Level 2)</w:t>
            </w:r>
          </w:p>
        </w:tc>
      </w:tr>
      <w:tr w:rsidR="002832DD" w:rsidRPr="00017682" w14:paraId="1893C44F" w14:textId="77777777" w:rsidTr="00127D5B">
        <w:trPr>
          <w:cantSplit/>
          <w:trHeight w:val="340"/>
          <w:jc w:val="center"/>
        </w:trPr>
        <w:tc>
          <w:tcPr>
            <w:tcW w:w="3823" w:type="dxa"/>
            <w:shd w:val="clear" w:color="auto" w:fill="auto"/>
            <w:vAlign w:val="center"/>
          </w:tcPr>
          <w:p w14:paraId="5ED4265A" w14:textId="77777777" w:rsidR="002832DD" w:rsidRPr="00E242AA" w:rsidRDefault="002832DD" w:rsidP="002872AD">
            <w:pPr>
              <w:pStyle w:val="CorpodeTexto"/>
            </w:pPr>
            <w:r w:rsidRPr="00E242AA">
              <w:t>Incêndio em armazém (Level 3)</w:t>
            </w:r>
          </w:p>
        </w:tc>
        <w:tc>
          <w:tcPr>
            <w:tcW w:w="1701" w:type="dxa"/>
            <w:shd w:val="clear" w:color="auto" w:fill="auto"/>
            <w:vAlign w:val="center"/>
          </w:tcPr>
          <w:p w14:paraId="0BD031A6" w14:textId="77777777" w:rsidR="002832DD" w:rsidRPr="00E242AA" w:rsidRDefault="002832DD" w:rsidP="002872AD">
            <w:pPr>
              <w:pStyle w:val="CorpodeTexto"/>
            </w:pPr>
            <w:r w:rsidRPr="00E242AA">
              <w:t>1.8</w:t>
            </w:r>
            <w:r>
              <w:t>0E</w:t>
            </w:r>
            <w:r w:rsidRPr="00E242AA">
              <w:t xml:space="preserve">-4 </w:t>
            </w:r>
            <w:r>
              <w:t>/</w:t>
            </w:r>
            <w:r w:rsidRPr="00E242AA">
              <w:t>ano</w:t>
            </w:r>
          </w:p>
        </w:tc>
        <w:tc>
          <w:tcPr>
            <w:tcW w:w="4389" w:type="dxa"/>
            <w:shd w:val="clear" w:color="auto" w:fill="auto"/>
            <w:vAlign w:val="center"/>
          </w:tcPr>
          <w:p w14:paraId="4D0D76CF" w14:textId="77777777" w:rsidR="002832DD" w:rsidRPr="002832DD" w:rsidRDefault="002832DD" w:rsidP="002872AD">
            <w:pPr>
              <w:pStyle w:val="CorpodeTexto"/>
              <w:rPr>
                <w:lang w:val="en-GB"/>
              </w:rPr>
            </w:pPr>
            <w:r w:rsidRPr="002832DD">
              <w:rPr>
                <w:lang w:val="en-GB"/>
              </w:rPr>
              <w:t>Purple Book LOC. table 3.15 - S1, Fire, Level 3)</w:t>
            </w:r>
          </w:p>
        </w:tc>
      </w:tr>
      <w:tr w:rsidR="002832DD" w:rsidRPr="002832DD" w14:paraId="3B380465" w14:textId="77777777" w:rsidTr="00127D5B">
        <w:trPr>
          <w:cantSplit/>
          <w:trHeight w:val="340"/>
          <w:jc w:val="center"/>
        </w:trPr>
        <w:tc>
          <w:tcPr>
            <w:tcW w:w="3823" w:type="dxa"/>
            <w:shd w:val="clear" w:color="auto" w:fill="auto"/>
            <w:vAlign w:val="center"/>
          </w:tcPr>
          <w:p w14:paraId="77DECDC2" w14:textId="77777777" w:rsidR="002832DD" w:rsidRPr="00D343CF" w:rsidRDefault="002832DD" w:rsidP="002872AD">
            <w:pPr>
              <w:pStyle w:val="CorpodeTexto"/>
            </w:pPr>
            <w:r w:rsidRPr="00D343CF">
              <w:t>Fuga de 100 mm. de tanque atmosférico</w:t>
            </w:r>
          </w:p>
        </w:tc>
        <w:tc>
          <w:tcPr>
            <w:tcW w:w="1701" w:type="dxa"/>
            <w:shd w:val="clear" w:color="auto" w:fill="auto"/>
            <w:vAlign w:val="center"/>
          </w:tcPr>
          <w:p w14:paraId="39887B1F" w14:textId="08AC0623" w:rsidR="002832DD" w:rsidRPr="00D343CF" w:rsidRDefault="009E1592" w:rsidP="002872AD">
            <w:pPr>
              <w:pStyle w:val="CorpodeTexto"/>
            </w:pPr>
            <w:r>
              <w:t>1</w:t>
            </w:r>
            <w:r w:rsidR="002832DD" w:rsidRPr="00D343CF">
              <w:t>,</w:t>
            </w:r>
            <w:r>
              <w:t>2</w:t>
            </w:r>
            <w:r w:rsidR="002832DD" w:rsidRPr="00D343CF">
              <w:t>0E-05 /ano</w:t>
            </w:r>
          </w:p>
        </w:tc>
        <w:tc>
          <w:tcPr>
            <w:tcW w:w="4389" w:type="dxa"/>
            <w:shd w:val="clear" w:color="auto" w:fill="auto"/>
            <w:vAlign w:val="center"/>
          </w:tcPr>
          <w:p w14:paraId="43E8209D" w14:textId="67920C54" w:rsidR="002832DD" w:rsidRPr="004B53F7" w:rsidRDefault="009E1592" w:rsidP="002872AD">
            <w:pPr>
              <w:pStyle w:val="CorpodeTexto"/>
              <w:rPr>
                <w:highlight w:val="green"/>
              </w:rPr>
            </w:pPr>
            <w:r w:rsidRPr="004B53F7">
              <w:rPr>
                <w:highlight w:val="green"/>
              </w:rPr>
              <w:t>ARAMIS D1C – APPENDIX 10 Tabela 13 Nota 9</w:t>
            </w:r>
          </w:p>
        </w:tc>
      </w:tr>
      <w:tr w:rsidR="002832DD" w:rsidRPr="00E242AA" w14:paraId="44EEAFFE" w14:textId="77777777" w:rsidTr="00127D5B">
        <w:trPr>
          <w:cantSplit/>
          <w:trHeight w:val="549"/>
          <w:jc w:val="center"/>
        </w:trPr>
        <w:tc>
          <w:tcPr>
            <w:tcW w:w="3823" w:type="dxa"/>
            <w:shd w:val="clear" w:color="auto" w:fill="auto"/>
            <w:vAlign w:val="center"/>
          </w:tcPr>
          <w:p w14:paraId="6F0D7CF7" w14:textId="77777777" w:rsidR="002832DD" w:rsidRPr="00D343CF" w:rsidRDefault="002832DD" w:rsidP="002872AD">
            <w:pPr>
              <w:pStyle w:val="CorpodeTexto"/>
            </w:pPr>
            <w:r w:rsidRPr="00D343CF">
              <w:t>Fuga de 10 mm. de tanque atmosférico</w:t>
            </w:r>
          </w:p>
        </w:tc>
        <w:tc>
          <w:tcPr>
            <w:tcW w:w="1701" w:type="dxa"/>
            <w:shd w:val="clear" w:color="auto" w:fill="auto"/>
            <w:vAlign w:val="center"/>
          </w:tcPr>
          <w:p w14:paraId="73800D9B" w14:textId="77777777" w:rsidR="002832DD" w:rsidRPr="00D343CF" w:rsidRDefault="002832DD" w:rsidP="002872AD">
            <w:pPr>
              <w:pStyle w:val="CorpodeTexto"/>
            </w:pPr>
            <w:r w:rsidRPr="00D343CF">
              <w:t>1,00E-04 /ano</w:t>
            </w:r>
          </w:p>
        </w:tc>
        <w:tc>
          <w:tcPr>
            <w:tcW w:w="4389" w:type="dxa"/>
            <w:shd w:val="clear" w:color="auto" w:fill="auto"/>
            <w:vAlign w:val="center"/>
          </w:tcPr>
          <w:p w14:paraId="1296F982" w14:textId="77777777" w:rsidR="002832DD" w:rsidRPr="00D343CF" w:rsidRDefault="002832DD" w:rsidP="002872AD">
            <w:pPr>
              <w:pStyle w:val="CorpodeTexto"/>
            </w:pPr>
            <w:r w:rsidRPr="00D343CF">
              <w:t>BEVI, 2009 Tabela 17 – pág. 37</w:t>
            </w:r>
          </w:p>
        </w:tc>
      </w:tr>
      <w:tr w:rsidR="002832DD" w:rsidRPr="00E242AA" w14:paraId="485C8F4D" w14:textId="77777777" w:rsidTr="00127D5B">
        <w:trPr>
          <w:cantSplit/>
          <w:trHeight w:val="340"/>
          <w:jc w:val="center"/>
        </w:trPr>
        <w:tc>
          <w:tcPr>
            <w:tcW w:w="3823" w:type="dxa"/>
            <w:shd w:val="clear" w:color="auto" w:fill="auto"/>
            <w:vAlign w:val="center"/>
          </w:tcPr>
          <w:p w14:paraId="13E26CDB" w14:textId="77777777" w:rsidR="002832DD" w:rsidRPr="00B33970" w:rsidRDefault="002832DD" w:rsidP="002872AD">
            <w:pPr>
              <w:pStyle w:val="CorpodeTexto"/>
            </w:pPr>
            <w:r w:rsidRPr="00B33970">
              <w:t>Rotura catastrófica de cisterna atmosférica</w:t>
            </w:r>
          </w:p>
        </w:tc>
        <w:tc>
          <w:tcPr>
            <w:tcW w:w="1701" w:type="dxa"/>
            <w:shd w:val="clear" w:color="auto" w:fill="auto"/>
            <w:vAlign w:val="center"/>
          </w:tcPr>
          <w:p w14:paraId="7076CF45" w14:textId="77777777" w:rsidR="002832DD" w:rsidRPr="00B33970" w:rsidRDefault="002832DD" w:rsidP="002872AD">
            <w:pPr>
              <w:pStyle w:val="CorpodeTexto"/>
            </w:pPr>
            <w:r>
              <w:t>1,00E</w:t>
            </w:r>
            <w:r w:rsidRPr="00B33970">
              <w:t xml:space="preserve">-5 </w:t>
            </w:r>
            <w:r>
              <w:t>/</w:t>
            </w:r>
            <w:r w:rsidRPr="00B33970">
              <w:t>ano</w:t>
            </w:r>
          </w:p>
        </w:tc>
        <w:tc>
          <w:tcPr>
            <w:tcW w:w="4389" w:type="dxa"/>
            <w:shd w:val="clear" w:color="auto" w:fill="auto"/>
            <w:vAlign w:val="center"/>
          </w:tcPr>
          <w:p w14:paraId="18FA6F5F" w14:textId="77777777" w:rsidR="002832DD" w:rsidRDefault="002832DD" w:rsidP="002872AD">
            <w:pPr>
              <w:pStyle w:val="CorpodeTexto"/>
            </w:pPr>
            <w:r w:rsidRPr="00B33970">
              <w:t>Purple Book LOC  tab.3.19.</w:t>
            </w:r>
          </w:p>
          <w:p w14:paraId="5A8F592A" w14:textId="77777777" w:rsidR="002832DD" w:rsidRPr="00B33970" w:rsidRDefault="002832DD" w:rsidP="002872AD">
            <w:pPr>
              <w:pStyle w:val="CorpodeTexto"/>
            </w:pPr>
            <w:r w:rsidRPr="00D343CF">
              <w:t>BEVI, 2009 Tabela 42 – pág. 55</w:t>
            </w:r>
          </w:p>
        </w:tc>
      </w:tr>
      <w:tr w:rsidR="00CF1458" w:rsidRPr="00E242AA" w14:paraId="35910C47" w14:textId="77777777" w:rsidTr="00127D5B">
        <w:trPr>
          <w:cantSplit/>
          <w:trHeight w:val="340"/>
          <w:jc w:val="center"/>
        </w:trPr>
        <w:tc>
          <w:tcPr>
            <w:tcW w:w="3823" w:type="dxa"/>
            <w:shd w:val="clear" w:color="auto" w:fill="auto"/>
            <w:vAlign w:val="center"/>
          </w:tcPr>
          <w:p w14:paraId="677A6263" w14:textId="096F103A" w:rsidR="00CF1458" w:rsidRPr="00B33970" w:rsidRDefault="00CF1458" w:rsidP="002872AD">
            <w:pPr>
              <w:pStyle w:val="CorpodeTexto"/>
            </w:pPr>
            <w:r w:rsidRPr="00CF1458">
              <w:t>Rotura 100mm cisterna atmosférica</w:t>
            </w:r>
          </w:p>
        </w:tc>
        <w:tc>
          <w:tcPr>
            <w:tcW w:w="1701" w:type="dxa"/>
            <w:shd w:val="clear" w:color="auto" w:fill="auto"/>
            <w:vAlign w:val="center"/>
          </w:tcPr>
          <w:p w14:paraId="5D1D52F2" w14:textId="6F1CDB5E" w:rsidR="00CF1458" w:rsidRDefault="00CF1458" w:rsidP="002872AD">
            <w:pPr>
              <w:pStyle w:val="CorpodeTexto"/>
            </w:pPr>
            <w:r w:rsidRPr="00CF1458">
              <w:t>1,20E-5</w:t>
            </w:r>
            <w:r>
              <w:t>/</w:t>
            </w:r>
            <w:r w:rsidRPr="00B33970">
              <w:t>ano</w:t>
            </w:r>
          </w:p>
        </w:tc>
        <w:tc>
          <w:tcPr>
            <w:tcW w:w="4389" w:type="dxa"/>
            <w:shd w:val="clear" w:color="auto" w:fill="auto"/>
            <w:vAlign w:val="center"/>
          </w:tcPr>
          <w:p w14:paraId="4903E5BB" w14:textId="045E401E" w:rsidR="00CF1458" w:rsidRPr="00B33970" w:rsidRDefault="00CF1458" w:rsidP="002872AD">
            <w:pPr>
              <w:pStyle w:val="CorpodeTexto"/>
            </w:pPr>
            <w:r w:rsidRPr="00CF1458">
              <w:t>ARAMIS D1C – APPENDIX 10 Tabela 13 Nota 9</w:t>
            </w:r>
          </w:p>
        </w:tc>
      </w:tr>
      <w:tr w:rsidR="00CF1458" w:rsidRPr="00E242AA" w14:paraId="33AFF1DF" w14:textId="77777777" w:rsidTr="00127D5B">
        <w:trPr>
          <w:cantSplit/>
          <w:trHeight w:val="340"/>
          <w:jc w:val="center"/>
        </w:trPr>
        <w:tc>
          <w:tcPr>
            <w:tcW w:w="3823" w:type="dxa"/>
            <w:shd w:val="clear" w:color="auto" w:fill="auto"/>
            <w:vAlign w:val="center"/>
          </w:tcPr>
          <w:p w14:paraId="637C192C" w14:textId="73DFC641" w:rsidR="00CF1458" w:rsidRPr="00B33970" w:rsidRDefault="00CF1458" w:rsidP="002872AD">
            <w:pPr>
              <w:pStyle w:val="CorpodeTexto"/>
            </w:pPr>
            <w:r w:rsidRPr="00CF1458">
              <w:lastRenderedPageBreak/>
              <w:t>Rotura 10mm cisterna atmosférica</w:t>
            </w:r>
          </w:p>
        </w:tc>
        <w:tc>
          <w:tcPr>
            <w:tcW w:w="1701" w:type="dxa"/>
            <w:shd w:val="clear" w:color="auto" w:fill="auto"/>
            <w:vAlign w:val="center"/>
          </w:tcPr>
          <w:p w14:paraId="2ADE869A" w14:textId="41189C23" w:rsidR="00CF1458" w:rsidRDefault="00CF1458" w:rsidP="002872AD">
            <w:pPr>
              <w:pStyle w:val="CorpodeTexto"/>
            </w:pPr>
            <w:r w:rsidRPr="00CF1458">
              <w:t>1,00E-4</w:t>
            </w:r>
            <w:r>
              <w:t>/</w:t>
            </w:r>
            <w:r w:rsidRPr="00B33970">
              <w:t>ano</w:t>
            </w:r>
          </w:p>
        </w:tc>
        <w:tc>
          <w:tcPr>
            <w:tcW w:w="4389" w:type="dxa"/>
            <w:shd w:val="clear" w:color="auto" w:fill="auto"/>
            <w:vAlign w:val="center"/>
          </w:tcPr>
          <w:p w14:paraId="35DE7EB7" w14:textId="2ECE5EF8" w:rsidR="00CF1458" w:rsidRPr="00B33970" w:rsidRDefault="00CF1458" w:rsidP="002872AD">
            <w:pPr>
              <w:pStyle w:val="CorpodeTexto"/>
            </w:pPr>
            <w:r w:rsidRPr="00CF1458">
              <w:t>ARAMIS D1C – APPENDIX 10 Tabela 13 Nota 9</w:t>
            </w:r>
          </w:p>
        </w:tc>
      </w:tr>
      <w:tr w:rsidR="002832DD" w:rsidRPr="00E242AA" w14:paraId="64622188" w14:textId="77777777" w:rsidTr="00127D5B">
        <w:trPr>
          <w:cantSplit/>
          <w:trHeight w:val="543"/>
          <w:jc w:val="center"/>
        </w:trPr>
        <w:tc>
          <w:tcPr>
            <w:tcW w:w="3823" w:type="dxa"/>
            <w:shd w:val="clear" w:color="auto" w:fill="auto"/>
            <w:vAlign w:val="center"/>
          </w:tcPr>
          <w:p w14:paraId="21F25E28" w14:textId="77777777" w:rsidR="002832DD" w:rsidRPr="00D343CF" w:rsidRDefault="002832DD" w:rsidP="002872AD">
            <w:pPr>
              <w:pStyle w:val="CorpodeTexto"/>
            </w:pPr>
            <w:r w:rsidRPr="00D343CF">
              <w:t>Fuga</w:t>
            </w:r>
            <w:r w:rsidR="00E32B38">
              <w:t xml:space="preserve"> de</w:t>
            </w:r>
            <w:r w:rsidRPr="00D343CF">
              <w:t xml:space="preserve"> mangueira de cisterna</w:t>
            </w:r>
          </w:p>
        </w:tc>
        <w:tc>
          <w:tcPr>
            <w:tcW w:w="1701" w:type="dxa"/>
            <w:shd w:val="clear" w:color="auto" w:fill="auto"/>
            <w:vAlign w:val="center"/>
          </w:tcPr>
          <w:p w14:paraId="6A12EE8F" w14:textId="77777777" w:rsidR="002832DD" w:rsidRPr="00D343CF" w:rsidRDefault="002832DD" w:rsidP="002872AD">
            <w:pPr>
              <w:pStyle w:val="CorpodeTexto"/>
            </w:pPr>
            <w:r w:rsidRPr="00D343CF">
              <w:t>4,00E-05 /h.ano</w:t>
            </w:r>
          </w:p>
        </w:tc>
        <w:tc>
          <w:tcPr>
            <w:tcW w:w="4389" w:type="dxa"/>
            <w:shd w:val="clear" w:color="auto" w:fill="auto"/>
            <w:vAlign w:val="center"/>
          </w:tcPr>
          <w:p w14:paraId="7356CF78" w14:textId="77777777" w:rsidR="002832DD" w:rsidRPr="00D343CF" w:rsidRDefault="002832DD" w:rsidP="002872AD">
            <w:pPr>
              <w:pStyle w:val="CorpodeTexto"/>
            </w:pPr>
            <w:r w:rsidRPr="00D343CF">
              <w:t>BEVI, 2009 Tabela 50 – pág. 59</w:t>
            </w:r>
          </w:p>
        </w:tc>
      </w:tr>
      <w:tr w:rsidR="002832DD" w:rsidRPr="00E242AA" w14:paraId="66344F56" w14:textId="77777777" w:rsidTr="00127D5B">
        <w:trPr>
          <w:cantSplit/>
          <w:trHeight w:val="561"/>
          <w:jc w:val="center"/>
        </w:trPr>
        <w:tc>
          <w:tcPr>
            <w:tcW w:w="3823" w:type="dxa"/>
            <w:shd w:val="clear" w:color="auto" w:fill="auto"/>
            <w:vAlign w:val="center"/>
          </w:tcPr>
          <w:p w14:paraId="23AD50D3" w14:textId="77777777" w:rsidR="002832DD" w:rsidRPr="00D343CF" w:rsidRDefault="002832DD" w:rsidP="002872AD">
            <w:pPr>
              <w:pStyle w:val="CorpodeTexto"/>
            </w:pPr>
            <w:r w:rsidRPr="00D343CF">
              <w:t xml:space="preserve">Rotura total </w:t>
            </w:r>
            <w:r w:rsidR="00E32B38">
              <w:t xml:space="preserve">de </w:t>
            </w:r>
            <w:r w:rsidRPr="00D343CF">
              <w:t>mangueira de cisterna</w:t>
            </w:r>
          </w:p>
        </w:tc>
        <w:tc>
          <w:tcPr>
            <w:tcW w:w="1701" w:type="dxa"/>
            <w:shd w:val="clear" w:color="auto" w:fill="auto"/>
            <w:vAlign w:val="center"/>
          </w:tcPr>
          <w:p w14:paraId="4B027024" w14:textId="77777777" w:rsidR="002832DD" w:rsidRPr="00D343CF" w:rsidRDefault="002832DD" w:rsidP="002872AD">
            <w:pPr>
              <w:pStyle w:val="CorpodeTexto"/>
            </w:pPr>
            <w:r w:rsidRPr="00D343CF">
              <w:t>4,00E-06 /h.ano</w:t>
            </w:r>
          </w:p>
        </w:tc>
        <w:tc>
          <w:tcPr>
            <w:tcW w:w="4389" w:type="dxa"/>
            <w:shd w:val="clear" w:color="auto" w:fill="auto"/>
            <w:vAlign w:val="center"/>
          </w:tcPr>
          <w:p w14:paraId="3794E57A" w14:textId="77777777" w:rsidR="002832DD" w:rsidRPr="00D343CF" w:rsidRDefault="002832DD" w:rsidP="002872AD">
            <w:pPr>
              <w:pStyle w:val="CorpodeTexto"/>
            </w:pPr>
            <w:r w:rsidRPr="00D343CF">
              <w:t>BEVI, 2009 Tabela 50 – pág. 59</w:t>
            </w:r>
          </w:p>
        </w:tc>
      </w:tr>
    </w:tbl>
    <w:p w14:paraId="7FD48429" w14:textId="77777777" w:rsidR="000E00BA" w:rsidRDefault="000E00BA" w:rsidP="009E1592">
      <w:pPr>
        <w:pStyle w:val="CorpodeTexto"/>
      </w:pPr>
    </w:p>
    <w:p w14:paraId="16DF04A5" w14:textId="77777777" w:rsidR="00556CBF" w:rsidRPr="00556CBF" w:rsidRDefault="00556CBF" w:rsidP="00556CBF">
      <w:pPr>
        <w:spacing w:before="0" w:after="120" w:line="360" w:lineRule="auto"/>
        <w:rPr>
          <w:rFonts w:ascii="Arial" w:hAnsi="Arial" w:cs="Arial"/>
        </w:rPr>
      </w:pPr>
      <w:r w:rsidRPr="00556CBF">
        <w:rPr>
          <w:rFonts w:ascii="Arial" w:hAnsi="Arial" w:cs="Arial"/>
        </w:rPr>
        <w:t xml:space="preserve">Para atribuir o índice de probabilidade obtêm-se probabilidades base de falha de equipamento do cenário concreto e multiplicam-se por um fator para atribuir o valor de probabilidade mais real possível ao </w:t>
      </w:r>
      <w:r>
        <w:rPr>
          <w:rFonts w:ascii="Arial" w:hAnsi="Arial" w:cs="Arial"/>
        </w:rPr>
        <w:t>acidente</w:t>
      </w:r>
      <w:r w:rsidRPr="00556CBF">
        <w:rPr>
          <w:rFonts w:ascii="Arial" w:hAnsi="Arial" w:cs="Arial"/>
        </w:rPr>
        <w:t>, comprimento de tubagem aproximada, horas de operação, etc.</w:t>
      </w:r>
    </w:p>
    <w:p w14:paraId="04C1E937" w14:textId="77777777" w:rsidR="00556CBF" w:rsidRPr="00556CBF" w:rsidRDefault="00556CBF" w:rsidP="00556CBF">
      <w:pPr>
        <w:spacing w:before="0" w:after="120" w:line="360" w:lineRule="auto"/>
        <w:rPr>
          <w:rFonts w:ascii="Arial" w:hAnsi="Arial" w:cs="Arial"/>
        </w:rPr>
      </w:pPr>
      <w:r w:rsidRPr="00556CBF">
        <w:rPr>
          <w:rFonts w:ascii="Arial" w:hAnsi="Arial" w:cs="Arial"/>
        </w:rPr>
        <w:t xml:space="preserve">De seguida incluem-se para cada </w:t>
      </w:r>
      <w:r>
        <w:rPr>
          <w:rFonts w:ascii="Arial" w:hAnsi="Arial" w:cs="Arial"/>
        </w:rPr>
        <w:t>acidente</w:t>
      </w:r>
      <w:r w:rsidRPr="00556CBF">
        <w:rPr>
          <w:rFonts w:ascii="Arial" w:hAnsi="Arial" w:cs="Arial"/>
        </w:rPr>
        <w:t>, as frequências, os fatores e probabilidades utilizadas:</w:t>
      </w:r>
    </w:p>
    <w:p w14:paraId="1E1C8A18" w14:textId="0F75CFD6" w:rsidR="00223902" w:rsidRPr="00B637A1" w:rsidRDefault="00223902" w:rsidP="00B637A1">
      <w:pPr>
        <w:pStyle w:val="TtulodeTabela"/>
        <w:rPr>
          <w:highlight w:val="green"/>
        </w:rPr>
      </w:pPr>
      <w:r w:rsidRPr="00B637A1">
        <w:rPr>
          <w:highlight w:val="green"/>
        </w:rPr>
        <w:t xml:space="preserve">Frequências e fatores de cada </w:t>
      </w:r>
      <w:r w:rsidR="00A543BF" w:rsidRPr="00B637A1">
        <w:rPr>
          <w:highlight w:val="green"/>
        </w:rPr>
        <w:t>evento crítico</w:t>
      </w:r>
      <w:r w:rsidRPr="00B637A1">
        <w:rPr>
          <w:highlight w:val="green"/>
        </w:rPr>
        <w:t xml:space="preserve"> (ordenação por acidente)</w:t>
      </w:r>
      <w:r w:rsidR="00556CBF" w:rsidRPr="00B637A1">
        <w:rPr>
          <w:highlight w:val="gree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
        <w:gridCol w:w="2082"/>
        <w:gridCol w:w="1102"/>
        <w:gridCol w:w="931"/>
        <w:gridCol w:w="931"/>
        <w:gridCol w:w="852"/>
        <w:gridCol w:w="1412"/>
        <w:gridCol w:w="1411"/>
      </w:tblGrid>
      <w:tr w:rsidR="005A6FEC" w:rsidRPr="00C52F49" w14:paraId="1DD1C991" w14:textId="77777777" w:rsidTr="005A6FEC">
        <w:trPr>
          <w:trHeight w:val="598"/>
          <w:tblHeader/>
        </w:trPr>
        <w:tc>
          <w:tcPr>
            <w:tcW w:w="188" w:type="pct"/>
            <w:shd w:val="clear" w:color="auto" w:fill="auto"/>
            <w:vAlign w:val="center"/>
            <w:hideMark/>
          </w:tcPr>
          <w:p w14:paraId="0C43CFC8" w14:textId="155DCAAF" w:rsidR="005A6FEC" w:rsidRPr="008627BB" w:rsidRDefault="005A6FEC" w:rsidP="005A6FEC">
            <w:pPr>
              <w:spacing w:before="80" w:after="80"/>
              <w:jc w:val="center"/>
              <w:rPr>
                <w:rFonts w:ascii="Arial" w:hAnsi="Arial" w:cs="Arial"/>
                <w:b/>
                <w:bCs/>
                <w:sz w:val="18"/>
                <w:szCs w:val="18"/>
              </w:rPr>
            </w:pPr>
            <w:r w:rsidRPr="008627BB">
              <w:rPr>
                <w:rFonts w:ascii="Arial" w:hAnsi="Arial" w:cs="Arial"/>
                <w:b/>
                <w:bCs/>
                <w:sz w:val="18"/>
                <w:szCs w:val="18"/>
              </w:rPr>
              <w:t>Nº</w:t>
            </w:r>
          </w:p>
        </w:tc>
        <w:tc>
          <w:tcPr>
            <w:tcW w:w="1149" w:type="pct"/>
            <w:shd w:val="clear" w:color="auto" w:fill="auto"/>
            <w:vAlign w:val="center"/>
            <w:hideMark/>
          </w:tcPr>
          <w:p w14:paraId="2086E26E" w14:textId="7C769CC0" w:rsidR="005A6FEC" w:rsidRDefault="005A6FEC" w:rsidP="005A6FEC">
            <w:pPr>
              <w:spacing w:before="80" w:after="80"/>
              <w:jc w:val="center"/>
              <w:rPr>
                <w:rFonts w:ascii="Arial" w:hAnsi="Arial" w:cs="Arial"/>
                <w:b/>
                <w:bCs/>
                <w:sz w:val="18"/>
                <w:szCs w:val="18"/>
              </w:rPr>
            </w:pPr>
            <w:r>
              <w:rPr>
                <w:rFonts w:ascii="Arial" w:hAnsi="Arial" w:cs="Arial"/>
                <w:b/>
                <w:bCs/>
                <w:sz w:val="18"/>
                <w:szCs w:val="18"/>
              </w:rPr>
              <w:t>E</w:t>
            </w:r>
            <w:r w:rsidRPr="00C52F49">
              <w:rPr>
                <w:rFonts w:ascii="Arial" w:hAnsi="Arial" w:cs="Arial"/>
                <w:b/>
                <w:bCs/>
                <w:sz w:val="18"/>
                <w:szCs w:val="18"/>
              </w:rPr>
              <w:t>vento crítico – SAMECA PQ</w:t>
            </w:r>
          </w:p>
          <w:p w14:paraId="71A96755" w14:textId="77777777" w:rsidR="005A6FEC" w:rsidRPr="008627BB" w:rsidRDefault="005A6FEC" w:rsidP="005A6FEC">
            <w:pPr>
              <w:spacing w:before="80" w:after="80"/>
              <w:jc w:val="center"/>
              <w:rPr>
                <w:rFonts w:ascii="Arial" w:hAnsi="Arial" w:cs="Arial"/>
                <w:b/>
                <w:bCs/>
                <w:sz w:val="18"/>
                <w:szCs w:val="18"/>
              </w:rPr>
            </w:pPr>
            <w:r>
              <w:rPr>
                <w:rFonts w:ascii="Arial" w:hAnsi="Arial" w:cs="Arial"/>
                <w:b/>
                <w:bCs/>
                <w:sz w:val="18"/>
                <w:szCs w:val="18"/>
              </w:rPr>
              <w:t>(ordenação por nº de acidente)</w:t>
            </w:r>
          </w:p>
        </w:tc>
        <w:tc>
          <w:tcPr>
            <w:tcW w:w="608" w:type="pct"/>
            <w:shd w:val="clear" w:color="auto" w:fill="auto"/>
            <w:vAlign w:val="center"/>
            <w:hideMark/>
          </w:tcPr>
          <w:p w14:paraId="0AEE0BC3" w14:textId="77777777" w:rsidR="005A6FEC" w:rsidRPr="008627BB" w:rsidRDefault="005A6FEC" w:rsidP="005A6FEC">
            <w:pPr>
              <w:spacing w:before="80" w:after="80"/>
              <w:jc w:val="center"/>
              <w:rPr>
                <w:rFonts w:ascii="Arial" w:hAnsi="Arial" w:cs="Arial"/>
                <w:b/>
                <w:bCs/>
                <w:sz w:val="18"/>
                <w:szCs w:val="18"/>
              </w:rPr>
            </w:pPr>
            <w:r w:rsidRPr="008627BB">
              <w:rPr>
                <w:rFonts w:ascii="Arial" w:hAnsi="Arial" w:cs="Arial"/>
                <w:b/>
                <w:bCs/>
                <w:sz w:val="18"/>
                <w:szCs w:val="18"/>
              </w:rPr>
              <w:t>Frequência unitária</w:t>
            </w:r>
          </w:p>
        </w:tc>
        <w:tc>
          <w:tcPr>
            <w:tcW w:w="514" w:type="pct"/>
            <w:shd w:val="clear" w:color="auto" w:fill="auto"/>
            <w:vAlign w:val="center"/>
            <w:hideMark/>
          </w:tcPr>
          <w:p w14:paraId="6945F042" w14:textId="63727554" w:rsidR="005A6FEC" w:rsidRPr="00862D0C" w:rsidRDefault="005A6FEC" w:rsidP="005A6FEC">
            <w:pPr>
              <w:spacing w:before="80" w:after="80"/>
              <w:jc w:val="center"/>
              <w:rPr>
                <w:rFonts w:ascii="Arial" w:hAnsi="Arial" w:cs="Arial"/>
                <w:b/>
                <w:bCs/>
                <w:sz w:val="18"/>
                <w:szCs w:val="18"/>
              </w:rPr>
            </w:pPr>
            <w:r w:rsidRPr="00862D0C">
              <w:rPr>
                <w:rFonts w:ascii="Arial" w:hAnsi="Arial" w:cs="Arial"/>
                <w:b/>
                <w:bCs/>
                <w:sz w:val="18"/>
                <w:szCs w:val="18"/>
              </w:rPr>
              <w:t>Número unidades atual</w:t>
            </w:r>
          </w:p>
        </w:tc>
        <w:tc>
          <w:tcPr>
            <w:tcW w:w="514" w:type="pct"/>
            <w:vAlign w:val="center"/>
          </w:tcPr>
          <w:p w14:paraId="568D9960" w14:textId="5F5AADB9" w:rsidR="005A6FEC" w:rsidRPr="008627BB" w:rsidRDefault="005A6FEC" w:rsidP="005A6FEC">
            <w:pPr>
              <w:spacing w:before="80" w:after="80"/>
              <w:jc w:val="center"/>
              <w:rPr>
                <w:rFonts w:ascii="Arial" w:hAnsi="Arial" w:cs="Arial"/>
                <w:b/>
                <w:bCs/>
                <w:sz w:val="18"/>
                <w:szCs w:val="18"/>
              </w:rPr>
            </w:pPr>
            <w:r w:rsidRPr="008627BB">
              <w:rPr>
                <w:rFonts w:ascii="Arial" w:hAnsi="Arial" w:cs="Arial"/>
                <w:b/>
                <w:bCs/>
                <w:sz w:val="18"/>
                <w:szCs w:val="18"/>
              </w:rPr>
              <w:t>Número unidades</w:t>
            </w:r>
            <w:r>
              <w:rPr>
                <w:rFonts w:ascii="Arial" w:hAnsi="Arial" w:cs="Arial"/>
                <w:b/>
                <w:bCs/>
                <w:sz w:val="18"/>
                <w:szCs w:val="18"/>
              </w:rPr>
              <w:t xml:space="preserve"> futuro</w:t>
            </w:r>
          </w:p>
        </w:tc>
        <w:tc>
          <w:tcPr>
            <w:tcW w:w="470" w:type="pct"/>
            <w:shd w:val="clear" w:color="auto" w:fill="auto"/>
            <w:vAlign w:val="center"/>
            <w:hideMark/>
          </w:tcPr>
          <w:p w14:paraId="3B1F0B90" w14:textId="7D3ADF18" w:rsidR="005A6FEC" w:rsidRPr="008627BB" w:rsidRDefault="005A6FEC" w:rsidP="005A6FEC">
            <w:pPr>
              <w:spacing w:before="80" w:after="80"/>
              <w:jc w:val="center"/>
              <w:rPr>
                <w:rFonts w:ascii="Arial" w:hAnsi="Arial" w:cs="Arial"/>
                <w:b/>
                <w:bCs/>
                <w:sz w:val="18"/>
                <w:szCs w:val="18"/>
              </w:rPr>
            </w:pPr>
            <w:r w:rsidRPr="008627BB">
              <w:rPr>
                <w:rFonts w:ascii="Arial" w:hAnsi="Arial" w:cs="Arial"/>
                <w:b/>
                <w:bCs/>
                <w:sz w:val="18"/>
                <w:szCs w:val="18"/>
              </w:rPr>
              <w:t>Unidade base</w:t>
            </w:r>
          </w:p>
        </w:tc>
        <w:tc>
          <w:tcPr>
            <w:tcW w:w="779" w:type="pct"/>
            <w:vAlign w:val="center"/>
          </w:tcPr>
          <w:p w14:paraId="79A8EF9E" w14:textId="77777777" w:rsidR="005A6FEC" w:rsidRPr="00862D0C" w:rsidRDefault="005A6FEC" w:rsidP="005A6FEC">
            <w:pPr>
              <w:spacing w:before="80" w:after="80"/>
              <w:jc w:val="center"/>
              <w:rPr>
                <w:rFonts w:ascii="Arial" w:hAnsi="Arial" w:cs="Arial"/>
                <w:b/>
                <w:bCs/>
                <w:sz w:val="18"/>
                <w:szCs w:val="18"/>
              </w:rPr>
            </w:pPr>
            <w:r w:rsidRPr="00862D0C">
              <w:rPr>
                <w:rFonts w:ascii="Arial" w:hAnsi="Arial" w:cs="Arial"/>
                <w:b/>
                <w:bCs/>
                <w:sz w:val="18"/>
                <w:szCs w:val="18"/>
              </w:rPr>
              <w:t>Frequência acontecimento acidental</w:t>
            </w:r>
          </w:p>
          <w:p w14:paraId="18BBFD6C" w14:textId="60FD7B34" w:rsidR="005A6FEC" w:rsidRPr="00862D0C" w:rsidRDefault="005A6FEC" w:rsidP="005A6FEC">
            <w:pPr>
              <w:spacing w:before="80" w:after="80"/>
              <w:jc w:val="center"/>
              <w:rPr>
                <w:rFonts w:ascii="Arial" w:hAnsi="Arial" w:cs="Arial"/>
                <w:b/>
                <w:bCs/>
                <w:sz w:val="18"/>
                <w:szCs w:val="18"/>
              </w:rPr>
            </w:pPr>
            <w:r w:rsidRPr="00862D0C">
              <w:rPr>
                <w:rFonts w:ascii="Arial" w:hAnsi="Arial" w:cs="Arial"/>
                <w:b/>
                <w:bCs/>
                <w:sz w:val="18"/>
                <w:szCs w:val="18"/>
              </w:rPr>
              <w:t>atual</w:t>
            </w:r>
          </w:p>
        </w:tc>
        <w:tc>
          <w:tcPr>
            <w:tcW w:w="779" w:type="pct"/>
            <w:shd w:val="clear" w:color="auto" w:fill="auto"/>
            <w:vAlign w:val="center"/>
            <w:hideMark/>
          </w:tcPr>
          <w:p w14:paraId="15EB4F89" w14:textId="77777777" w:rsidR="005A6FEC" w:rsidRDefault="005A6FEC" w:rsidP="005A6FEC">
            <w:pPr>
              <w:spacing w:before="80" w:after="80"/>
              <w:jc w:val="center"/>
              <w:rPr>
                <w:rFonts w:ascii="Arial" w:hAnsi="Arial" w:cs="Arial"/>
                <w:b/>
                <w:bCs/>
                <w:sz w:val="18"/>
                <w:szCs w:val="18"/>
              </w:rPr>
            </w:pPr>
            <w:r w:rsidRPr="008627BB">
              <w:rPr>
                <w:rFonts w:ascii="Arial" w:hAnsi="Arial" w:cs="Arial"/>
                <w:b/>
                <w:bCs/>
                <w:sz w:val="18"/>
                <w:szCs w:val="18"/>
              </w:rPr>
              <w:t>Frequência acontecimento acidental</w:t>
            </w:r>
          </w:p>
          <w:p w14:paraId="310B6942" w14:textId="35D8C6FA" w:rsidR="005A6FEC" w:rsidRPr="008627BB" w:rsidRDefault="005A6FEC" w:rsidP="005A6FEC">
            <w:pPr>
              <w:spacing w:before="80" w:after="80"/>
              <w:jc w:val="center"/>
              <w:rPr>
                <w:rFonts w:ascii="Arial" w:hAnsi="Arial" w:cs="Arial"/>
                <w:b/>
                <w:bCs/>
                <w:sz w:val="18"/>
                <w:szCs w:val="18"/>
              </w:rPr>
            </w:pPr>
            <w:r>
              <w:rPr>
                <w:rFonts w:ascii="Arial" w:hAnsi="Arial" w:cs="Arial"/>
                <w:b/>
                <w:bCs/>
                <w:sz w:val="18"/>
                <w:szCs w:val="18"/>
              </w:rPr>
              <w:t>futuro</w:t>
            </w:r>
          </w:p>
        </w:tc>
      </w:tr>
      <w:tr w:rsidR="00862D0C" w:rsidRPr="00C52F49" w14:paraId="2303A477" w14:textId="77777777" w:rsidTr="005A6FEC">
        <w:trPr>
          <w:trHeight w:val="482"/>
        </w:trPr>
        <w:tc>
          <w:tcPr>
            <w:tcW w:w="188" w:type="pct"/>
            <w:shd w:val="clear" w:color="auto" w:fill="auto"/>
            <w:noWrap/>
            <w:vAlign w:val="center"/>
            <w:hideMark/>
          </w:tcPr>
          <w:p w14:paraId="142E892F" w14:textId="32B3CD11" w:rsidR="00862D0C" w:rsidRPr="008627BB" w:rsidRDefault="00862D0C" w:rsidP="00862D0C">
            <w:pPr>
              <w:spacing w:before="80" w:after="80"/>
              <w:jc w:val="center"/>
              <w:rPr>
                <w:rFonts w:ascii="Arial" w:hAnsi="Arial" w:cs="Arial"/>
                <w:sz w:val="18"/>
                <w:szCs w:val="18"/>
              </w:rPr>
            </w:pPr>
            <w:r>
              <w:rPr>
                <w:rFonts w:ascii="Arial" w:hAnsi="Arial" w:cs="Arial"/>
                <w:sz w:val="16"/>
                <w:szCs w:val="16"/>
              </w:rPr>
              <w:t>1</w:t>
            </w:r>
          </w:p>
        </w:tc>
        <w:tc>
          <w:tcPr>
            <w:tcW w:w="1149" w:type="pct"/>
            <w:shd w:val="clear" w:color="auto" w:fill="auto"/>
            <w:vAlign w:val="center"/>
            <w:hideMark/>
          </w:tcPr>
          <w:p w14:paraId="58518AD1" w14:textId="7BB0771C" w:rsidR="00862D0C" w:rsidRPr="008627BB" w:rsidRDefault="00862D0C" w:rsidP="00862D0C">
            <w:pPr>
              <w:spacing w:before="80" w:after="80"/>
              <w:jc w:val="center"/>
              <w:rPr>
                <w:rFonts w:ascii="Arial" w:hAnsi="Arial" w:cs="Arial"/>
                <w:sz w:val="18"/>
                <w:szCs w:val="18"/>
              </w:rPr>
            </w:pPr>
            <w:r>
              <w:rPr>
                <w:rFonts w:ascii="Arial" w:hAnsi="Arial" w:cs="Arial"/>
                <w:sz w:val="16"/>
                <w:szCs w:val="16"/>
              </w:rPr>
              <w:t>Rotura catastrófica cisterna de Ácido Fórmico 85%</w:t>
            </w:r>
          </w:p>
        </w:tc>
        <w:tc>
          <w:tcPr>
            <w:tcW w:w="608" w:type="pct"/>
            <w:shd w:val="clear" w:color="auto" w:fill="auto"/>
            <w:noWrap/>
            <w:vAlign w:val="center"/>
            <w:hideMark/>
          </w:tcPr>
          <w:p w14:paraId="4B475D59" w14:textId="39B0FD36"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1,00E-05</w:t>
            </w:r>
          </w:p>
        </w:tc>
        <w:tc>
          <w:tcPr>
            <w:tcW w:w="514" w:type="pct"/>
            <w:shd w:val="clear" w:color="auto" w:fill="auto"/>
            <w:vAlign w:val="center"/>
            <w:hideMark/>
          </w:tcPr>
          <w:p w14:paraId="0BD50EFB" w14:textId="5D0B138D"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0,002</w:t>
            </w:r>
          </w:p>
        </w:tc>
        <w:tc>
          <w:tcPr>
            <w:tcW w:w="514" w:type="pct"/>
            <w:vAlign w:val="center"/>
          </w:tcPr>
          <w:p w14:paraId="264D9D30" w14:textId="2DD3DB6B" w:rsidR="00862D0C" w:rsidRPr="009A6863" w:rsidRDefault="00862D0C" w:rsidP="00862D0C">
            <w:pPr>
              <w:spacing w:before="80" w:after="80"/>
              <w:jc w:val="center"/>
              <w:rPr>
                <w:rFonts w:ascii="Arial" w:hAnsi="Arial" w:cs="Arial"/>
                <w:sz w:val="18"/>
                <w:szCs w:val="18"/>
              </w:rPr>
            </w:pPr>
            <w:r>
              <w:rPr>
                <w:rFonts w:ascii="Arial" w:hAnsi="Arial" w:cs="Arial"/>
                <w:sz w:val="16"/>
                <w:szCs w:val="16"/>
              </w:rPr>
              <w:t>0,005</w:t>
            </w:r>
          </w:p>
        </w:tc>
        <w:tc>
          <w:tcPr>
            <w:tcW w:w="470" w:type="pct"/>
            <w:shd w:val="clear" w:color="auto" w:fill="auto"/>
            <w:noWrap/>
            <w:vAlign w:val="center"/>
            <w:hideMark/>
          </w:tcPr>
          <w:p w14:paraId="07AC5907" w14:textId="6586954B"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380D65D9" w14:textId="650F7C0F"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2,00E-08</w:t>
            </w:r>
          </w:p>
        </w:tc>
        <w:tc>
          <w:tcPr>
            <w:tcW w:w="779" w:type="pct"/>
            <w:shd w:val="clear" w:color="auto" w:fill="auto"/>
            <w:noWrap/>
            <w:vAlign w:val="center"/>
            <w:hideMark/>
          </w:tcPr>
          <w:p w14:paraId="79E00A9A" w14:textId="39048AD7" w:rsidR="00862D0C" w:rsidRPr="009A6863" w:rsidRDefault="00862D0C" w:rsidP="00862D0C">
            <w:pPr>
              <w:spacing w:before="80" w:after="80"/>
              <w:jc w:val="center"/>
              <w:rPr>
                <w:rFonts w:ascii="Arial" w:hAnsi="Arial" w:cs="Arial"/>
                <w:sz w:val="18"/>
                <w:szCs w:val="18"/>
              </w:rPr>
            </w:pPr>
            <w:r>
              <w:rPr>
                <w:rFonts w:ascii="Arial" w:hAnsi="Arial" w:cs="Arial"/>
                <w:sz w:val="16"/>
                <w:szCs w:val="16"/>
              </w:rPr>
              <w:t>5,00E-08</w:t>
            </w:r>
          </w:p>
        </w:tc>
      </w:tr>
      <w:tr w:rsidR="00862D0C" w:rsidRPr="00C52F49" w14:paraId="50152ED3" w14:textId="77777777" w:rsidTr="005A6FEC">
        <w:trPr>
          <w:trHeight w:val="482"/>
        </w:trPr>
        <w:tc>
          <w:tcPr>
            <w:tcW w:w="188" w:type="pct"/>
            <w:shd w:val="clear" w:color="auto" w:fill="auto"/>
            <w:noWrap/>
            <w:vAlign w:val="center"/>
            <w:hideMark/>
          </w:tcPr>
          <w:p w14:paraId="5DC94012" w14:textId="36F6F9E8" w:rsidR="00862D0C" w:rsidRPr="008627BB" w:rsidRDefault="00862D0C" w:rsidP="00862D0C">
            <w:pPr>
              <w:spacing w:before="80" w:after="80"/>
              <w:jc w:val="center"/>
              <w:rPr>
                <w:rFonts w:ascii="Arial" w:hAnsi="Arial" w:cs="Arial"/>
                <w:sz w:val="18"/>
                <w:szCs w:val="18"/>
              </w:rPr>
            </w:pPr>
            <w:r>
              <w:rPr>
                <w:rFonts w:ascii="Arial" w:hAnsi="Arial" w:cs="Arial"/>
                <w:sz w:val="16"/>
                <w:szCs w:val="16"/>
              </w:rPr>
              <w:t>2</w:t>
            </w:r>
          </w:p>
        </w:tc>
        <w:tc>
          <w:tcPr>
            <w:tcW w:w="1149" w:type="pct"/>
            <w:shd w:val="clear" w:color="auto" w:fill="auto"/>
            <w:vAlign w:val="center"/>
            <w:hideMark/>
          </w:tcPr>
          <w:p w14:paraId="0CABE063" w14:textId="2AFE1B55" w:rsidR="00862D0C" w:rsidRPr="008627BB" w:rsidRDefault="00862D0C" w:rsidP="00862D0C">
            <w:pPr>
              <w:spacing w:before="80" w:after="80"/>
              <w:jc w:val="center"/>
              <w:rPr>
                <w:rFonts w:ascii="Arial" w:hAnsi="Arial" w:cs="Arial"/>
                <w:sz w:val="18"/>
                <w:szCs w:val="18"/>
              </w:rPr>
            </w:pPr>
            <w:r>
              <w:rPr>
                <w:rFonts w:ascii="Arial" w:hAnsi="Arial" w:cs="Arial"/>
                <w:sz w:val="16"/>
                <w:szCs w:val="16"/>
              </w:rPr>
              <w:t>Fuga 10mm cisterna Ácido Fórmico 85%</w:t>
            </w:r>
          </w:p>
        </w:tc>
        <w:tc>
          <w:tcPr>
            <w:tcW w:w="608" w:type="pct"/>
            <w:shd w:val="clear" w:color="auto" w:fill="auto"/>
            <w:noWrap/>
            <w:vAlign w:val="center"/>
            <w:hideMark/>
          </w:tcPr>
          <w:p w14:paraId="38CBF462" w14:textId="48E8F909"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1,00E-04</w:t>
            </w:r>
          </w:p>
        </w:tc>
        <w:tc>
          <w:tcPr>
            <w:tcW w:w="514" w:type="pct"/>
            <w:shd w:val="clear" w:color="auto" w:fill="auto"/>
            <w:vAlign w:val="center"/>
            <w:hideMark/>
          </w:tcPr>
          <w:p w14:paraId="036B12D8" w14:textId="6AE38027"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0,002</w:t>
            </w:r>
          </w:p>
        </w:tc>
        <w:tc>
          <w:tcPr>
            <w:tcW w:w="514" w:type="pct"/>
            <w:vAlign w:val="center"/>
          </w:tcPr>
          <w:p w14:paraId="6A542212" w14:textId="0435C774" w:rsidR="00862D0C" w:rsidRPr="009A6863" w:rsidRDefault="00862D0C" w:rsidP="00862D0C">
            <w:pPr>
              <w:spacing w:before="80" w:after="80"/>
              <w:jc w:val="center"/>
              <w:rPr>
                <w:rFonts w:ascii="Arial" w:hAnsi="Arial" w:cs="Arial"/>
                <w:sz w:val="18"/>
                <w:szCs w:val="18"/>
              </w:rPr>
            </w:pPr>
            <w:r>
              <w:rPr>
                <w:rFonts w:ascii="Arial" w:hAnsi="Arial" w:cs="Arial"/>
                <w:sz w:val="16"/>
                <w:szCs w:val="16"/>
              </w:rPr>
              <w:t>0,005</w:t>
            </w:r>
          </w:p>
        </w:tc>
        <w:tc>
          <w:tcPr>
            <w:tcW w:w="470" w:type="pct"/>
            <w:shd w:val="clear" w:color="auto" w:fill="auto"/>
            <w:noWrap/>
            <w:vAlign w:val="center"/>
            <w:hideMark/>
          </w:tcPr>
          <w:p w14:paraId="3DBEA7A2" w14:textId="44C25BBC"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77325096" w14:textId="7C37546F"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2,00E-07</w:t>
            </w:r>
          </w:p>
        </w:tc>
        <w:tc>
          <w:tcPr>
            <w:tcW w:w="779" w:type="pct"/>
            <w:shd w:val="clear" w:color="auto" w:fill="auto"/>
            <w:noWrap/>
            <w:vAlign w:val="center"/>
            <w:hideMark/>
          </w:tcPr>
          <w:p w14:paraId="5631D069" w14:textId="3EA866AC" w:rsidR="00862D0C" w:rsidRPr="009A6863" w:rsidRDefault="00862D0C" w:rsidP="00862D0C">
            <w:pPr>
              <w:spacing w:before="80" w:after="80"/>
              <w:jc w:val="center"/>
              <w:rPr>
                <w:rFonts w:ascii="Arial" w:hAnsi="Arial" w:cs="Arial"/>
                <w:sz w:val="18"/>
                <w:szCs w:val="18"/>
              </w:rPr>
            </w:pPr>
            <w:r>
              <w:rPr>
                <w:rFonts w:ascii="Arial" w:hAnsi="Arial" w:cs="Arial"/>
                <w:sz w:val="16"/>
                <w:szCs w:val="16"/>
              </w:rPr>
              <w:t>5,00E-07</w:t>
            </w:r>
          </w:p>
        </w:tc>
      </w:tr>
      <w:tr w:rsidR="00862D0C" w:rsidRPr="00C52F49" w14:paraId="6C3D2426" w14:textId="77777777" w:rsidTr="005A6FEC">
        <w:trPr>
          <w:trHeight w:val="482"/>
        </w:trPr>
        <w:tc>
          <w:tcPr>
            <w:tcW w:w="188" w:type="pct"/>
            <w:shd w:val="clear" w:color="auto" w:fill="auto"/>
            <w:noWrap/>
            <w:vAlign w:val="center"/>
            <w:hideMark/>
          </w:tcPr>
          <w:p w14:paraId="57B236F5" w14:textId="602B76C8" w:rsidR="00862D0C" w:rsidRPr="008627BB" w:rsidRDefault="00862D0C" w:rsidP="00862D0C">
            <w:pPr>
              <w:spacing w:before="80" w:after="80"/>
              <w:jc w:val="center"/>
              <w:rPr>
                <w:rFonts w:ascii="Arial" w:hAnsi="Arial" w:cs="Arial"/>
                <w:sz w:val="18"/>
                <w:szCs w:val="18"/>
              </w:rPr>
            </w:pPr>
            <w:r>
              <w:rPr>
                <w:rFonts w:ascii="Arial" w:hAnsi="Arial" w:cs="Arial"/>
                <w:sz w:val="16"/>
                <w:szCs w:val="16"/>
              </w:rPr>
              <w:t>3</w:t>
            </w:r>
          </w:p>
        </w:tc>
        <w:tc>
          <w:tcPr>
            <w:tcW w:w="1149" w:type="pct"/>
            <w:shd w:val="clear" w:color="auto" w:fill="auto"/>
            <w:vAlign w:val="center"/>
            <w:hideMark/>
          </w:tcPr>
          <w:p w14:paraId="6AF33AD4" w14:textId="3D9D92DF" w:rsidR="00862D0C" w:rsidRPr="008627BB" w:rsidRDefault="00862D0C" w:rsidP="00862D0C">
            <w:pPr>
              <w:spacing w:before="80" w:after="80"/>
              <w:jc w:val="center"/>
              <w:rPr>
                <w:rFonts w:ascii="Arial" w:hAnsi="Arial" w:cs="Arial"/>
                <w:sz w:val="18"/>
                <w:szCs w:val="18"/>
              </w:rPr>
            </w:pPr>
            <w:r>
              <w:rPr>
                <w:rFonts w:ascii="Arial" w:hAnsi="Arial" w:cs="Arial"/>
                <w:sz w:val="16"/>
                <w:szCs w:val="16"/>
              </w:rPr>
              <w:t>Fuga 100mm cisterna de Ácido Fórmico 85%</w:t>
            </w:r>
          </w:p>
        </w:tc>
        <w:tc>
          <w:tcPr>
            <w:tcW w:w="608" w:type="pct"/>
            <w:shd w:val="clear" w:color="auto" w:fill="auto"/>
            <w:noWrap/>
            <w:vAlign w:val="center"/>
            <w:hideMark/>
          </w:tcPr>
          <w:p w14:paraId="1024D174" w14:textId="111045E6" w:rsidR="00862D0C" w:rsidRPr="00CF1458" w:rsidRDefault="00862D0C" w:rsidP="00862D0C">
            <w:pPr>
              <w:spacing w:before="80" w:after="80"/>
              <w:jc w:val="center"/>
              <w:rPr>
                <w:rFonts w:ascii="Arial" w:hAnsi="Arial" w:cs="Arial"/>
                <w:sz w:val="18"/>
                <w:szCs w:val="18"/>
              </w:rPr>
            </w:pPr>
            <w:r>
              <w:rPr>
                <w:rFonts w:ascii="Arial" w:hAnsi="Arial" w:cs="Arial"/>
                <w:sz w:val="16"/>
                <w:szCs w:val="16"/>
              </w:rPr>
              <w:t>1,20E-05</w:t>
            </w:r>
          </w:p>
        </w:tc>
        <w:tc>
          <w:tcPr>
            <w:tcW w:w="514" w:type="pct"/>
            <w:shd w:val="clear" w:color="auto" w:fill="auto"/>
            <w:vAlign w:val="center"/>
            <w:hideMark/>
          </w:tcPr>
          <w:p w14:paraId="6F83FB1F" w14:textId="1CCD2129"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0,002</w:t>
            </w:r>
          </w:p>
        </w:tc>
        <w:tc>
          <w:tcPr>
            <w:tcW w:w="514" w:type="pct"/>
            <w:vAlign w:val="center"/>
          </w:tcPr>
          <w:p w14:paraId="39D3B952" w14:textId="660CADD0" w:rsidR="00862D0C" w:rsidRPr="009A6863" w:rsidRDefault="00862D0C" w:rsidP="00862D0C">
            <w:pPr>
              <w:spacing w:before="80" w:after="80"/>
              <w:jc w:val="center"/>
              <w:rPr>
                <w:rFonts w:ascii="Arial" w:hAnsi="Arial" w:cs="Arial"/>
                <w:sz w:val="18"/>
                <w:szCs w:val="18"/>
              </w:rPr>
            </w:pPr>
            <w:r>
              <w:rPr>
                <w:rFonts w:ascii="Arial" w:hAnsi="Arial" w:cs="Arial"/>
                <w:sz w:val="16"/>
                <w:szCs w:val="16"/>
              </w:rPr>
              <w:t>0,005</w:t>
            </w:r>
          </w:p>
        </w:tc>
        <w:tc>
          <w:tcPr>
            <w:tcW w:w="470" w:type="pct"/>
            <w:shd w:val="clear" w:color="auto" w:fill="auto"/>
            <w:noWrap/>
            <w:vAlign w:val="center"/>
            <w:hideMark/>
          </w:tcPr>
          <w:p w14:paraId="3545C601" w14:textId="6CCE4698"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23D7C185" w14:textId="684EB03D"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2,40E-08</w:t>
            </w:r>
          </w:p>
        </w:tc>
        <w:tc>
          <w:tcPr>
            <w:tcW w:w="779" w:type="pct"/>
            <w:shd w:val="clear" w:color="auto" w:fill="auto"/>
            <w:noWrap/>
            <w:vAlign w:val="center"/>
            <w:hideMark/>
          </w:tcPr>
          <w:p w14:paraId="50C9E403" w14:textId="5583DF83" w:rsidR="00862D0C" w:rsidRPr="009A6863" w:rsidRDefault="00862D0C" w:rsidP="00862D0C">
            <w:pPr>
              <w:spacing w:before="80" w:after="80"/>
              <w:jc w:val="center"/>
              <w:rPr>
                <w:rFonts w:ascii="Arial" w:hAnsi="Arial" w:cs="Arial"/>
                <w:sz w:val="18"/>
                <w:szCs w:val="18"/>
              </w:rPr>
            </w:pPr>
            <w:r>
              <w:rPr>
                <w:rFonts w:ascii="Arial" w:hAnsi="Arial" w:cs="Arial"/>
                <w:sz w:val="16"/>
                <w:szCs w:val="16"/>
              </w:rPr>
              <w:t>6,00E-08</w:t>
            </w:r>
          </w:p>
        </w:tc>
      </w:tr>
      <w:tr w:rsidR="00862D0C" w:rsidRPr="00C52F49" w14:paraId="4B67B8C4" w14:textId="77777777" w:rsidTr="005A6FEC">
        <w:trPr>
          <w:trHeight w:val="482"/>
        </w:trPr>
        <w:tc>
          <w:tcPr>
            <w:tcW w:w="188" w:type="pct"/>
            <w:shd w:val="clear" w:color="auto" w:fill="auto"/>
            <w:noWrap/>
            <w:vAlign w:val="center"/>
            <w:hideMark/>
          </w:tcPr>
          <w:p w14:paraId="00A0B693" w14:textId="714F04F0" w:rsidR="00862D0C" w:rsidRPr="008627BB" w:rsidRDefault="00862D0C" w:rsidP="00862D0C">
            <w:pPr>
              <w:spacing w:before="80" w:after="80"/>
              <w:jc w:val="center"/>
              <w:rPr>
                <w:rFonts w:ascii="Arial" w:hAnsi="Arial" w:cs="Arial"/>
                <w:sz w:val="18"/>
                <w:szCs w:val="18"/>
              </w:rPr>
            </w:pPr>
            <w:r>
              <w:rPr>
                <w:rFonts w:ascii="Arial" w:hAnsi="Arial" w:cs="Arial"/>
                <w:sz w:val="16"/>
                <w:szCs w:val="16"/>
              </w:rPr>
              <w:t>4</w:t>
            </w:r>
          </w:p>
        </w:tc>
        <w:tc>
          <w:tcPr>
            <w:tcW w:w="1149" w:type="pct"/>
            <w:shd w:val="clear" w:color="auto" w:fill="auto"/>
            <w:vAlign w:val="center"/>
            <w:hideMark/>
          </w:tcPr>
          <w:p w14:paraId="3088E71E" w14:textId="7EBDBA08" w:rsidR="00862D0C" w:rsidRPr="008627BB" w:rsidRDefault="00862D0C" w:rsidP="00862D0C">
            <w:pPr>
              <w:spacing w:before="80" w:after="80"/>
              <w:jc w:val="center"/>
              <w:rPr>
                <w:rFonts w:ascii="Arial" w:hAnsi="Arial" w:cs="Arial"/>
                <w:sz w:val="18"/>
                <w:szCs w:val="18"/>
              </w:rPr>
            </w:pPr>
            <w:r>
              <w:rPr>
                <w:rFonts w:ascii="Arial" w:hAnsi="Arial" w:cs="Arial"/>
                <w:sz w:val="16"/>
                <w:szCs w:val="16"/>
              </w:rPr>
              <w:t>Rotura total de mangueira de cisterna de Ácido Fórmico 85%</w:t>
            </w:r>
          </w:p>
        </w:tc>
        <w:tc>
          <w:tcPr>
            <w:tcW w:w="608" w:type="pct"/>
            <w:shd w:val="clear" w:color="auto" w:fill="auto"/>
            <w:noWrap/>
            <w:vAlign w:val="center"/>
            <w:hideMark/>
          </w:tcPr>
          <w:p w14:paraId="0F1728D8" w14:textId="5F8ECD79" w:rsidR="00862D0C" w:rsidRPr="00CF1458" w:rsidRDefault="00862D0C" w:rsidP="00862D0C">
            <w:pPr>
              <w:spacing w:before="80" w:after="80"/>
              <w:jc w:val="center"/>
              <w:rPr>
                <w:rFonts w:ascii="Arial" w:hAnsi="Arial" w:cs="Arial"/>
                <w:sz w:val="18"/>
                <w:szCs w:val="18"/>
              </w:rPr>
            </w:pPr>
            <w:r>
              <w:rPr>
                <w:rFonts w:ascii="Arial" w:hAnsi="Arial" w:cs="Arial"/>
                <w:sz w:val="16"/>
                <w:szCs w:val="16"/>
              </w:rPr>
              <w:t>4,00E-06</w:t>
            </w:r>
          </w:p>
        </w:tc>
        <w:tc>
          <w:tcPr>
            <w:tcW w:w="514" w:type="pct"/>
            <w:shd w:val="clear" w:color="auto" w:fill="auto"/>
            <w:vAlign w:val="center"/>
            <w:hideMark/>
          </w:tcPr>
          <w:p w14:paraId="06869544" w14:textId="6D636D2B"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16</w:t>
            </w:r>
          </w:p>
        </w:tc>
        <w:tc>
          <w:tcPr>
            <w:tcW w:w="514" w:type="pct"/>
            <w:vAlign w:val="center"/>
          </w:tcPr>
          <w:p w14:paraId="692ACE1C" w14:textId="12DDD793" w:rsidR="00862D0C" w:rsidRPr="009A6863" w:rsidRDefault="00862D0C" w:rsidP="00862D0C">
            <w:pPr>
              <w:spacing w:before="80" w:after="80"/>
              <w:jc w:val="center"/>
              <w:rPr>
                <w:rFonts w:ascii="Arial" w:hAnsi="Arial" w:cs="Arial"/>
                <w:sz w:val="18"/>
                <w:szCs w:val="18"/>
              </w:rPr>
            </w:pPr>
            <w:r>
              <w:rPr>
                <w:rFonts w:ascii="Arial" w:hAnsi="Arial" w:cs="Arial"/>
                <w:sz w:val="16"/>
                <w:szCs w:val="16"/>
              </w:rPr>
              <w:t>40</w:t>
            </w:r>
          </w:p>
        </w:tc>
        <w:tc>
          <w:tcPr>
            <w:tcW w:w="470" w:type="pct"/>
            <w:shd w:val="clear" w:color="auto" w:fill="auto"/>
            <w:noWrap/>
            <w:vAlign w:val="center"/>
            <w:hideMark/>
          </w:tcPr>
          <w:p w14:paraId="741902AA" w14:textId="360A5BD9" w:rsidR="00862D0C" w:rsidRPr="009A6863" w:rsidRDefault="00862D0C" w:rsidP="00862D0C">
            <w:pPr>
              <w:spacing w:before="80" w:after="80"/>
              <w:jc w:val="center"/>
              <w:rPr>
                <w:rFonts w:ascii="Arial" w:hAnsi="Arial" w:cs="Arial"/>
                <w:sz w:val="18"/>
                <w:szCs w:val="18"/>
              </w:rPr>
            </w:pPr>
            <w:r>
              <w:rPr>
                <w:rFonts w:ascii="Arial" w:hAnsi="Arial" w:cs="Arial"/>
                <w:sz w:val="16"/>
                <w:szCs w:val="16"/>
              </w:rPr>
              <w:t>h*ano</w:t>
            </w:r>
          </w:p>
        </w:tc>
        <w:tc>
          <w:tcPr>
            <w:tcW w:w="779" w:type="pct"/>
            <w:vAlign w:val="center"/>
          </w:tcPr>
          <w:p w14:paraId="3EA9370F" w14:textId="051FB489"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6,40E-05</w:t>
            </w:r>
          </w:p>
        </w:tc>
        <w:tc>
          <w:tcPr>
            <w:tcW w:w="779" w:type="pct"/>
            <w:shd w:val="clear" w:color="auto" w:fill="auto"/>
            <w:noWrap/>
            <w:vAlign w:val="center"/>
            <w:hideMark/>
          </w:tcPr>
          <w:p w14:paraId="7E883BB6" w14:textId="28286158" w:rsidR="00862D0C" w:rsidRPr="009A6863" w:rsidRDefault="00862D0C" w:rsidP="00862D0C">
            <w:pPr>
              <w:spacing w:before="80" w:after="80"/>
              <w:jc w:val="center"/>
              <w:rPr>
                <w:rFonts w:ascii="Arial" w:hAnsi="Arial" w:cs="Arial"/>
                <w:sz w:val="18"/>
                <w:szCs w:val="18"/>
              </w:rPr>
            </w:pPr>
            <w:r>
              <w:rPr>
                <w:rFonts w:ascii="Arial" w:hAnsi="Arial" w:cs="Arial"/>
                <w:sz w:val="16"/>
                <w:szCs w:val="16"/>
              </w:rPr>
              <w:t>1,60E-04</w:t>
            </w:r>
          </w:p>
        </w:tc>
      </w:tr>
      <w:tr w:rsidR="00862D0C" w:rsidRPr="00C52F49" w14:paraId="4D4C2DC0" w14:textId="77777777" w:rsidTr="005A6FEC">
        <w:trPr>
          <w:trHeight w:val="482"/>
        </w:trPr>
        <w:tc>
          <w:tcPr>
            <w:tcW w:w="188" w:type="pct"/>
            <w:shd w:val="clear" w:color="auto" w:fill="auto"/>
            <w:noWrap/>
            <w:vAlign w:val="center"/>
            <w:hideMark/>
          </w:tcPr>
          <w:p w14:paraId="65281696" w14:textId="2FA0564F" w:rsidR="00862D0C" w:rsidRPr="008627BB" w:rsidRDefault="00862D0C" w:rsidP="00862D0C">
            <w:pPr>
              <w:spacing w:before="80" w:after="80"/>
              <w:jc w:val="center"/>
              <w:rPr>
                <w:rFonts w:ascii="Arial" w:hAnsi="Arial" w:cs="Arial"/>
                <w:sz w:val="18"/>
                <w:szCs w:val="18"/>
              </w:rPr>
            </w:pPr>
            <w:r>
              <w:rPr>
                <w:rFonts w:ascii="Arial" w:hAnsi="Arial" w:cs="Arial"/>
                <w:sz w:val="16"/>
                <w:szCs w:val="16"/>
              </w:rPr>
              <w:t>5</w:t>
            </w:r>
          </w:p>
        </w:tc>
        <w:tc>
          <w:tcPr>
            <w:tcW w:w="1149" w:type="pct"/>
            <w:shd w:val="clear" w:color="auto" w:fill="auto"/>
            <w:vAlign w:val="center"/>
            <w:hideMark/>
          </w:tcPr>
          <w:p w14:paraId="4DF75B19" w14:textId="682B3CDD" w:rsidR="00862D0C" w:rsidRPr="008627BB" w:rsidRDefault="00862D0C" w:rsidP="00862D0C">
            <w:pPr>
              <w:spacing w:before="80" w:after="80"/>
              <w:jc w:val="center"/>
              <w:rPr>
                <w:rFonts w:ascii="Arial" w:hAnsi="Arial" w:cs="Arial"/>
                <w:sz w:val="18"/>
                <w:szCs w:val="18"/>
              </w:rPr>
            </w:pPr>
            <w:r>
              <w:rPr>
                <w:rFonts w:ascii="Arial" w:hAnsi="Arial" w:cs="Arial"/>
                <w:sz w:val="16"/>
                <w:szCs w:val="16"/>
              </w:rPr>
              <w:t>Rotura parcial de mangueira de cisterna de Ácido Fórmico 85%</w:t>
            </w:r>
          </w:p>
        </w:tc>
        <w:tc>
          <w:tcPr>
            <w:tcW w:w="608" w:type="pct"/>
            <w:shd w:val="clear" w:color="auto" w:fill="auto"/>
            <w:noWrap/>
            <w:vAlign w:val="center"/>
            <w:hideMark/>
          </w:tcPr>
          <w:p w14:paraId="256EA96C" w14:textId="78822C9F" w:rsidR="00862D0C" w:rsidRPr="00CF1458" w:rsidRDefault="00862D0C" w:rsidP="00862D0C">
            <w:pPr>
              <w:spacing w:before="80" w:after="80"/>
              <w:jc w:val="center"/>
              <w:rPr>
                <w:rFonts w:ascii="Arial" w:hAnsi="Arial" w:cs="Arial"/>
                <w:sz w:val="18"/>
                <w:szCs w:val="18"/>
              </w:rPr>
            </w:pPr>
            <w:r>
              <w:rPr>
                <w:rFonts w:ascii="Arial" w:hAnsi="Arial" w:cs="Arial"/>
                <w:sz w:val="16"/>
                <w:szCs w:val="16"/>
              </w:rPr>
              <w:t>4,00E-05</w:t>
            </w:r>
          </w:p>
        </w:tc>
        <w:tc>
          <w:tcPr>
            <w:tcW w:w="514" w:type="pct"/>
            <w:shd w:val="clear" w:color="auto" w:fill="auto"/>
            <w:vAlign w:val="center"/>
            <w:hideMark/>
          </w:tcPr>
          <w:p w14:paraId="216657D2" w14:textId="700803C8"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16</w:t>
            </w:r>
          </w:p>
        </w:tc>
        <w:tc>
          <w:tcPr>
            <w:tcW w:w="514" w:type="pct"/>
            <w:vAlign w:val="center"/>
          </w:tcPr>
          <w:p w14:paraId="5B9DA660" w14:textId="1FE0A3F2" w:rsidR="00862D0C" w:rsidRPr="009A6863" w:rsidRDefault="00862D0C" w:rsidP="00862D0C">
            <w:pPr>
              <w:spacing w:before="80" w:after="80"/>
              <w:jc w:val="center"/>
              <w:rPr>
                <w:rFonts w:ascii="Arial" w:hAnsi="Arial" w:cs="Arial"/>
                <w:sz w:val="18"/>
                <w:szCs w:val="18"/>
              </w:rPr>
            </w:pPr>
            <w:r>
              <w:rPr>
                <w:rFonts w:ascii="Arial" w:hAnsi="Arial" w:cs="Arial"/>
                <w:sz w:val="16"/>
                <w:szCs w:val="16"/>
              </w:rPr>
              <w:t>40</w:t>
            </w:r>
          </w:p>
        </w:tc>
        <w:tc>
          <w:tcPr>
            <w:tcW w:w="470" w:type="pct"/>
            <w:shd w:val="clear" w:color="auto" w:fill="auto"/>
            <w:noWrap/>
            <w:vAlign w:val="center"/>
            <w:hideMark/>
          </w:tcPr>
          <w:p w14:paraId="6E43E6FB" w14:textId="2CE9680C" w:rsidR="00862D0C" w:rsidRPr="009A6863" w:rsidRDefault="00862D0C" w:rsidP="00862D0C">
            <w:pPr>
              <w:spacing w:before="80" w:after="80"/>
              <w:jc w:val="center"/>
              <w:rPr>
                <w:rFonts w:ascii="Arial" w:hAnsi="Arial" w:cs="Arial"/>
                <w:sz w:val="18"/>
                <w:szCs w:val="18"/>
              </w:rPr>
            </w:pPr>
            <w:r>
              <w:rPr>
                <w:rFonts w:ascii="Arial" w:hAnsi="Arial" w:cs="Arial"/>
                <w:sz w:val="16"/>
                <w:szCs w:val="16"/>
              </w:rPr>
              <w:t>h*ano</w:t>
            </w:r>
          </w:p>
        </w:tc>
        <w:tc>
          <w:tcPr>
            <w:tcW w:w="779" w:type="pct"/>
            <w:vAlign w:val="center"/>
          </w:tcPr>
          <w:p w14:paraId="5793031D" w14:textId="1F373F9D"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6,40E-04</w:t>
            </w:r>
          </w:p>
        </w:tc>
        <w:tc>
          <w:tcPr>
            <w:tcW w:w="779" w:type="pct"/>
            <w:shd w:val="clear" w:color="auto" w:fill="auto"/>
            <w:noWrap/>
            <w:vAlign w:val="center"/>
            <w:hideMark/>
          </w:tcPr>
          <w:p w14:paraId="3E012744" w14:textId="03B06E42" w:rsidR="00862D0C" w:rsidRPr="009A6863" w:rsidRDefault="00862D0C" w:rsidP="00862D0C">
            <w:pPr>
              <w:spacing w:before="80" w:after="80"/>
              <w:jc w:val="center"/>
              <w:rPr>
                <w:rFonts w:ascii="Arial" w:hAnsi="Arial" w:cs="Arial"/>
                <w:sz w:val="18"/>
                <w:szCs w:val="18"/>
              </w:rPr>
            </w:pPr>
            <w:r>
              <w:rPr>
                <w:rFonts w:ascii="Arial" w:hAnsi="Arial" w:cs="Arial"/>
                <w:sz w:val="16"/>
                <w:szCs w:val="16"/>
              </w:rPr>
              <w:t>1,60E-03</w:t>
            </w:r>
          </w:p>
        </w:tc>
      </w:tr>
      <w:tr w:rsidR="00862D0C" w:rsidRPr="00C52F49" w14:paraId="46790E2D" w14:textId="77777777" w:rsidTr="005A6FEC">
        <w:trPr>
          <w:trHeight w:val="482"/>
        </w:trPr>
        <w:tc>
          <w:tcPr>
            <w:tcW w:w="188" w:type="pct"/>
            <w:shd w:val="clear" w:color="auto" w:fill="auto"/>
            <w:noWrap/>
            <w:vAlign w:val="center"/>
            <w:hideMark/>
          </w:tcPr>
          <w:p w14:paraId="7E83F49D" w14:textId="2D0713D1" w:rsidR="00862D0C" w:rsidRPr="008627BB" w:rsidRDefault="00862D0C" w:rsidP="00862D0C">
            <w:pPr>
              <w:spacing w:before="80" w:after="80"/>
              <w:jc w:val="center"/>
              <w:rPr>
                <w:rFonts w:ascii="Arial" w:hAnsi="Arial" w:cs="Arial"/>
                <w:sz w:val="18"/>
                <w:szCs w:val="18"/>
              </w:rPr>
            </w:pPr>
            <w:r>
              <w:rPr>
                <w:rFonts w:ascii="Arial" w:hAnsi="Arial" w:cs="Arial"/>
                <w:sz w:val="16"/>
                <w:szCs w:val="16"/>
              </w:rPr>
              <w:t>6</w:t>
            </w:r>
          </w:p>
        </w:tc>
        <w:tc>
          <w:tcPr>
            <w:tcW w:w="1149" w:type="pct"/>
            <w:shd w:val="clear" w:color="auto" w:fill="auto"/>
            <w:vAlign w:val="center"/>
            <w:hideMark/>
          </w:tcPr>
          <w:p w14:paraId="274C3162" w14:textId="47E9A4C1" w:rsidR="00862D0C" w:rsidRPr="008627BB" w:rsidRDefault="00862D0C" w:rsidP="00862D0C">
            <w:pPr>
              <w:spacing w:before="80" w:after="80"/>
              <w:jc w:val="center"/>
              <w:rPr>
                <w:rFonts w:ascii="Arial" w:hAnsi="Arial" w:cs="Arial"/>
                <w:sz w:val="18"/>
                <w:szCs w:val="18"/>
              </w:rPr>
            </w:pPr>
            <w:r>
              <w:rPr>
                <w:rFonts w:ascii="Arial" w:hAnsi="Arial" w:cs="Arial"/>
                <w:sz w:val="16"/>
                <w:szCs w:val="16"/>
              </w:rPr>
              <w:t>Rotura catastrófica cisterna de Ácido Acético</w:t>
            </w:r>
          </w:p>
        </w:tc>
        <w:tc>
          <w:tcPr>
            <w:tcW w:w="608" w:type="pct"/>
            <w:shd w:val="clear" w:color="auto" w:fill="auto"/>
            <w:noWrap/>
            <w:vAlign w:val="center"/>
            <w:hideMark/>
          </w:tcPr>
          <w:p w14:paraId="310F4A4E" w14:textId="784DAE3D"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1,00E-05</w:t>
            </w:r>
          </w:p>
        </w:tc>
        <w:tc>
          <w:tcPr>
            <w:tcW w:w="514" w:type="pct"/>
            <w:shd w:val="clear" w:color="auto" w:fill="auto"/>
            <w:vAlign w:val="center"/>
            <w:hideMark/>
          </w:tcPr>
          <w:p w14:paraId="32A253AD" w14:textId="752CFE7F"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0,002</w:t>
            </w:r>
          </w:p>
        </w:tc>
        <w:tc>
          <w:tcPr>
            <w:tcW w:w="514" w:type="pct"/>
            <w:vAlign w:val="center"/>
          </w:tcPr>
          <w:p w14:paraId="2C2A9611" w14:textId="40D2DB22" w:rsidR="00862D0C" w:rsidRPr="009A6863" w:rsidRDefault="00862D0C" w:rsidP="00862D0C">
            <w:pPr>
              <w:spacing w:before="80" w:after="80"/>
              <w:jc w:val="center"/>
              <w:rPr>
                <w:rFonts w:ascii="Arial" w:hAnsi="Arial" w:cs="Arial"/>
                <w:sz w:val="18"/>
                <w:szCs w:val="18"/>
              </w:rPr>
            </w:pPr>
            <w:r>
              <w:rPr>
                <w:rFonts w:ascii="Arial" w:hAnsi="Arial" w:cs="Arial"/>
                <w:sz w:val="16"/>
                <w:szCs w:val="16"/>
              </w:rPr>
              <w:t>0,003</w:t>
            </w:r>
          </w:p>
        </w:tc>
        <w:tc>
          <w:tcPr>
            <w:tcW w:w="470" w:type="pct"/>
            <w:shd w:val="clear" w:color="auto" w:fill="auto"/>
            <w:noWrap/>
            <w:vAlign w:val="center"/>
            <w:hideMark/>
          </w:tcPr>
          <w:p w14:paraId="1870D650" w14:textId="49184C12"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07452FB9" w14:textId="250DF929"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2,00E-08</w:t>
            </w:r>
          </w:p>
        </w:tc>
        <w:tc>
          <w:tcPr>
            <w:tcW w:w="779" w:type="pct"/>
            <w:shd w:val="clear" w:color="auto" w:fill="auto"/>
            <w:noWrap/>
            <w:vAlign w:val="center"/>
            <w:hideMark/>
          </w:tcPr>
          <w:p w14:paraId="3BDA72F6" w14:textId="079014C3" w:rsidR="00862D0C" w:rsidRPr="009A6863" w:rsidRDefault="00862D0C" w:rsidP="00862D0C">
            <w:pPr>
              <w:spacing w:before="80" w:after="80"/>
              <w:jc w:val="center"/>
              <w:rPr>
                <w:rFonts w:ascii="Arial" w:hAnsi="Arial" w:cs="Arial"/>
                <w:sz w:val="18"/>
                <w:szCs w:val="18"/>
              </w:rPr>
            </w:pPr>
            <w:r>
              <w:rPr>
                <w:rFonts w:ascii="Arial" w:hAnsi="Arial" w:cs="Arial"/>
                <w:sz w:val="16"/>
                <w:szCs w:val="16"/>
              </w:rPr>
              <w:t>3,00E-08</w:t>
            </w:r>
          </w:p>
        </w:tc>
      </w:tr>
      <w:tr w:rsidR="00862D0C" w:rsidRPr="00C52F49" w14:paraId="15F0B996" w14:textId="77777777" w:rsidTr="005A6FEC">
        <w:trPr>
          <w:trHeight w:val="482"/>
        </w:trPr>
        <w:tc>
          <w:tcPr>
            <w:tcW w:w="188" w:type="pct"/>
            <w:shd w:val="clear" w:color="auto" w:fill="auto"/>
            <w:noWrap/>
            <w:vAlign w:val="center"/>
            <w:hideMark/>
          </w:tcPr>
          <w:p w14:paraId="2D21A0C7" w14:textId="755E872D" w:rsidR="00862D0C" w:rsidRPr="008627BB" w:rsidRDefault="00862D0C" w:rsidP="00862D0C">
            <w:pPr>
              <w:spacing w:before="80" w:after="80"/>
              <w:jc w:val="center"/>
              <w:rPr>
                <w:rFonts w:ascii="Arial" w:hAnsi="Arial" w:cs="Arial"/>
                <w:sz w:val="18"/>
                <w:szCs w:val="18"/>
              </w:rPr>
            </w:pPr>
            <w:r>
              <w:rPr>
                <w:rFonts w:ascii="Arial" w:hAnsi="Arial" w:cs="Arial"/>
                <w:sz w:val="16"/>
                <w:szCs w:val="16"/>
              </w:rPr>
              <w:t>7</w:t>
            </w:r>
          </w:p>
        </w:tc>
        <w:tc>
          <w:tcPr>
            <w:tcW w:w="1149" w:type="pct"/>
            <w:shd w:val="clear" w:color="auto" w:fill="auto"/>
            <w:vAlign w:val="center"/>
            <w:hideMark/>
          </w:tcPr>
          <w:p w14:paraId="7E21B041" w14:textId="7AA673E4" w:rsidR="00862D0C" w:rsidRPr="008627BB" w:rsidRDefault="00862D0C" w:rsidP="00862D0C">
            <w:pPr>
              <w:spacing w:before="80" w:after="80"/>
              <w:jc w:val="center"/>
              <w:rPr>
                <w:rFonts w:ascii="Arial" w:hAnsi="Arial" w:cs="Arial"/>
                <w:sz w:val="18"/>
                <w:szCs w:val="18"/>
              </w:rPr>
            </w:pPr>
            <w:r>
              <w:rPr>
                <w:rFonts w:ascii="Arial" w:hAnsi="Arial" w:cs="Arial"/>
                <w:sz w:val="16"/>
                <w:szCs w:val="16"/>
              </w:rPr>
              <w:t>Fuga 10mm cisterna de Ácido Acético</w:t>
            </w:r>
          </w:p>
        </w:tc>
        <w:tc>
          <w:tcPr>
            <w:tcW w:w="608" w:type="pct"/>
            <w:shd w:val="clear" w:color="auto" w:fill="auto"/>
            <w:noWrap/>
            <w:vAlign w:val="center"/>
            <w:hideMark/>
          </w:tcPr>
          <w:p w14:paraId="6D73B621" w14:textId="59483242"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1,00E-04</w:t>
            </w:r>
          </w:p>
        </w:tc>
        <w:tc>
          <w:tcPr>
            <w:tcW w:w="514" w:type="pct"/>
            <w:shd w:val="clear" w:color="auto" w:fill="auto"/>
            <w:vAlign w:val="center"/>
            <w:hideMark/>
          </w:tcPr>
          <w:p w14:paraId="0B1F0E65" w14:textId="6D4559B3"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0,002</w:t>
            </w:r>
          </w:p>
        </w:tc>
        <w:tc>
          <w:tcPr>
            <w:tcW w:w="514" w:type="pct"/>
            <w:vAlign w:val="center"/>
          </w:tcPr>
          <w:p w14:paraId="3EB858FE" w14:textId="110143A1" w:rsidR="00862D0C" w:rsidRPr="009A6863" w:rsidRDefault="00862D0C" w:rsidP="00862D0C">
            <w:pPr>
              <w:spacing w:before="80" w:after="80"/>
              <w:jc w:val="center"/>
              <w:rPr>
                <w:rFonts w:ascii="Arial" w:hAnsi="Arial" w:cs="Arial"/>
                <w:sz w:val="18"/>
                <w:szCs w:val="18"/>
              </w:rPr>
            </w:pPr>
            <w:r>
              <w:rPr>
                <w:rFonts w:ascii="Arial" w:hAnsi="Arial" w:cs="Arial"/>
                <w:sz w:val="16"/>
                <w:szCs w:val="16"/>
              </w:rPr>
              <w:t>0,003</w:t>
            </w:r>
          </w:p>
        </w:tc>
        <w:tc>
          <w:tcPr>
            <w:tcW w:w="470" w:type="pct"/>
            <w:shd w:val="clear" w:color="auto" w:fill="auto"/>
            <w:noWrap/>
            <w:vAlign w:val="center"/>
            <w:hideMark/>
          </w:tcPr>
          <w:p w14:paraId="4177FCA7" w14:textId="46098ACD"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51E079E2" w14:textId="6F2CAC06"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2,00E-07</w:t>
            </w:r>
          </w:p>
        </w:tc>
        <w:tc>
          <w:tcPr>
            <w:tcW w:w="779" w:type="pct"/>
            <w:shd w:val="clear" w:color="auto" w:fill="auto"/>
            <w:noWrap/>
            <w:vAlign w:val="center"/>
            <w:hideMark/>
          </w:tcPr>
          <w:p w14:paraId="332462D8" w14:textId="6D4AE494" w:rsidR="00862D0C" w:rsidRPr="009A6863" w:rsidRDefault="00862D0C" w:rsidP="00862D0C">
            <w:pPr>
              <w:spacing w:before="80" w:after="80"/>
              <w:jc w:val="center"/>
              <w:rPr>
                <w:rFonts w:ascii="Arial" w:hAnsi="Arial" w:cs="Arial"/>
                <w:sz w:val="18"/>
                <w:szCs w:val="18"/>
              </w:rPr>
            </w:pPr>
            <w:r>
              <w:rPr>
                <w:rFonts w:ascii="Arial" w:hAnsi="Arial" w:cs="Arial"/>
                <w:sz w:val="16"/>
                <w:szCs w:val="16"/>
              </w:rPr>
              <w:t>3,00E-07</w:t>
            </w:r>
          </w:p>
        </w:tc>
      </w:tr>
      <w:tr w:rsidR="00862D0C" w:rsidRPr="00C52F49" w14:paraId="03E2E644" w14:textId="77777777" w:rsidTr="005A6FEC">
        <w:trPr>
          <w:trHeight w:val="482"/>
        </w:trPr>
        <w:tc>
          <w:tcPr>
            <w:tcW w:w="188" w:type="pct"/>
            <w:shd w:val="clear" w:color="auto" w:fill="auto"/>
            <w:noWrap/>
            <w:vAlign w:val="center"/>
            <w:hideMark/>
          </w:tcPr>
          <w:p w14:paraId="4F0C5D0C" w14:textId="6B4FD24B" w:rsidR="00862D0C" w:rsidRPr="008627BB" w:rsidRDefault="00862D0C" w:rsidP="00862D0C">
            <w:pPr>
              <w:spacing w:before="80" w:after="80"/>
              <w:jc w:val="center"/>
              <w:rPr>
                <w:rFonts w:ascii="Arial" w:hAnsi="Arial" w:cs="Arial"/>
                <w:sz w:val="18"/>
                <w:szCs w:val="18"/>
              </w:rPr>
            </w:pPr>
            <w:r>
              <w:rPr>
                <w:rFonts w:ascii="Arial" w:hAnsi="Arial" w:cs="Arial"/>
                <w:sz w:val="16"/>
                <w:szCs w:val="16"/>
              </w:rPr>
              <w:t>8</w:t>
            </w:r>
          </w:p>
        </w:tc>
        <w:tc>
          <w:tcPr>
            <w:tcW w:w="1149" w:type="pct"/>
            <w:shd w:val="clear" w:color="auto" w:fill="auto"/>
            <w:vAlign w:val="center"/>
            <w:hideMark/>
          </w:tcPr>
          <w:p w14:paraId="285A7FFC" w14:textId="769A608D" w:rsidR="00862D0C" w:rsidRPr="008627BB" w:rsidRDefault="00862D0C" w:rsidP="00862D0C">
            <w:pPr>
              <w:spacing w:before="80" w:after="80"/>
              <w:jc w:val="center"/>
              <w:rPr>
                <w:rFonts w:ascii="Arial" w:hAnsi="Arial" w:cs="Arial"/>
                <w:sz w:val="18"/>
                <w:szCs w:val="18"/>
              </w:rPr>
            </w:pPr>
            <w:r>
              <w:rPr>
                <w:rFonts w:ascii="Arial" w:hAnsi="Arial" w:cs="Arial"/>
                <w:sz w:val="16"/>
                <w:szCs w:val="16"/>
              </w:rPr>
              <w:t>Fuga 100mm cisterna de Ácido Acético</w:t>
            </w:r>
          </w:p>
        </w:tc>
        <w:tc>
          <w:tcPr>
            <w:tcW w:w="608" w:type="pct"/>
            <w:shd w:val="clear" w:color="auto" w:fill="auto"/>
            <w:noWrap/>
            <w:vAlign w:val="center"/>
            <w:hideMark/>
          </w:tcPr>
          <w:p w14:paraId="32ECAC3B" w14:textId="05FF3B25" w:rsidR="00862D0C" w:rsidRPr="00CF1458" w:rsidRDefault="00862D0C" w:rsidP="00862D0C">
            <w:pPr>
              <w:spacing w:before="80" w:after="80"/>
              <w:jc w:val="center"/>
              <w:rPr>
                <w:rFonts w:ascii="Arial" w:hAnsi="Arial" w:cs="Arial"/>
                <w:sz w:val="18"/>
                <w:szCs w:val="18"/>
              </w:rPr>
            </w:pPr>
            <w:r>
              <w:rPr>
                <w:rFonts w:ascii="Arial" w:hAnsi="Arial" w:cs="Arial"/>
                <w:sz w:val="16"/>
                <w:szCs w:val="16"/>
              </w:rPr>
              <w:t>1,20E-05</w:t>
            </w:r>
          </w:p>
        </w:tc>
        <w:tc>
          <w:tcPr>
            <w:tcW w:w="514" w:type="pct"/>
            <w:shd w:val="clear" w:color="auto" w:fill="auto"/>
            <w:vAlign w:val="center"/>
            <w:hideMark/>
          </w:tcPr>
          <w:p w14:paraId="3C982A6D" w14:textId="45386614"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0,002</w:t>
            </w:r>
          </w:p>
        </w:tc>
        <w:tc>
          <w:tcPr>
            <w:tcW w:w="514" w:type="pct"/>
            <w:vAlign w:val="center"/>
          </w:tcPr>
          <w:p w14:paraId="07FEE6DF" w14:textId="37F0EE05" w:rsidR="00862D0C" w:rsidRPr="009A6863" w:rsidRDefault="00862D0C" w:rsidP="00862D0C">
            <w:pPr>
              <w:spacing w:before="80" w:after="80"/>
              <w:jc w:val="center"/>
              <w:rPr>
                <w:rFonts w:ascii="Arial" w:hAnsi="Arial" w:cs="Arial"/>
                <w:sz w:val="18"/>
                <w:szCs w:val="18"/>
              </w:rPr>
            </w:pPr>
            <w:r>
              <w:rPr>
                <w:rFonts w:ascii="Arial" w:hAnsi="Arial" w:cs="Arial"/>
                <w:sz w:val="16"/>
                <w:szCs w:val="16"/>
              </w:rPr>
              <w:t>0,003</w:t>
            </w:r>
          </w:p>
        </w:tc>
        <w:tc>
          <w:tcPr>
            <w:tcW w:w="470" w:type="pct"/>
            <w:shd w:val="clear" w:color="auto" w:fill="auto"/>
            <w:noWrap/>
            <w:vAlign w:val="center"/>
            <w:hideMark/>
          </w:tcPr>
          <w:p w14:paraId="34A06D04" w14:textId="6D54B120"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37AD3FC5" w14:textId="1513C11D"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2,40E-08</w:t>
            </w:r>
          </w:p>
        </w:tc>
        <w:tc>
          <w:tcPr>
            <w:tcW w:w="779" w:type="pct"/>
            <w:shd w:val="clear" w:color="auto" w:fill="auto"/>
            <w:noWrap/>
            <w:vAlign w:val="center"/>
            <w:hideMark/>
          </w:tcPr>
          <w:p w14:paraId="09830EFE" w14:textId="633EB611" w:rsidR="00862D0C" w:rsidRPr="009A6863" w:rsidRDefault="00862D0C" w:rsidP="00862D0C">
            <w:pPr>
              <w:spacing w:before="80" w:after="80"/>
              <w:jc w:val="center"/>
              <w:rPr>
                <w:rFonts w:ascii="Arial" w:hAnsi="Arial" w:cs="Arial"/>
                <w:sz w:val="18"/>
                <w:szCs w:val="18"/>
              </w:rPr>
            </w:pPr>
            <w:r>
              <w:rPr>
                <w:rFonts w:ascii="Arial" w:hAnsi="Arial" w:cs="Arial"/>
                <w:sz w:val="16"/>
                <w:szCs w:val="16"/>
              </w:rPr>
              <w:t>3,60E-08</w:t>
            </w:r>
          </w:p>
        </w:tc>
      </w:tr>
      <w:tr w:rsidR="00862D0C" w:rsidRPr="00C52F49" w14:paraId="43FAF82F" w14:textId="77777777" w:rsidTr="005A6FEC">
        <w:trPr>
          <w:trHeight w:val="482"/>
        </w:trPr>
        <w:tc>
          <w:tcPr>
            <w:tcW w:w="188" w:type="pct"/>
            <w:shd w:val="clear" w:color="auto" w:fill="auto"/>
            <w:noWrap/>
            <w:vAlign w:val="center"/>
            <w:hideMark/>
          </w:tcPr>
          <w:p w14:paraId="32A876D3" w14:textId="098D32EF" w:rsidR="00862D0C" w:rsidRPr="008627BB" w:rsidRDefault="00862D0C" w:rsidP="00862D0C">
            <w:pPr>
              <w:spacing w:before="80" w:after="80"/>
              <w:jc w:val="center"/>
              <w:rPr>
                <w:rFonts w:ascii="Arial" w:hAnsi="Arial" w:cs="Arial"/>
                <w:sz w:val="18"/>
                <w:szCs w:val="18"/>
              </w:rPr>
            </w:pPr>
            <w:r>
              <w:rPr>
                <w:rFonts w:ascii="Arial" w:hAnsi="Arial" w:cs="Arial"/>
                <w:sz w:val="16"/>
                <w:szCs w:val="16"/>
              </w:rPr>
              <w:t>9</w:t>
            </w:r>
          </w:p>
        </w:tc>
        <w:tc>
          <w:tcPr>
            <w:tcW w:w="1149" w:type="pct"/>
            <w:shd w:val="clear" w:color="auto" w:fill="auto"/>
            <w:vAlign w:val="center"/>
            <w:hideMark/>
          </w:tcPr>
          <w:p w14:paraId="03E3585E" w14:textId="3F08A9B9" w:rsidR="00862D0C" w:rsidRPr="008627BB" w:rsidRDefault="00862D0C" w:rsidP="00862D0C">
            <w:pPr>
              <w:spacing w:before="80" w:after="80"/>
              <w:jc w:val="center"/>
              <w:rPr>
                <w:rFonts w:ascii="Arial" w:hAnsi="Arial" w:cs="Arial"/>
                <w:sz w:val="18"/>
                <w:szCs w:val="18"/>
              </w:rPr>
            </w:pPr>
            <w:r>
              <w:rPr>
                <w:rFonts w:ascii="Arial" w:hAnsi="Arial" w:cs="Arial"/>
                <w:sz w:val="16"/>
                <w:szCs w:val="16"/>
              </w:rPr>
              <w:t>Rotura total de mangueira de cisterna de Ácido Acético</w:t>
            </w:r>
          </w:p>
        </w:tc>
        <w:tc>
          <w:tcPr>
            <w:tcW w:w="608" w:type="pct"/>
            <w:shd w:val="clear" w:color="auto" w:fill="auto"/>
            <w:noWrap/>
            <w:vAlign w:val="center"/>
            <w:hideMark/>
          </w:tcPr>
          <w:p w14:paraId="43C1CE36" w14:textId="5151A703" w:rsidR="00862D0C" w:rsidRPr="00CF1458" w:rsidRDefault="00862D0C" w:rsidP="00862D0C">
            <w:pPr>
              <w:spacing w:before="80" w:after="80"/>
              <w:jc w:val="center"/>
              <w:rPr>
                <w:rFonts w:ascii="Arial" w:hAnsi="Arial" w:cs="Arial"/>
                <w:sz w:val="18"/>
                <w:szCs w:val="18"/>
              </w:rPr>
            </w:pPr>
            <w:r>
              <w:rPr>
                <w:rFonts w:ascii="Arial" w:hAnsi="Arial" w:cs="Arial"/>
                <w:sz w:val="16"/>
                <w:szCs w:val="16"/>
              </w:rPr>
              <w:t>4,00E-06</w:t>
            </w:r>
          </w:p>
        </w:tc>
        <w:tc>
          <w:tcPr>
            <w:tcW w:w="514" w:type="pct"/>
            <w:shd w:val="clear" w:color="auto" w:fill="auto"/>
            <w:vAlign w:val="center"/>
            <w:hideMark/>
          </w:tcPr>
          <w:p w14:paraId="7D10D311" w14:textId="5E967FE3"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18</w:t>
            </w:r>
          </w:p>
        </w:tc>
        <w:tc>
          <w:tcPr>
            <w:tcW w:w="514" w:type="pct"/>
            <w:vAlign w:val="center"/>
          </w:tcPr>
          <w:p w14:paraId="62FD57D3" w14:textId="4F7A0B0D" w:rsidR="00862D0C" w:rsidRPr="009A6863" w:rsidRDefault="00862D0C" w:rsidP="00862D0C">
            <w:pPr>
              <w:spacing w:before="80" w:after="80"/>
              <w:jc w:val="center"/>
              <w:rPr>
                <w:rFonts w:ascii="Arial" w:hAnsi="Arial" w:cs="Arial"/>
                <w:sz w:val="18"/>
                <w:szCs w:val="18"/>
              </w:rPr>
            </w:pPr>
            <w:r>
              <w:rPr>
                <w:rFonts w:ascii="Arial" w:hAnsi="Arial" w:cs="Arial"/>
                <w:sz w:val="16"/>
                <w:szCs w:val="16"/>
              </w:rPr>
              <w:t>28</w:t>
            </w:r>
          </w:p>
        </w:tc>
        <w:tc>
          <w:tcPr>
            <w:tcW w:w="470" w:type="pct"/>
            <w:shd w:val="clear" w:color="auto" w:fill="auto"/>
            <w:noWrap/>
            <w:vAlign w:val="center"/>
            <w:hideMark/>
          </w:tcPr>
          <w:p w14:paraId="097E3122" w14:textId="7D8A8174" w:rsidR="00862D0C" w:rsidRPr="009A6863" w:rsidRDefault="00862D0C" w:rsidP="00862D0C">
            <w:pPr>
              <w:spacing w:before="80" w:after="80"/>
              <w:jc w:val="center"/>
              <w:rPr>
                <w:rFonts w:ascii="Arial" w:hAnsi="Arial" w:cs="Arial"/>
                <w:sz w:val="18"/>
                <w:szCs w:val="18"/>
              </w:rPr>
            </w:pPr>
            <w:r>
              <w:rPr>
                <w:rFonts w:ascii="Arial" w:hAnsi="Arial" w:cs="Arial"/>
                <w:sz w:val="16"/>
                <w:szCs w:val="16"/>
              </w:rPr>
              <w:t>h*ano</w:t>
            </w:r>
          </w:p>
        </w:tc>
        <w:tc>
          <w:tcPr>
            <w:tcW w:w="779" w:type="pct"/>
            <w:vAlign w:val="center"/>
          </w:tcPr>
          <w:p w14:paraId="6289286F" w14:textId="1C1CA633"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7,20E-05</w:t>
            </w:r>
          </w:p>
        </w:tc>
        <w:tc>
          <w:tcPr>
            <w:tcW w:w="779" w:type="pct"/>
            <w:shd w:val="clear" w:color="auto" w:fill="auto"/>
            <w:noWrap/>
            <w:vAlign w:val="center"/>
            <w:hideMark/>
          </w:tcPr>
          <w:p w14:paraId="492FA5DD" w14:textId="3DF98161" w:rsidR="00862D0C" w:rsidRPr="009A6863" w:rsidRDefault="00862D0C" w:rsidP="00862D0C">
            <w:pPr>
              <w:spacing w:before="80" w:after="80"/>
              <w:jc w:val="center"/>
              <w:rPr>
                <w:rFonts w:ascii="Arial" w:hAnsi="Arial" w:cs="Arial"/>
                <w:sz w:val="18"/>
                <w:szCs w:val="18"/>
              </w:rPr>
            </w:pPr>
            <w:r>
              <w:rPr>
                <w:rFonts w:ascii="Arial" w:hAnsi="Arial" w:cs="Arial"/>
                <w:sz w:val="16"/>
                <w:szCs w:val="16"/>
              </w:rPr>
              <w:t>1,12E-04</w:t>
            </w:r>
          </w:p>
        </w:tc>
      </w:tr>
      <w:tr w:rsidR="00862D0C" w:rsidRPr="00C52F49" w14:paraId="7AC7D284" w14:textId="77777777" w:rsidTr="005A6FEC">
        <w:trPr>
          <w:trHeight w:val="482"/>
        </w:trPr>
        <w:tc>
          <w:tcPr>
            <w:tcW w:w="188" w:type="pct"/>
            <w:shd w:val="clear" w:color="auto" w:fill="auto"/>
            <w:noWrap/>
            <w:vAlign w:val="center"/>
            <w:hideMark/>
          </w:tcPr>
          <w:p w14:paraId="0E10084E" w14:textId="2DC910D2" w:rsidR="00862D0C" w:rsidRPr="008627BB" w:rsidRDefault="00862D0C" w:rsidP="00862D0C">
            <w:pPr>
              <w:spacing w:before="80" w:after="80"/>
              <w:jc w:val="center"/>
              <w:rPr>
                <w:rFonts w:ascii="Arial" w:hAnsi="Arial" w:cs="Arial"/>
                <w:sz w:val="18"/>
                <w:szCs w:val="18"/>
              </w:rPr>
            </w:pPr>
            <w:r>
              <w:rPr>
                <w:rFonts w:ascii="Arial" w:hAnsi="Arial" w:cs="Arial"/>
                <w:sz w:val="16"/>
                <w:szCs w:val="16"/>
              </w:rPr>
              <w:t>10</w:t>
            </w:r>
          </w:p>
        </w:tc>
        <w:tc>
          <w:tcPr>
            <w:tcW w:w="1149" w:type="pct"/>
            <w:shd w:val="clear" w:color="auto" w:fill="auto"/>
            <w:vAlign w:val="center"/>
            <w:hideMark/>
          </w:tcPr>
          <w:p w14:paraId="181B5B06" w14:textId="76C86632" w:rsidR="00862D0C" w:rsidRPr="008627BB" w:rsidRDefault="00862D0C" w:rsidP="00862D0C">
            <w:pPr>
              <w:spacing w:before="80" w:after="80"/>
              <w:jc w:val="center"/>
              <w:rPr>
                <w:rFonts w:ascii="Arial" w:hAnsi="Arial" w:cs="Arial"/>
                <w:sz w:val="18"/>
                <w:szCs w:val="18"/>
              </w:rPr>
            </w:pPr>
            <w:r>
              <w:rPr>
                <w:rFonts w:ascii="Arial" w:hAnsi="Arial" w:cs="Arial"/>
                <w:sz w:val="16"/>
                <w:szCs w:val="16"/>
              </w:rPr>
              <w:t>Rotura parcial de mangueira de cisterna de Ácido Acético</w:t>
            </w:r>
          </w:p>
        </w:tc>
        <w:tc>
          <w:tcPr>
            <w:tcW w:w="608" w:type="pct"/>
            <w:shd w:val="clear" w:color="auto" w:fill="auto"/>
            <w:noWrap/>
            <w:vAlign w:val="center"/>
            <w:hideMark/>
          </w:tcPr>
          <w:p w14:paraId="6C7FC1FB" w14:textId="25CAB392" w:rsidR="00862D0C" w:rsidRPr="00CF1458" w:rsidRDefault="00862D0C" w:rsidP="00862D0C">
            <w:pPr>
              <w:spacing w:before="80" w:after="80"/>
              <w:jc w:val="center"/>
              <w:rPr>
                <w:rFonts w:ascii="Arial" w:hAnsi="Arial" w:cs="Arial"/>
                <w:sz w:val="18"/>
                <w:szCs w:val="18"/>
              </w:rPr>
            </w:pPr>
            <w:r>
              <w:rPr>
                <w:rFonts w:ascii="Arial" w:hAnsi="Arial" w:cs="Arial"/>
                <w:sz w:val="16"/>
                <w:szCs w:val="16"/>
              </w:rPr>
              <w:t>4,00E-05</w:t>
            </w:r>
          </w:p>
        </w:tc>
        <w:tc>
          <w:tcPr>
            <w:tcW w:w="514" w:type="pct"/>
            <w:shd w:val="clear" w:color="auto" w:fill="auto"/>
            <w:vAlign w:val="center"/>
            <w:hideMark/>
          </w:tcPr>
          <w:p w14:paraId="7C419AFD" w14:textId="137B226E"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18</w:t>
            </w:r>
          </w:p>
        </w:tc>
        <w:tc>
          <w:tcPr>
            <w:tcW w:w="514" w:type="pct"/>
            <w:vAlign w:val="center"/>
          </w:tcPr>
          <w:p w14:paraId="40948AED" w14:textId="57FB6223" w:rsidR="00862D0C" w:rsidRPr="009A6863" w:rsidRDefault="00862D0C" w:rsidP="00862D0C">
            <w:pPr>
              <w:spacing w:before="80" w:after="80"/>
              <w:jc w:val="center"/>
              <w:rPr>
                <w:rFonts w:ascii="Arial" w:hAnsi="Arial" w:cs="Arial"/>
                <w:sz w:val="18"/>
                <w:szCs w:val="18"/>
              </w:rPr>
            </w:pPr>
            <w:r>
              <w:rPr>
                <w:rFonts w:ascii="Arial" w:hAnsi="Arial" w:cs="Arial"/>
                <w:sz w:val="16"/>
                <w:szCs w:val="16"/>
              </w:rPr>
              <w:t>28</w:t>
            </w:r>
          </w:p>
        </w:tc>
        <w:tc>
          <w:tcPr>
            <w:tcW w:w="470" w:type="pct"/>
            <w:shd w:val="clear" w:color="auto" w:fill="auto"/>
            <w:noWrap/>
            <w:vAlign w:val="center"/>
            <w:hideMark/>
          </w:tcPr>
          <w:p w14:paraId="7BE3CFD2" w14:textId="0B46F24D" w:rsidR="00862D0C" w:rsidRPr="009A6863" w:rsidRDefault="00862D0C" w:rsidP="00862D0C">
            <w:pPr>
              <w:spacing w:before="80" w:after="80"/>
              <w:jc w:val="center"/>
              <w:rPr>
                <w:rFonts w:ascii="Arial" w:hAnsi="Arial" w:cs="Arial"/>
                <w:sz w:val="18"/>
                <w:szCs w:val="18"/>
              </w:rPr>
            </w:pPr>
            <w:r>
              <w:rPr>
                <w:rFonts w:ascii="Arial" w:hAnsi="Arial" w:cs="Arial"/>
                <w:sz w:val="16"/>
                <w:szCs w:val="16"/>
              </w:rPr>
              <w:t>h*ano</w:t>
            </w:r>
          </w:p>
        </w:tc>
        <w:tc>
          <w:tcPr>
            <w:tcW w:w="779" w:type="pct"/>
            <w:vAlign w:val="center"/>
          </w:tcPr>
          <w:p w14:paraId="51F2DCAE" w14:textId="0C1F886C"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7,20E-04</w:t>
            </w:r>
          </w:p>
        </w:tc>
        <w:tc>
          <w:tcPr>
            <w:tcW w:w="779" w:type="pct"/>
            <w:shd w:val="clear" w:color="auto" w:fill="auto"/>
            <w:noWrap/>
            <w:vAlign w:val="center"/>
            <w:hideMark/>
          </w:tcPr>
          <w:p w14:paraId="6DA8AB7D" w14:textId="2275FE51" w:rsidR="00862D0C" w:rsidRPr="009A6863" w:rsidRDefault="00862D0C" w:rsidP="00862D0C">
            <w:pPr>
              <w:spacing w:before="80" w:after="80"/>
              <w:jc w:val="center"/>
              <w:rPr>
                <w:rFonts w:ascii="Arial" w:hAnsi="Arial" w:cs="Arial"/>
                <w:sz w:val="18"/>
                <w:szCs w:val="18"/>
              </w:rPr>
            </w:pPr>
            <w:r>
              <w:rPr>
                <w:rFonts w:ascii="Arial" w:hAnsi="Arial" w:cs="Arial"/>
                <w:sz w:val="16"/>
                <w:szCs w:val="16"/>
              </w:rPr>
              <w:t>1,12E-03</w:t>
            </w:r>
          </w:p>
        </w:tc>
      </w:tr>
      <w:tr w:rsidR="00862D0C" w:rsidRPr="00C52F49" w14:paraId="1A08A8F3" w14:textId="77777777" w:rsidTr="005A6FEC">
        <w:trPr>
          <w:trHeight w:val="482"/>
        </w:trPr>
        <w:tc>
          <w:tcPr>
            <w:tcW w:w="188" w:type="pct"/>
            <w:shd w:val="clear" w:color="auto" w:fill="auto"/>
            <w:noWrap/>
            <w:vAlign w:val="center"/>
            <w:hideMark/>
          </w:tcPr>
          <w:p w14:paraId="5EE418BF" w14:textId="189EE06C" w:rsidR="00862D0C" w:rsidRPr="008627BB" w:rsidRDefault="00862D0C" w:rsidP="00862D0C">
            <w:pPr>
              <w:spacing w:before="80" w:after="80"/>
              <w:jc w:val="center"/>
              <w:rPr>
                <w:rFonts w:ascii="Arial" w:hAnsi="Arial" w:cs="Arial"/>
                <w:sz w:val="18"/>
                <w:szCs w:val="18"/>
              </w:rPr>
            </w:pPr>
            <w:r>
              <w:rPr>
                <w:rFonts w:ascii="Arial" w:hAnsi="Arial" w:cs="Arial"/>
                <w:sz w:val="16"/>
                <w:szCs w:val="16"/>
              </w:rPr>
              <w:lastRenderedPageBreak/>
              <w:t>11</w:t>
            </w:r>
          </w:p>
        </w:tc>
        <w:tc>
          <w:tcPr>
            <w:tcW w:w="1149" w:type="pct"/>
            <w:shd w:val="clear" w:color="auto" w:fill="auto"/>
            <w:vAlign w:val="center"/>
            <w:hideMark/>
          </w:tcPr>
          <w:p w14:paraId="6F964EE5" w14:textId="498B4A7D" w:rsidR="00862D0C" w:rsidRPr="008627BB" w:rsidRDefault="00862D0C" w:rsidP="00862D0C">
            <w:pPr>
              <w:spacing w:before="80" w:after="80"/>
              <w:jc w:val="center"/>
              <w:rPr>
                <w:rFonts w:ascii="Arial" w:hAnsi="Arial" w:cs="Arial"/>
                <w:sz w:val="18"/>
                <w:szCs w:val="18"/>
              </w:rPr>
            </w:pPr>
            <w:r>
              <w:rPr>
                <w:rFonts w:ascii="Arial" w:hAnsi="Arial" w:cs="Arial"/>
                <w:sz w:val="16"/>
                <w:szCs w:val="16"/>
              </w:rPr>
              <w:t>Rotura total de 1 IBC de Formol 37%, durante o transporte por empilhador</w:t>
            </w:r>
          </w:p>
        </w:tc>
        <w:tc>
          <w:tcPr>
            <w:tcW w:w="608" w:type="pct"/>
            <w:shd w:val="clear" w:color="auto" w:fill="auto"/>
            <w:noWrap/>
            <w:vAlign w:val="center"/>
            <w:hideMark/>
          </w:tcPr>
          <w:p w14:paraId="745D9C87" w14:textId="7A882B02"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1,00E-05</w:t>
            </w:r>
          </w:p>
        </w:tc>
        <w:tc>
          <w:tcPr>
            <w:tcW w:w="514" w:type="pct"/>
            <w:shd w:val="clear" w:color="auto" w:fill="auto"/>
            <w:vAlign w:val="center"/>
            <w:hideMark/>
          </w:tcPr>
          <w:p w14:paraId="464AD244" w14:textId="5CE66EEF"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12</w:t>
            </w:r>
          </w:p>
        </w:tc>
        <w:tc>
          <w:tcPr>
            <w:tcW w:w="514" w:type="pct"/>
            <w:vAlign w:val="center"/>
          </w:tcPr>
          <w:p w14:paraId="7EA2A564" w14:textId="6D9699DF" w:rsidR="00862D0C" w:rsidRPr="009A6863" w:rsidRDefault="00862D0C" w:rsidP="00862D0C">
            <w:pPr>
              <w:spacing w:before="80" w:after="80"/>
              <w:jc w:val="center"/>
              <w:rPr>
                <w:rFonts w:ascii="Arial" w:hAnsi="Arial" w:cs="Arial"/>
                <w:sz w:val="18"/>
                <w:szCs w:val="18"/>
              </w:rPr>
            </w:pPr>
            <w:r>
              <w:rPr>
                <w:rFonts w:ascii="Arial" w:hAnsi="Arial" w:cs="Arial"/>
                <w:sz w:val="16"/>
                <w:szCs w:val="16"/>
              </w:rPr>
              <w:t>40</w:t>
            </w:r>
          </w:p>
        </w:tc>
        <w:tc>
          <w:tcPr>
            <w:tcW w:w="470" w:type="pct"/>
            <w:shd w:val="clear" w:color="auto" w:fill="auto"/>
            <w:noWrap/>
            <w:vAlign w:val="center"/>
            <w:hideMark/>
          </w:tcPr>
          <w:p w14:paraId="3F7151D8" w14:textId="5549D918"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0ADFB257" w14:textId="0498000F"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1,20E-04</w:t>
            </w:r>
          </w:p>
        </w:tc>
        <w:tc>
          <w:tcPr>
            <w:tcW w:w="779" w:type="pct"/>
            <w:shd w:val="clear" w:color="auto" w:fill="auto"/>
            <w:noWrap/>
            <w:vAlign w:val="center"/>
            <w:hideMark/>
          </w:tcPr>
          <w:p w14:paraId="795DAED2" w14:textId="53203930" w:rsidR="00862D0C" w:rsidRPr="009A6863" w:rsidRDefault="00862D0C" w:rsidP="00862D0C">
            <w:pPr>
              <w:spacing w:before="80" w:after="80"/>
              <w:jc w:val="center"/>
              <w:rPr>
                <w:rFonts w:ascii="Arial" w:hAnsi="Arial" w:cs="Arial"/>
                <w:sz w:val="18"/>
                <w:szCs w:val="18"/>
              </w:rPr>
            </w:pPr>
            <w:r>
              <w:rPr>
                <w:rFonts w:ascii="Arial" w:hAnsi="Arial" w:cs="Arial"/>
                <w:sz w:val="16"/>
                <w:szCs w:val="16"/>
              </w:rPr>
              <w:t>4,00E-04</w:t>
            </w:r>
          </w:p>
        </w:tc>
      </w:tr>
      <w:tr w:rsidR="00862D0C" w:rsidRPr="00C52F49" w14:paraId="635873CA" w14:textId="77777777" w:rsidTr="005A6FEC">
        <w:trPr>
          <w:trHeight w:val="482"/>
        </w:trPr>
        <w:tc>
          <w:tcPr>
            <w:tcW w:w="188" w:type="pct"/>
            <w:shd w:val="clear" w:color="auto" w:fill="auto"/>
            <w:noWrap/>
            <w:vAlign w:val="center"/>
            <w:hideMark/>
          </w:tcPr>
          <w:p w14:paraId="59463317" w14:textId="5887807E" w:rsidR="00862D0C" w:rsidRPr="008627BB" w:rsidRDefault="00862D0C" w:rsidP="00862D0C">
            <w:pPr>
              <w:spacing w:before="80" w:after="80"/>
              <w:jc w:val="center"/>
              <w:rPr>
                <w:rFonts w:ascii="Arial" w:hAnsi="Arial" w:cs="Arial"/>
                <w:sz w:val="18"/>
                <w:szCs w:val="18"/>
              </w:rPr>
            </w:pPr>
            <w:r>
              <w:rPr>
                <w:rFonts w:ascii="Arial" w:hAnsi="Arial" w:cs="Arial"/>
                <w:sz w:val="16"/>
                <w:szCs w:val="16"/>
              </w:rPr>
              <w:t>12</w:t>
            </w:r>
          </w:p>
        </w:tc>
        <w:tc>
          <w:tcPr>
            <w:tcW w:w="1149" w:type="pct"/>
            <w:shd w:val="clear" w:color="auto" w:fill="auto"/>
            <w:vAlign w:val="center"/>
            <w:hideMark/>
          </w:tcPr>
          <w:p w14:paraId="7522D7C3" w14:textId="704AC845" w:rsidR="00862D0C" w:rsidRPr="008627BB" w:rsidRDefault="00862D0C" w:rsidP="00862D0C">
            <w:pPr>
              <w:spacing w:before="80" w:after="80"/>
              <w:jc w:val="center"/>
              <w:rPr>
                <w:rFonts w:ascii="Arial" w:hAnsi="Arial" w:cs="Arial"/>
                <w:sz w:val="18"/>
                <w:szCs w:val="18"/>
              </w:rPr>
            </w:pPr>
            <w:r>
              <w:rPr>
                <w:rFonts w:ascii="Arial" w:hAnsi="Arial" w:cs="Arial"/>
                <w:sz w:val="16"/>
                <w:szCs w:val="16"/>
              </w:rPr>
              <w:t>Fuga 10 mm em IBC de Formol 37%, durante o transporte por empilhador</w:t>
            </w:r>
          </w:p>
        </w:tc>
        <w:tc>
          <w:tcPr>
            <w:tcW w:w="608" w:type="pct"/>
            <w:shd w:val="clear" w:color="auto" w:fill="auto"/>
            <w:noWrap/>
            <w:vAlign w:val="center"/>
            <w:hideMark/>
          </w:tcPr>
          <w:p w14:paraId="54BC4EF2" w14:textId="3675038F"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1,00E-05</w:t>
            </w:r>
          </w:p>
        </w:tc>
        <w:tc>
          <w:tcPr>
            <w:tcW w:w="514" w:type="pct"/>
            <w:shd w:val="clear" w:color="auto" w:fill="auto"/>
            <w:vAlign w:val="center"/>
            <w:hideMark/>
          </w:tcPr>
          <w:p w14:paraId="572D8489" w14:textId="59321469"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12</w:t>
            </w:r>
          </w:p>
        </w:tc>
        <w:tc>
          <w:tcPr>
            <w:tcW w:w="514" w:type="pct"/>
            <w:vAlign w:val="center"/>
          </w:tcPr>
          <w:p w14:paraId="3604E580" w14:textId="3DCDE956" w:rsidR="00862D0C" w:rsidRPr="009A6863" w:rsidRDefault="00862D0C" w:rsidP="00862D0C">
            <w:pPr>
              <w:spacing w:before="80" w:after="80"/>
              <w:jc w:val="center"/>
              <w:rPr>
                <w:rFonts w:ascii="Arial" w:hAnsi="Arial" w:cs="Arial"/>
                <w:sz w:val="18"/>
                <w:szCs w:val="18"/>
              </w:rPr>
            </w:pPr>
            <w:r>
              <w:rPr>
                <w:rFonts w:ascii="Arial" w:hAnsi="Arial" w:cs="Arial"/>
                <w:sz w:val="16"/>
                <w:szCs w:val="16"/>
              </w:rPr>
              <w:t>40</w:t>
            </w:r>
          </w:p>
        </w:tc>
        <w:tc>
          <w:tcPr>
            <w:tcW w:w="470" w:type="pct"/>
            <w:shd w:val="clear" w:color="auto" w:fill="auto"/>
            <w:noWrap/>
            <w:vAlign w:val="center"/>
            <w:hideMark/>
          </w:tcPr>
          <w:p w14:paraId="084267D2" w14:textId="473D47D5"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46A93E17" w14:textId="78A63981"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1,20E-04</w:t>
            </w:r>
          </w:p>
        </w:tc>
        <w:tc>
          <w:tcPr>
            <w:tcW w:w="779" w:type="pct"/>
            <w:shd w:val="clear" w:color="auto" w:fill="auto"/>
            <w:noWrap/>
            <w:vAlign w:val="center"/>
            <w:hideMark/>
          </w:tcPr>
          <w:p w14:paraId="769593EA" w14:textId="02C49A0D" w:rsidR="00862D0C" w:rsidRPr="009A6863" w:rsidRDefault="00862D0C" w:rsidP="00862D0C">
            <w:pPr>
              <w:spacing w:before="80" w:after="80"/>
              <w:jc w:val="center"/>
              <w:rPr>
                <w:rFonts w:ascii="Arial" w:hAnsi="Arial" w:cs="Arial"/>
                <w:sz w:val="18"/>
                <w:szCs w:val="18"/>
              </w:rPr>
            </w:pPr>
            <w:r>
              <w:rPr>
                <w:rFonts w:ascii="Arial" w:hAnsi="Arial" w:cs="Arial"/>
                <w:sz w:val="16"/>
                <w:szCs w:val="16"/>
              </w:rPr>
              <w:t>4,00E-04</w:t>
            </w:r>
          </w:p>
        </w:tc>
      </w:tr>
      <w:tr w:rsidR="00862D0C" w:rsidRPr="00C52F49" w14:paraId="44FA2993" w14:textId="77777777" w:rsidTr="005A6FEC">
        <w:trPr>
          <w:trHeight w:val="482"/>
        </w:trPr>
        <w:tc>
          <w:tcPr>
            <w:tcW w:w="188" w:type="pct"/>
            <w:shd w:val="clear" w:color="auto" w:fill="auto"/>
            <w:noWrap/>
            <w:vAlign w:val="center"/>
            <w:hideMark/>
          </w:tcPr>
          <w:p w14:paraId="535EE8EB" w14:textId="44F91AA5" w:rsidR="00862D0C" w:rsidRPr="008627BB" w:rsidRDefault="00862D0C" w:rsidP="00862D0C">
            <w:pPr>
              <w:spacing w:before="80" w:after="80"/>
              <w:jc w:val="center"/>
              <w:rPr>
                <w:rFonts w:ascii="Arial" w:hAnsi="Arial" w:cs="Arial"/>
                <w:sz w:val="18"/>
                <w:szCs w:val="18"/>
              </w:rPr>
            </w:pPr>
            <w:r>
              <w:rPr>
                <w:rFonts w:ascii="Arial" w:hAnsi="Arial" w:cs="Arial"/>
                <w:sz w:val="16"/>
                <w:szCs w:val="16"/>
              </w:rPr>
              <w:t>13</w:t>
            </w:r>
          </w:p>
        </w:tc>
        <w:tc>
          <w:tcPr>
            <w:tcW w:w="1149" w:type="pct"/>
            <w:shd w:val="clear" w:color="auto" w:fill="auto"/>
            <w:vAlign w:val="center"/>
            <w:hideMark/>
          </w:tcPr>
          <w:p w14:paraId="7B1A65B8" w14:textId="0122D418" w:rsidR="00862D0C" w:rsidRPr="008627BB" w:rsidRDefault="00862D0C" w:rsidP="00862D0C">
            <w:pPr>
              <w:spacing w:before="80" w:after="80"/>
              <w:jc w:val="center"/>
              <w:rPr>
                <w:rFonts w:ascii="Arial" w:hAnsi="Arial" w:cs="Arial"/>
                <w:sz w:val="18"/>
                <w:szCs w:val="18"/>
              </w:rPr>
            </w:pPr>
            <w:r>
              <w:rPr>
                <w:rFonts w:ascii="Arial" w:hAnsi="Arial" w:cs="Arial"/>
                <w:sz w:val="16"/>
                <w:szCs w:val="16"/>
              </w:rPr>
              <w:t>Fuga 100 mm em IBC de Formol 37%, durante o transporte por empilhador</w:t>
            </w:r>
          </w:p>
        </w:tc>
        <w:tc>
          <w:tcPr>
            <w:tcW w:w="608" w:type="pct"/>
            <w:shd w:val="clear" w:color="auto" w:fill="auto"/>
            <w:noWrap/>
            <w:vAlign w:val="center"/>
            <w:hideMark/>
          </w:tcPr>
          <w:p w14:paraId="3EBD48B1" w14:textId="6D7071E0"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1,00E-05</w:t>
            </w:r>
          </w:p>
        </w:tc>
        <w:tc>
          <w:tcPr>
            <w:tcW w:w="514" w:type="pct"/>
            <w:shd w:val="clear" w:color="auto" w:fill="auto"/>
            <w:vAlign w:val="center"/>
            <w:hideMark/>
          </w:tcPr>
          <w:p w14:paraId="7E9A8A16" w14:textId="1F04F304"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12</w:t>
            </w:r>
          </w:p>
        </w:tc>
        <w:tc>
          <w:tcPr>
            <w:tcW w:w="514" w:type="pct"/>
            <w:vAlign w:val="center"/>
          </w:tcPr>
          <w:p w14:paraId="1A202168" w14:textId="24EF966B" w:rsidR="00862D0C" w:rsidRPr="009A6863" w:rsidRDefault="00862D0C" w:rsidP="00862D0C">
            <w:pPr>
              <w:spacing w:before="80" w:after="80"/>
              <w:jc w:val="center"/>
              <w:rPr>
                <w:rFonts w:ascii="Arial" w:hAnsi="Arial" w:cs="Arial"/>
                <w:sz w:val="18"/>
                <w:szCs w:val="18"/>
              </w:rPr>
            </w:pPr>
            <w:r>
              <w:rPr>
                <w:rFonts w:ascii="Arial" w:hAnsi="Arial" w:cs="Arial"/>
                <w:sz w:val="16"/>
                <w:szCs w:val="16"/>
              </w:rPr>
              <w:t>40</w:t>
            </w:r>
          </w:p>
        </w:tc>
        <w:tc>
          <w:tcPr>
            <w:tcW w:w="470" w:type="pct"/>
            <w:shd w:val="clear" w:color="auto" w:fill="auto"/>
            <w:noWrap/>
            <w:vAlign w:val="center"/>
            <w:hideMark/>
          </w:tcPr>
          <w:p w14:paraId="09B05B64" w14:textId="45A59FF0"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0A6B5FCA" w14:textId="385DCA07"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1,20E-04</w:t>
            </w:r>
          </w:p>
        </w:tc>
        <w:tc>
          <w:tcPr>
            <w:tcW w:w="779" w:type="pct"/>
            <w:shd w:val="clear" w:color="auto" w:fill="auto"/>
            <w:noWrap/>
            <w:vAlign w:val="center"/>
            <w:hideMark/>
          </w:tcPr>
          <w:p w14:paraId="4DAEC64C" w14:textId="5555DFFA" w:rsidR="00862D0C" w:rsidRPr="009A6863" w:rsidRDefault="00862D0C" w:rsidP="00862D0C">
            <w:pPr>
              <w:spacing w:before="80" w:after="80"/>
              <w:jc w:val="center"/>
              <w:rPr>
                <w:rFonts w:ascii="Arial" w:hAnsi="Arial" w:cs="Arial"/>
                <w:sz w:val="18"/>
                <w:szCs w:val="18"/>
              </w:rPr>
            </w:pPr>
            <w:r>
              <w:rPr>
                <w:rFonts w:ascii="Arial" w:hAnsi="Arial" w:cs="Arial"/>
                <w:sz w:val="16"/>
                <w:szCs w:val="16"/>
              </w:rPr>
              <w:t>4,00E-04</w:t>
            </w:r>
          </w:p>
        </w:tc>
      </w:tr>
      <w:tr w:rsidR="00862D0C" w:rsidRPr="00C52F49" w14:paraId="0948D010" w14:textId="77777777" w:rsidTr="005A6FEC">
        <w:trPr>
          <w:trHeight w:val="482"/>
        </w:trPr>
        <w:tc>
          <w:tcPr>
            <w:tcW w:w="188" w:type="pct"/>
            <w:shd w:val="clear" w:color="auto" w:fill="auto"/>
            <w:noWrap/>
            <w:vAlign w:val="center"/>
            <w:hideMark/>
          </w:tcPr>
          <w:p w14:paraId="4C19CFAF" w14:textId="1712BF5E" w:rsidR="00862D0C" w:rsidRPr="008627BB" w:rsidRDefault="00862D0C" w:rsidP="00862D0C">
            <w:pPr>
              <w:spacing w:before="80" w:after="80"/>
              <w:jc w:val="center"/>
              <w:rPr>
                <w:rFonts w:ascii="Arial" w:hAnsi="Arial" w:cs="Arial"/>
                <w:sz w:val="18"/>
                <w:szCs w:val="18"/>
              </w:rPr>
            </w:pPr>
            <w:r>
              <w:rPr>
                <w:rFonts w:ascii="Arial" w:hAnsi="Arial" w:cs="Arial"/>
                <w:sz w:val="16"/>
                <w:szCs w:val="16"/>
              </w:rPr>
              <w:t>14</w:t>
            </w:r>
          </w:p>
        </w:tc>
        <w:tc>
          <w:tcPr>
            <w:tcW w:w="1149" w:type="pct"/>
            <w:shd w:val="clear" w:color="auto" w:fill="auto"/>
            <w:vAlign w:val="center"/>
            <w:hideMark/>
          </w:tcPr>
          <w:p w14:paraId="154139E7" w14:textId="22695CBC" w:rsidR="00862D0C" w:rsidRPr="008627BB" w:rsidRDefault="00862D0C" w:rsidP="00862D0C">
            <w:pPr>
              <w:spacing w:before="80" w:after="80"/>
              <w:jc w:val="center"/>
              <w:rPr>
                <w:rFonts w:ascii="Arial" w:hAnsi="Arial" w:cs="Arial"/>
                <w:sz w:val="18"/>
                <w:szCs w:val="18"/>
              </w:rPr>
            </w:pPr>
            <w:r>
              <w:rPr>
                <w:rFonts w:ascii="Arial" w:hAnsi="Arial" w:cs="Arial"/>
                <w:sz w:val="16"/>
                <w:szCs w:val="16"/>
              </w:rPr>
              <w:t xml:space="preserve">Rotura total de contentor de HF 75%, durante transporte </w:t>
            </w:r>
          </w:p>
        </w:tc>
        <w:tc>
          <w:tcPr>
            <w:tcW w:w="608" w:type="pct"/>
            <w:shd w:val="clear" w:color="auto" w:fill="auto"/>
            <w:noWrap/>
            <w:vAlign w:val="center"/>
            <w:hideMark/>
          </w:tcPr>
          <w:p w14:paraId="025717C8" w14:textId="202A74E7"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1,00E-05</w:t>
            </w:r>
          </w:p>
        </w:tc>
        <w:tc>
          <w:tcPr>
            <w:tcW w:w="514" w:type="pct"/>
            <w:shd w:val="clear" w:color="auto" w:fill="auto"/>
            <w:vAlign w:val="center"/>
            <w:hideMark/>
          </w:tcPr>
          <w:p w14:paraId="6238045C" w14:textId="394BCF7A"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0,67</w:t>
            </w:r>
          </w:p>
        </w:tc>
        <w:tc>
          <w:tcPr>
            <w:tcW w:w="514" w:type="pct"/>
            <w:vAlign w:val="center"/>
          </w:tcPr>
          <w:p w14:paraId="0573397E" w14:textId="0901A3D2" w:rsidR="00862D0C" w:rsidRPr="009A6863" w:rsidRDefault="00862D0C" w:rsidP="00862D0C">
            <w:pPr>
              <w:spacing w:before="80" w:after="80"/>
              <w:jc w:val="center"/>
              <w:rPr>
                <w:rFonts w:ascii="Arial" w:hAnsi="Arial" w:cs="Arial"/>
                <w:sz w:val="18"/>
                <w:szCs w:val="18"/>
              </w:rPr>
            </w:pPr>
            <w:r>
              <w:rPr>
                <w:rFonts w:ascii="Arial" w:hAnsi="Arial" w:cs="Arial"/>
                <w:sz w:val="16"/>
                <w:szCs w:val="16"/>
              </w:rPr>
              <w:t>0,67</w:t>
            </w:r>
          </w:p>
        </w:tc>
        <w:tc>
          <w:tcPr>
            <w:tcW w:w="470" w:type="pct"/>
            <w:shd w:val="clear" w:color="auto" w:fill="auto"/>
            <w:noWrap/>
            <w:vAlign w:val="center"/>
            <w:hideMark/>
          </w:tcPr>
          <w:p w14:paraId="1A0C19D0" w14:textId="50E38639"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2EA2FD40" w14:textId="3695B7D1"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6,67E-06</w:t>
            </w:r>
          </w:p>
        </w:tc>
        <w:tc>
          <w:tcPr>
            <w:tcW w:w="779" w:type="pct"/>
            <w:shd w:val="clear" w:color="auto" w:fill="auto"/>
            <w:noWrap/>
            <w:vAlign w:val="center"/>
            <w:hideMark/>
          </w:tcPr>
          <w:p w14:paraId="5D47099E" w14:textId="3A0BFB33" w:rsidR="00862D0C" w:rsidRPr="009A6863" w:rsidRDefault="00862D0C" w:rsidP="00862D0C">
            <w:pPr>
              <w:spacing w:before="80" w:after="80"/>
              <w:jc w:val="center"/>
              <w:rPr>
                <w:rFonts w:ascii="Arial" w:hAnsi="Arial" w:cs="Arial"/>
                <w:sz w:val="18"/>
                <w:szCs w:val="18"/>
              </w:rPr>
            </w:pPr>
            <w:r>
              <w:rPr>
                <w:rFonts w:ascii="Arial" w:hAnsi="Arial" w:cs="Arial"/>
                <w:sz w:val="16"/>
                <w:szCs w:val="16"/>
              </w:rPr>
              <w:t>6,67E-06</w:t>
            </w:r>
          </w:p>
        </w:tc>
      </w:tr>
      <w:tr w:rsidR="00862D0C" w:rsidRPr="00C52F49" w14:paraId="6B8F347C" w14:textId="77777777" w:rsidTr="005A6FEC">
        <w:trPr>
          <w:trHeight w:val="482"/>
        </w:trPr>
        <w:tc>
          <w:tcPr>
            <w:tcW w:w="188" w:type="pct"/>
            <w:shd w:val="clear" w:color="auto" w:fill="auto"/>
            <w:noWrap/>
            <w:vAlign w:val="center"/>
            <w:hideMark/>
          </w:tcPr>
          <w:p w14:paraId="4962AB3C" w14:textId="4EB4FD55" w:rsidR="00862D0C" w:rsidRPr="008627BB" w:rsidRDefault="00862D0C" w:rsidP="00862D0C">
            <w:pPr>
              <w:spacing w:before="80" w:after="80"/>
              <w:jc w:val="center"/>
              <w:rPr>
                <w:rFonts w:ascii="Arial" w:hAnsi="Arial" w:cs="Arial"/>
                <w:sz w:val="18"/>
                <w:szCs w:val="18"/>
              </w:rPr>
            </w:pPr>
            <w:r>
              <w:rPr>
                <w:rFonts w:ascii="Arial" w:hAnsi="Arial" w:cs="Arial"/>
                <w:sz w:val="16"/>
                <w:szCs w:val="16"/>
              </w:rPr>
              <w:t>15</w:t>
            </w:r>
          </w:p>
        </w:tc>
        <w:tc>
          <w:tcPr>
            <w:tcW w:w="1149" w:type="pct"/>
            <w:shd w:val="clear" w:color="auto" w:fill="auto"/>
            <w:vAlign w:val="center"/>
            <w:hideMark/>
          </w:tcPr>
          <w:p w14:paraId="69500A31" w14:textId="7FD79D97" w:rsidR="00862D0C" w:rsidRPr="008627BB" w:rsidRDefault="00862D0C" w:rsidP="00862D0C">
            <w:pPr>
              <w:spacing w:before="80" w:after="80"/>
              <w:jc w:val="center"/>
              <w:rPr>
                <w:rFonts w:ascii="Arial" w:hAnsi="Arial" w:cs="Arial"/>
                <w:sz w:val="18"/>
                <w:szCs w:val="18"/>
              </w:rPr>
            </w:pPr>
            <w:r>
              <w:rPr>
                <w:rFonts w:ascii="Arial" w:hAnsi="Arial" w:cs="Arial"/>
                <w:sz w:val="16"/>
                <w:szCs w:val="16"/>
              </w:rPr>
              <w:t xml:space="preserve">Fuga equivalente 10 mm num contentor de HF 75%, durante o transporte </w:t>
            </w:r>
          </w:p>
        </w:tc>
        <w:tc>
          <w:tcPr>
            <w:tcW w:w="608" w:type="pct"/>
            <w:shd w:val="clear" w:color="auto" w:fill="auto"/>
            <w:noWrap/>
            <w:vAlign w:val="center"/>
            <w:hideMark/>
          </w:tcPr>
          <w:p w14:paraId="3EA3DB22" w14:textId="28A9FA14"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1,00E-05</w:t>
            </w:r>
          </w:p>
        </w:tc>
        <w:tc>
          <w:tcPr>
            <w:tcW w:w="514" w:type="pct"/>
            <w:shd w:val="clear" w:color="auto" w:fill="auto"/>
            <w:vAlign w:val="center"/>
            <w:hideMark/>
          </w:tcPr>
          <w:p w14:paraId="2F1A7F52" w14:textId="77D2AE11"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0,67</w:t>
            </w:r>
          </w:p>
        </w:tc>
        <w:tc>
          <w:tcPr>
            <w:tcW w:w="514" w:type="pct"/>
            <w:vAlign w:val="center"/>
          </w:tcPr>
          <w:p w14:paraId="050C4CFF" w14:textId="6D182C4C" w:rsidR="00862D0C" w:rsidRPr="009A6863" w:rsidRDefault="00862D0C" w:rsidP="00862D0C">
            <w:pPr>
              <w:spacing w:before="80" w:after="80"/>
              <w:jc w:val="center"/>
              <w:rPr>
                <w:rFonts w:ascii="Arial" w:hAnsi="Arial" w:cs="Arial"/>
                <w:sz w:val="18"/>
                <w:szCs w:val="18"/>
              </w:rPr>
            </w:pPr>
            <w:r>
              <w:rPr>
                <w:rFonts w:ascii="Arial" w:hAnsi="Arial" w:cs="Arial"/>
                <w:sz w:val="16"/>
                <w:szCs w:val="16"/>
              </w:rPr>
              <w:t>0,67</w:t>
            </w:r>
          </w:p>
        </w:tc>
        <w:tc>
          <w:tcPr>
            <w:tcW w:w="470" w:type="pct"/>
            <w:shd w:val="clear" w:color="auto" w:fill="auto"/>
            <w:noWrap/>
            <w:vAlign w:val="center"/>
            <w:hideMark/>
          </w:tcPr>
          <w:p w14:paraId="269329B5" w14:textId="1728C153"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7BEA3F98" w14:textId="724B8C59"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6,67E-06</w:t>
            </w:r>
          </w:p>
        </w:tc>
        <w:tc>
          <w:tcPr>
            <w:tcW w:w="779" w:type="pct"/>
            <w:shd w:val="clear" w:color="auto" w:fill="auto"/>
            <w:noWrap/>
            <w:vAlign w:val="center"/>
            <w:hideMark/>
          </w:tcPr>
          <w:p w14:paraId="76B3D214" w14:textId="2A6B3E2E" w:rsidR="00862D0C" w:rsidRPr="009A6863" w:rsidRDefault="00862D0C" w:rsidP="00862D0C">
            <w:pPr>
              <w:spacing w:before="80" w:after="80"/>
              <w:jc w:val="center"/>
              <w:rPr>
                <w:rFonts w:ascii="Arial" w:hAnsi="Arial" w:cs="Arial"/>
                <w:sz w:val="18"/>
                <w:szCs w:val="18"/>
              </w:rPr>
            </w:pPr>
            <w:r>
              <w:rPr>
                <w:rFonts w:ascii="Arial" w:hAnsi="Arial" w:cs="Arial"/>
                <w:sz w:val="16"/>
                <w:szCs w:val="16"/>
              </w:rPr>
              <w:t>6,67E-06</w:t>
            </w:r>
          </w:p>
        </w:tc>
      </w:tr>
      <w:tr w:rsidR="00862D0C" w:rsidRPr="00C52F49" w14:paraId="0956D416" w14:textId="77777777" w:rsidTr="005A6FEC">
        <w:trPr>
          <w:trHeight w:val="482"/>
        </w:trPr>
        <w:tc>
          <w:tcPr>
            <w:tcW w:w="188" w:type="pct"/>
            <w:shd w:val="clear" w:color="auto" w:fill="auto"/>
            <w:noWrap/>
            <w:vAlign w:val="center"/>
            <w:hideMark/>
          </w:tcPr>
          <w:p w14:paraId="6FDD768D" w14:textId="5899E880" w:rsidR="00862D0C" w:rsidRPr="008627BB" w:rsidRDefault="00862D0C" w:rsidP="00862D0C">
            <w:pPr>
              <w:spacing w:before="80" w:after="80"/>
              <w:jc w:val="center"/>
              <w:rPr>
                <w:rFonts w:ascii="Arial" w:hAnsi="Arial" w:cs="Arial"/>
                <w:sz w:val="18"/>
                <w:szCs w:val="18"/>
              </w:rPr>
            </w:pPr>
            <w:r>
              <w:rPr>
                <w:rFonts w:ascii="Arial" w:hAnsi="Arial" w:cs="Arial"/>
                <w:sz w:val="16"/>
                <w:szCs w:val="16"/>
              </w:rPr>
              <w:t>16</w:t>
            </w:r>
          </w:p>
        </w:tc>
        <w:tc>
          <w:tcPr>
            <w:tcW w:w="1149" w:type="pct"/>
            <w:shd w:val="clear" w:color="auto" w:fill="auto"/>
            <w:vAlign w:val="center"/>
            <w:hideMark/>
          </w:tcPr>
          <w:p w14:paraId="1E19E2A8" w14:textId="6FE0D83C" w:rsidR="00862D0C" w:rsidRPr="008627BB" w:rsidRDefault="00862D0C" w:rsidP="00862D0C">
            <w:pPr>
              <w:spacing w:before="80" w:after="80"/>
              <w:jc w:val="center"/>
              <w:rPr>
                <w:rFonts w:ascii="Arial" w:hAnsi="Arial" w:cs="Arial"/>
                <w:sz w:val="18"/>
                <w:szCs w:val="18"/>
              </w:rPr>
            </w:pPr>
            <w:r>
              <w:rPr>
                <w:rFonts w:ascii="Arial" w:hAnsi="Arial" w:cs="Arial"/>
                <w:sz w:val="16"/>
                <w:szCs w:val="16"/>
              </w:rPr>
              <w:t>Fuga equivalente 100 mm num contentor de HF 75%, durante o transporte</w:t>
            </w:r>
          </w:p>
        </w:tc>
        <w:tc>
          <w:tcPr>
            <w:tcW w:w="608" w:type="pct"/>
            <w:shd w:val="clear" w:color="auto" w:fill="auto"/>
            <w:noWrap/>
            <w:vAlign w:val="center"/>
            <w:hideMark/>
          </w:tcPr>
          <w:p w14:paraId="6218FC01" w14:textId="372A895B"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1,00E-05</w:t>
            </w:r>
          </w:p>
        </w:tc>
        <w:tc>
          <w:tcPr>
            <w:tcW w:w="514" w:type="pct"/>
            <w:shd w:val="clear" w:color="auto" w:fill="auto"/>
            <w:vAlign w:val="center"/>
            <w:hideMark/>
          </w:tcPr>
          <w:p w14:paraId="73889C4F" w14:textId="2D926A32"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0,67</w:t>
            </w:r>
          </w:p>
        </w:tc>
        <w:tc>
          <w:tcPr>
            <w:tcW w:w="514" w:type="pct"/>
            <w:vAlign w:val="center"/>
          </w:tcPr>
          <w:p w14:paraId="4860AB9B" w14:textId="616AD759" w:rsidR="00862D0C" w:rsidRPr="009A6863" w:rsidRDefault="00862D0C" w:rsidP="00862D0C">
            <w:pPr>
              <w:spacing w:before="80" w:after="80"/>
              <w:jc w:val="center"/>
              <w:rPr>
                <w:rFonts w:ascii="Arial" w:hAnsi="Arial" w:cs="Arial"/>
                <w:sz w:val="18"/>
                <w:szCs w:val="18"/>
              </w:rPr>
            </w:pPr>
            <w:r>
              <w:rPr>
                <w:rFonts w:ascii="Arial" w:hAnsi="Arial" w:cs="Arial"/>
                <w:sz w:val="16"/>
                <w:szCs w:val="16"/>
              </w:rPr>
              <w:t>0,67</w:t>
            </w:r>
          </w:p>
        </w:tc>
        <w:tc>
          <w:tcPr>
            <w:tcW w:w="470" w:type="pct"/>
            <w:shd w:val="clear" w:color="auto" w:fill="auto"/>
            <w:noWrap/>
            <w:vAlign w:val="center"/>
            <w:hideMark/>
          </w:tcPr>
          <w:p w14:paraId="5AE17CC2" w14:textId="75175996"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02B8C720" w14:textId="54518172"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6,67E-06</w:t>
            </w:r>
          </w:p>
        </w:tc>
        <w:tc>
          <w:tcPr>
            <w:tcW w:w="779" w:type="pct"/>
            <w:shd w:val="clear" w:color="auto" w:fill="auto"/>
            <w:noWrap/>
            <w:vAlign w:val="center"/>
            <w:hideMark/>
          </w:tcPr>
          <w:p w14:paraId="177BF446" w14:textId="18E3D048" w:rsidR="00862D0C" w:rsidRPr="009A6863" w:rsidRDefault="00862D0C" w:rsidP="00862D0C">
            <w:pPr>
              <w:spacing w:before="80" w:after="80"/>
              <w:jc w:val="center"/>
              <w:rPr>
                <w:rFonts w:ascii="Arial" w:hAnsi="Arial" w:cs="Arial"/>
                <w:sz w:val="18"/>
                <w:szCs w:val="18"/>
              </w:rPr>
            </w:pPr>
            <w:r>
              <w:rPr>
                <w:rFonts w:ascii="Arial" w:hAnsi="Arial" w:cs="Arial"/>
                <w:sz w:val="16"/>
                <w:szCs w:val="16"/>
              </w:rPr>
              <w:t>6,67E-06</w:t>
            </w:r>
          </w:p>
        </w:tc>
      </w:tr>
      <w:tr w:rsidR="00862D0C" w:rsidRPr="00C52F49" w14:paraId="4C16CE48" w14:textId="77777777" w:rsidTr="005A6FEC">
        <w:trPr>
          <w:trHeight w:val="482"/>
        </w:trPr>
        <w:tc>
          <w:tcPr>
            <w:tcW w:w="188" w:type="pct"/>
            <w:shd w:val="clear" w:color="auto" w:fill="auto"/>
            <w:noWrap/>
            <w:vAlign w:val="center"/>
            <w:hideMark/>
          </w:tcPr>
          <w:p w14:paraId="6312FB60" w14:textId="576E497C" w:rsidR="00862D0C" w:rsidRPr="008627BB" w:rsidRDefault="00862D0C" w:rsidP="00862D0C">
            <w:pPr>
              <w:spacing w:before="80" w:after="80"/>
              <w:jc w:val="center"/>
              <w:rPr>
                <w:rFonts w:ascii="Arial" w:hAnsi="Arial" w:cs="Arial"/>
                <w:sz w:val="18"/>
                <w:szCs w:val="18"/>
              </w:rPr>
            </w:pPr>
            <w:r>
              <w:rPr>
                <w:rFonts w:ascii="Arial" w:hAnsi="Arial" w:cs="Arial"/>
                <w:sz w:val="16"/>
                <w:szCs w:val="16"/>
              </w:rPr>
              <w:t>17</w:t>
            </w:r>
          </w:p>
        </w:tc>
        <w:tc>
          <w:tcPr>
            <w:tcW w:w="1149" w:type="pct"/>
            <w:shd w:val="clear" w:color="auto" w:fill="auto"/>
            <w:vAlign w:val="center"/>
            <w:hideMark/>
          </w:tcPr>
          <w:p w14:paraId="6A42723B" w14:textId="33B45BDA" w:rsidR="00862D0C" w:rsidRPr="008627BB" w:rsidRDefault="00862D0C" w:rsidP="00862D0C">
            <w:pPr>
              <w:spacing w:before="80" w:after="80"/>
              <w:jc w:val="center"/>
              <w:rPr>
                <w:rFonts w:ascii="Arial" w:hAnsi="Arial" w:cs="Arial"/>
                <w:sz w:val="18"/>
                <w:szCs w:val="18"/>
              </w:rPr>
            </w:pPr>
            <w:r>
              <w:rPr>
                <w:rFonts w:ascii="Arial" w:hAnsi="Arial" w:cs="Arial"/>
                <w:sz w:val="16"/>
                <w:szCs w:val="16"/>
              </w:rPr>
              <w:t>Rotura total de 1 IBC de Acetona, durante o transporte por empilhador</w:t>
            </w:r>
          </w:p>
        </w:tc>
        <w:tc>
          <w:tcPr>
            <w:tcW w:w="608" w:type="pct"/>
            <w:shd w:val="clear" w:color="auto" w:fill="auto"/>
            <w:noWrap/>
            <w:vAlign w:val="center"/>
            <w:hideMark/>
          </w:tcPr>
          <w:p w14:paraId="122531E7" w14:textId="5244F4C4"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1,00E-05</w:t>
            </w:r>
          </w:p>
        </w:tc>
        <w:tc>
          <w:tcPr>
            <w:tcW w:w="514" w:type="pct"/>
            <w:shd w:val="clear" w:color="auto" w:fill="auto"/>
            <w:vAlign w:val="center"/>
            <w:hideMark/>
          </w:tcPr>
          <w:p w14:paraId="37F8370C" w14:textId="6B7ED821"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46</w:t>
            </w:r>
          </w:p>
        </w:tc>
        <w:tc>
          <w:tcPr>
            <w:tcW w:w="514" w:type="pct"/>
            <w:vAlign w:val="center"/>
          </w:tcPr>
          <w:p w14:paraId="19E083C1" w14:textId="1D5D4845" w:rsidR="00862D0C" w:rsidRPr="009A6863" w:rsidRDefault="00862D0C" w:rsidP="00862D0C">
            <w:pPr>
              <w:spacing w:before="80" w:after="80"/>
              <w:jc w:val="center"/>
              <w:rPr>
                <w:rFonts w:ascii="Arial" w:hAnsi="Arial" w:cs="Arial"/>
                <w:sz w:val="18"/>
                <w:szCs w:val="18"/>
              </w:rPr>
            </w:pPr>
            <w:r>
              <w:rPr>
                <w:rFonts w:ascii="Arial" w:hAnsi="Arial" w:cs="Arial"/>
                <w:sz w:val="16"/>
                <w:szCs w:val="16"/>
              </w:rPr>
              <w:t>46</w:t>
            </w:r>
          </w:p>
        </w:tc>
        <w:tc>
          <w:tcPr>
            <w:tcW w:w="470" w:type="pct"/>
            <w:shd w:val="clear" w:color="auto" w:fill="auto"/>
            <w:noWrap/>
            <w:vAlign w:val="center"/>
            <w:hideMark/>
          </w:tcPr>
          <w:p w14:paraId="48648FD1" w14:textId="4BC3CD58"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0E03531E" w14:textId="0843AD6A"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4,60E-04</w:t>
            </w:r>
          </w:p>
        </w:tc>
        <w:tc>
          <w:tcPr>
            <w:tcW w:w="779" w:type="pct"/>
            <w:shd w:val="clear" w:color="auto" w:fill="auto"/>
            <w:noWrap/>
            <w:vAlign w:val="center"/>
            <w:hideMark/>
          </w:tcPr>
          <w:p w14:paraId="54EE1134" w14:textId="5CC63935" w:rsidR="00862D0C" w:rsidRPr="009A6863" w:rsidRDefault="00862D0C" w:rsidP="00862D0C">
            <w:pPr>
              <w:spacing w:before="80" w:after="80"/>
              <w:jc w:val="center"/>
              <w:rPr>
                <w:rFonts w:ascii="Arial" w:hAnsi="Arial" w:cs="Arial"/>
                <w:sz w:val="18"/>
                <w:szCs w:val="18"/>
              </w:rPr>
            </w:pPr>
            <w:r>
              <w:rPr>
                <w:rFonts w:ascii="Arial" w:hAnsi="Arial" w:cs="Arial"/>
                <w:sz w:val="16"/>
                <w:szCs w:val="16"/>
              </w:rPr>
              <w:t>4,60E-04</w:t>
            </w:r>
          </w:p>
        </w:tc>
      </w:tr>
      <w:tr w:rsidR="00862D0C" w:rsidRPr="00C52F49" w14:paraId="76370448" w14:textId="77777777" w:rsidTr="005A6FEC">
        <w:trPr>
          <w:trHeight w:val="482"/>
        </w:trPr>
        <w:tc>
          <w:tcPr>
            <w:tcW w:w="188" w:type="pct"/>
            <w:shd w:val="clear" w:color="auto" w:fill="auto"/>
            <w:noWrap/>
            <w:vAlign w:val="center"/>
            <w:hideMark/>
          </w:tcPr>
          <w:p w14:paraId="21F48A8E" w14:textId="111FC206" w:rsidR="00862D0C" w:rsidRPr="008627BB" w:rsidRDefault="00862D0C" w:rsidP="00862D0C">
            <w:pPr>
              <w:spacing w:before="80" w:after="80"/>
              <w:jc w:val="center"/>
              <w:rPr>
                <w:rFonts w:ascii="Arial" w:hAnsi="Arial" w:cs="Arial"/>
                <w:sz w:val="18"/>
                <w:szCs w:val="18"/>
              </w:rPr>
            </w:pPr>
            <w:r>
              <w:rPr>
                <w:rFonts w:ascii="Arial" w:hAnsi="Arial" w:cs="Arial"/>
                <w:sz w:val="16"/>
                <w:szCs w:val="16"/>
              </w:rPr>
              <w:t>18</w:t>
            </w:r>
          </w:p>
        </w:tc>
        <w:tc>
          <w:tcPr>
            <w:tcW w:w="1149" w:type="pct"/>
            <w:shd w:val="clear" w:color="auto" w:fill="auto"/>
            <w:vAlign w:val="center"/>
            <w:hideMark/>
          </w:tcPr>
          <w:p w14:paraId="3D7440BA" w14:textId="5D573A86" w:rsidR="00862D0C" w:rsidRPr="008627BB" w:rsidRDefault="00862D0C" w:rsidP="00862D0C">
            <w:pPr>
              <w:spacing w:before="80" w:after="80"/>
              <w:jc w:val="center"/>
              <w:rPr>
                <w:rFonts w:ascii="Arial" w:hAnsi="Arial" w:cs="Arial"/>
                <w:sz w:val="18"/>
                <w:szCs w:val="18"/>
              </w:rPr>
            </w:pPr>
            <w:r>
              <w:rPr>
                <w:rFonts w:ascii="Arial" w:hAnsi="Arial" w:cs="Arial"/>
                <w:sz w:val="16"/>
                <w:szCs w:val="16"/>
              </w:rPr>
              <w:t>Fuga 10 mm em IBC de Acetona, durante o transporte por empilhador</w:t>
            </w:r>
          </w:p>
        </w:tc>
        <w:tc>
          <w:tcPr>
            <w:tcW w:w="608" w:type="pct"/>
            <w:shd w:val="clear" w:color="auto" w:fill="auto"/>
            <w:noWrap/>
            <w:vAlign w:val="center"/>
            <w:hideMark/>
          </w:tcPr>
          <w:p w14:paraId="2FE402ED" w14:textId="4CF16056"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1,00E-05</w:t>
            </w:r>
          </w:p>
        </w:tc>
        <w:tc>
          <w:tcPr>
            <w:tcW w:w="514" w:type="pct"/>
            <w:shd w:val="clear" w:color="auto" w:fill="auto"/>
            <w:vAlign w:val="center"/>
            <w:hideMark/>
          </w:tcPr>
          <w:p w14:paraId="59511264" w14:textId="4CD71F85"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46</w:t>
            </w:r>
          </w:p>
        </w:tc>
        <w:tc>
          <w:tcPr>
            <w:tcW w:w="514" w:type="pct"/>
            <w:vAlign w:val="center"/>
          </w:tcPr>
          <w:p w14:paraId="782A35E2" w14:textId="06360412" w:rsidR="00862D0C" w:rsidRPr="009A6863" w:rsidRDefault="00862D0C" w:rsidP="00862D0C">
            <w:pPr>
              <w:spacing w:before="80" w:after="80"/>
              <w:jc w:val="center"/>
              <w:rPr>
                <w:rFonts w:ascii="Arial" w:hAnsi="Arial" w:cs="Arial"/>
                <w:sz w:val="18"/>
                <w:szCs w:val="18"/>
              </w:rPr>
            </w:pPr>
            <w:r>
              <w:rPr>
                <w:rFonts w:ascii="Arial" w:hAnsi="Arial" w:cs="Arial"/>
                <w:sz w:val="16"/>
                <w:szCs w:val="16"/>
              </w:rPr>
              <w:t>46</w:t>
            </w:r>
          </w:p>
        </w:tc>
        <w:tc>
          <w:tcPr>
            <w:tcW w:w="470" w:type="pct"/>
            <w:shd w:val="clear" w:color="auto" w:fill="auto"/>
            <w:noWrap/>
            <w:vAlign w:val="center"/>
            <w:hideMark/>
          </w:tcPr>
          <w:p w14:paraId="163B6D6F" w14:textId="5131182B"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60B1A1AC" w14:textId="3A8E5FB6"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4,60E-04</w:t>
            </w:r>
          </w:p>
        </w:tc>
        <w:tc>
          <w:tcPr>
            <w:tcW w:w="779" w:type="pct"/>
            <w:shd w:val="clear" w:color="auto" w:fill="auto"/>
            <w:noWrap/>
            <w:vAlign w:val="center"/>
            <w:hideMark/>
          </w:tcPr>
          <w:p w14:paraId="00E1EC68" w14:textId="430CB5A0" w:rsidR="00862D0C" w:rsidRPr="009A6863" w:rsidRDefault="00862D0C" w:rsidP="00862D0C">
            <w:pPr>
              <w:spacing w:before="80" w:after="80"/>
              <w:jc w:val="center"/>
              <w:rPr>
                <w:rFonts w:ascii="Arial" w:hAnsi="Arial" w:cs="Arial"/>
                <w:sz w:val="18"/>
                <w:szCs w:val="18"/>
              </w:rPr>
            </w:pPr>
            <w:r>
              <w:rPr>
                <w:rFonts w:ascii="Arial" w:hAnsi="Arial" w:cs="Arial"/>
                <w:sz w:val="16"/>
                <w:szCs w:val="16"/>
              </w:rPr>
              <w:t>4,60E-04</w:t>
            </w:r>
          </w:p>
        </w:tc>
      </w:tr>
      <w:tr w:rsidR="00862D0C" w:rsidRPr="00C52F49" w14:paraId="4031B451" w14:textId="77777777" w:rsidTr="005A6FEC">
        <w:trPr>
          <w:trHeight w:val="482"/>
        </w:trPr>
        <w:tc>
          <w:tcPr>
            <w:tcW w:w="188" w:type="pct"/>
            <w:shd w:val="clear" w:color="auto" w:fill="auto"/>
            <w:noWrap/>
            <w:vAlign w:val="center"/>
            <w:hideMark/>
          </w:tcPr>
          <w:p w14:paraId="37AC2855" w14:textId="272B6FBA" w:rsidR="00862D0C" w:rsidRPr="008627BB" w:rsidRDefault="00862D0C" w:rsidP="00862D0C">
            <w:pPr>
              <w:spacing w:before="80" w:after="80"/>
              <w:jc w:val="center"/>
              <w:rPr>
                <w:rFonts w:ascii="Arial" w:hAnsi="Arial" w:cs="Arial"/>
                <w:sz w:val="18"/>
                <w:szCs w:val="18"/>
              </w:rPr>
            </w:pPr>
            <w:r>
              <w:rPr>
                <w:rFonts w:ascii="Arial" w:hAnsi="Arial" w:cs="Arial"/>
                <w:sz w:val="16"/>
                <w:szCs w:val="16"/>
              </w:rPr>
              <w:t>19</w:t>
            </w:r>
          </w:p>
        </w:tc>
        <w:tc>
          <w:tcPr>
            <w:tcW w:w="1149" w:type="pct"/>
            <w:shd w:val="clear" w:color="auto" w:fill="auto"/>
            <w:vAlign w:val="center"/>
            <w:hideMark/>
          </w:tcPr>
          <w:p w14:paraId="629412BA" w14:textId="4FD09371" w:rsidR="00862D0C" w:rsidRPr="008627BB" w:rsidRDefault="00862D0C" w:rsidP="00862D0C">
            <w:pPr>
              <w:spacing w:before="80" w:after="80"/>
              <w:jc w:val="center"/>
              <w:rPr>
                <w:rFonts w:ascii="Arial" w:hAnsi="Arial" w:cs="Arial"/>
                <w:sz w:val="18"/>
                <w:szCs w:val="18"/>
              </w:rPr>
            </w:pPr>
            <w:r>
              <w:rPr>
                <w:rFonts w:ascii="Arial" w:hAnsi="Arial" w:cs="Arial"/>
                <w:sz w:val="16"/>
                <w:szCs w:val="16"/>
              </w:rPr>
              <w:t>Fuga 100 mm em IBC de Acetona, durante o transporte por empilhador</w:t>
            </w:r>
          </w:p>
        </w:tc>
        <w:tc>
          <w:tcPr>
            <w:tcW w:w="608" w:type="pct"/>
            <w:shd w:val="clear" w:color="auto" w:fill="auto"/>
            <w:noWrap/>
            <w:vAlign w:val="center"/>
            <w:hideMark/>
          </w:tcPr>
          <w:p w14:paraId="659F5F35" w14:textId="039F7783"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1,00E-05</w:t>
            </w:r>
          </w:p>
        </w:tc>
        <w:tc>
          <w:tcPr>
            <w:tcW w:w="514" w:type="pct"/>
            <w:shd w:val="clear" w:color="auto" w:fill="auto"/>
            <w:vAlign w:val="center"/>
            <w:hideMark/>
          </w:tcPr>
          <w:p w14:paraId="2E1454D7" w14:textId="1964E700"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46</w:t>
            </w:r>
          </w:p>
        </w:tc>
        <w:tc>
          <w:tcPr>
            <w:tcW w:w="514" w:type="pct"/>
            <w:vAlign w:val="center"/>
          </w:tcPr>
          <w:p w14:paraId="7C88CE64" w14:textId="7834A575" w:rsidR="00862D0C" w:rsidRPr="009A6863" w:rsidRDefault="00862D0C" w:rsidP="00862D0C">
            <w:pPr>
              <w:spacing w:before="80" w:after="80"/>
              <w:jc w:val="center"/>
              <w:rPr>
                <w:rFonts w:ascii="Arial" w:hAnsi="Arial" w:cs="Arial"/>
                <w:sz w:val="18"/>
                <w:szCs w:val="18"/>
              </w:rPr>
            </w:pPr>
            <w:r>
              <w:rPr>
                <w:rFonts w:ascii="Arial" w:hAnsi="Arial" w:cs="Arial"/>
                <w:sz w:val="16"/>
                <w:szCs w:val="16"/>
              </w:rPr>
              <w:t>46</w:t>
            </w:r>
          </w:p>
        </w:tc>
        <w:tc>
          <w:tcPr>
            <w:tcW w:w="470" w:type="pct"/>
            <w:shd w:val="clear" w:color="auto" w:fill="auto"/>
            <w:noWrap/>
            <w:vAlign w:val="center"/>
            <w:hideMark/>
          </w:tcPr>
          <w:p w14:paraId="5D0774C0" w14:textId="373B585F"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65E6104D" w14:textId="61002891"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4,60E-04</w:t>
            </w:r>
          </w:p>
        </w:tc>
        <w:tc>
          <w:tcPr>
            <w:tcW w:w="779" w:type="pct"/>
            <w:shd w:val="clear" w:color="auto" w:fill="auto"/>
            <w:noWrap/>
            <w:vAlign w:val="center"/>
            <w:hideMark/>
          </w:tcPr>
          <w:p w14:paraId="0216CFE2" w14:textId="016B4ECD" w:rsidR="00862D0C" w:rsidRPr="009A6863" w:rsidRDefault="00862D0C" w:rsidP="00862D0C">
            <w:pPr>
              <w:spacing w:before="80" w:after="80"/>
              <w:jc w:val="center"/>
              <w:rPr>
                <w:rFonts w:ascii="Arial" w:hAnsi="Arial" w:cs="Arial"/>
                <w:sz w:val="18"/>
                <w:szCs w:val="18"/>
              </w:rPr>
            </w:pPr>
            <w:r>
              <w:rPr>
                <w:rFonts w:ascii="Arial" w:hAnsi="Arial" w:cs="Arial"/>
                <w:sz w:val="16"/>
                <w:szCs w:val="16"/>
              </w:rPr>
              <w:t>4,60E-04</w:t>
            </w:r>
          </w:p>
        </w:tc>
      </w:tr>
      <w:tr w:rsidR="00862D0C" w:rsidRPr="00C52F49" w14:paraId="2A07A183" w14:textId="77777777" w:rsidTr="005A6FEC">
        <w:trPr>
          <w:trHeight w:val="482"/>
        </w:trPr>
        <w:tc>
          <w:tcPr>
            <w:tcW w:w="188" w:type="pct"/>
            <w:shd w:val="clear" w:color="auto" w:fill="auto"/>
            <w:noWrap/>
            <w:vAlign w:val="center"/>
            <w:hideMark/>
          </w:tcPr>
          <w:p w14:paraId="4DDF6F81" w14:textId="5085136B" w:rsidR="00862D0C" w:rsidRPr="008627BB" w:rsidRDefault="00862D0C" w:rsidP="00862D0C">
            <w:pPr>
              <w:spacing w:before="80" w:after="80"/>
              <w:jc w:val="center"/>
              <w:rPr>
                <w:rFonts w:ascii="Arial" w:hAnsi="Arial" w:cs="Arial"/>
                <w:sz w:val="18"/>
                <w:szCs w:val="18"/>
              </w:rPr>
            </w:pPr>
            <w:r>
              <w:rPr>
                <w:rFonts w:ascii="Arial" w:hAnsi="Arial" w:cs="Arial"/>
                <w:sz w:val="16"/>
                <w:szCs w:val="16"/>
              </w:rPr>
              <w:t>20</w:t>
            </w:r>
          </w:p>
        </w:tc>
        <w:tc>
          <w:tcPr>
            <w:tcW w:w="1149" w:type="pct"/>
            <w:shd w:val="clear" w:color="auto" w:fill="auto"/>
            <w:vAlign w:val="center"/>
            <w:hideMark/>
          </w:tcPr>
          <w:p w14:paraId="0FC57DCF" w14:textId="384269BD" w:rsidR="00862D0C" w:rsidRPr="008627BB" w:rsidRDefault="00862D0C" w:rsidP="00862D0C">
            <w:pPr>
              <w:spacing w:before="80" w:after="80"/>
              <w:jc w:val="center"/>
              <w:rPr>
                <w:rFonts w:ascii="Arial" w:hAnsi="Arial" w:cs="Arial"/>
                <w:sz w:val="18"/>
                <w:szCs w:val="18"/>
              </w:rPr>
            </w:pPr>
            <w:r>
              <w:rPr>
                <w:rFonts w:ascii="Arial" w:hAnsi="Arial" w:cs="Arial"/>
                <w:sz w:val="16"/>
                <w:szCs w:val="16"/>
              </w:rPr>
              <w:t>Rotura catastrófica cisterna de Hipoclorito Sódio 13% (ambiente)</w:t>
            </w:r>
          </w:p>
        </w:tc>
        <w:tc>
          <w:tcPr>
            <w:tcW w:w="608" w:type="pct"/>
            <w:shd w:val="clear" w:color="auto" w:fill="auto"/>
            <w:noWrap/>
            <w:vAlign w:val="center"/>
            <w:hideMark/>
          </w:tcPr>
          <w:p w14:paraId="26782ECA" w14:textId="1CAA02CD"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1,00E-05</w:t>
            </w:r>
          </w:p>
        </w:tc>
        <w:tc>
          <w:tcPr>
            <w:tcW w:w="514" w:type="pct"/>
            <w:shd w:val="clear" w:color="auto" w:fill="auto"/>
            <w:vAlign w:val="center"/>
            <w:hideMark/>
          </w:tcPr>
          <w:p w14:paraId="6BA7C4E3" w14:textId="1D6DCDD1"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0,007</w:t>
            </w:r>
          </w:p>
        </w:tc>
        <w:tc>
          <w:tcPr>
            <w:tcW w:w="514" w:type="pct"/>
            <w:vAlign w:val="center"/>
          </w:tcPr>
          <w:p w14:paraId="14A6A391" w14:textId="53BBF2C9" w:rsidR="00862D0C" w:rsidRPr="009A6863" w:rsidRDefault="00862D0C" w:rsidP="00862D0C">
            <w:pPr>
              <w:spacing w:before="80" w:after="80"/>
              <w:jc w:val="center"/>
              <w:rPr>
                <w:rFonts w:ascii="Arial" w:hAnsi="Arial" w:cs="Arial"/>
                <w:sz w:val="18"/>
                <w:szCs w:val="18"/>
              </w:rPr>
            </w:pPr>
            <w:r>
              <w:rPr>
                <w:rFonts w:ascii="Arial" w:hAnsi="Arial" w:cs="Arial"/>
                <w:sz w:val="16"/>
                <w:szCs w:val="16"/>
              </w:rPr>
              <w:t>0,009</w:t>
            </w:r>
          </w:p>
        </w:tc>
        <w:tc>
          <w:tcPr>
            <w:tcW w:w="470" w:type="pct"/>
            <w:shd w:val="clear" w:color="auto" w:fill="auto"/>
            <w:noWrap/>
            <w:vAlign w:val="center"/>
            <w:hideMark/>
          </w:tcPr>
          <w:p w14:paraId="1E391993" w14:textId="4F57FDC5"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60AD5BE2" w14:textId="39F91DFA"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7,00E-08</w:t>
            </w:r>
          </w:p>
        </w:tc>
        <w:tc>
          <w:tcPr>
            <w:tcW w:w="779" w:type="pct"/>
            <w:shd w:val="clear" w:color="auto" w:fill="auto"/>
            <w:noWrap/>
            <w:vAlign w:val="center"/>
            <w:hideMark/>
          </w:tcPr>
          <w:p w14:paraId="0F96DF77" w14:textId="74B7CD0D" w:rsidR="00862D0C" w:rsidRPr="009A6863" w:rsidRDefault="00862D0C" w:rsidP="00862D0C">
            <w:pPr>
              <w:spacing w:before="80" w:after="80"/>
              <w:jc w:val="center"/>
              <w:rPr>
                <w:rFonts w:ascii="Arial" w:hAnsi="Arial" w:cs="Arial"/>
                <w:sz w:val="18"/>
                <w:szCs w:val="18"/>
              </w:rPr>
            </w:pPr>
            <w:r>
              <w:rPr>
                <w:rFonts w:ascii="Arial" w:hAnsi="Arial" w:cs="Arial"/>
                <w:sz w:val="16"/>
                <w:szCs w:val="16"/>
              </w:rPr>
              <w:t>9,00E-08</w:t>
            </w:r>
          </w:p>
        </w:tc>
      </w:tr>
      <w:tr w:rsidR="00862D0C" w:rsidRPr="00C52F49" w14:paraId="3403B549" w14:textId="77777777" w:rsidTr="005A6FEC">
        <w:trPr>
          <w:trHeight w:val="482"/>
        </w:trPr>
        <w:tc>
          <w:tcPr>
            <w:tcW w:w="188" w:type="pct"/>
            <w:shd w:val="clear" w:color="auto" w:fill="auto"/>
            <w:noWrap/>
            <w:vAlign w:val="center"/>
            <w:hideMark/>
          </w:tcPr>
          <w:p w14:paraId="01CBEACC" w14:textId="3001968E" w:rsidR="00862D0C" w:rsidRPr="008627BB" w:rsidRDefault="00862D0C" w:rsidP="00862D0C">
            <w:pPr>
              <w:spacing w:before="80" w:after="80"/>
              <w:jc w:val="center"/>
              <w:rPr>
                <w:rFonts w:ascii="Arial" w:hAnsi="Arial" w:cs="Arial"/>
                <w:sz w:val="18"/>
                <w:szCs w:val="18"/>
              </w:rPr>
            </w:pPr>
            <w:r>
              <w:rPr>
                <w:rFonts w:ascii="Arial" w:hAnsi="Arial" w:cs="Arial"/>
                <w:sz w:val="16"/>
                <w:szCs w:val="16"/>
              </w:rPr>
              <w:t>21</w:t>
            </w:r>
          </w:p>
        </w:tc>
        <w:tc>
          <w:tcPr>
            <w:tcW w:w="1149" w:type="pct"/>
            <w:shd w:val="clear" w:color="auto" w:fill="auto"/>
            <w:vAlign w:val="center"/>
            <w:hideMark/>
          </w:tcPr>
          <w:p w14:paraId="06FB3D2D" w14:textId="1E18C643" w:rsidR="00862D0C" w:rsidRPr="008627BB" w:rsidRDefault="00862D0C" w:rsidP="00862D0C">
            <w:pPr>
              <w:spacing w:before="80" w:after="80"/>
              <w:jc w:val="center"/>
              <w:rPr>
                <w:rFonts w:ascii="Arial" w:hAnsi="Arial" w:cs="Arial"/>
                <w:sz w:val="18"/>
                <w:szCs w:val="18"/>
              </w:rPr>
            </w:pPr>
            <w:r>
              <w:rPr>
                <w:rFonts w:ascii="Arial" w:hAnsi="Arial" w:cs="Arial"/>
                <w:sz w:val="16"/>
                <w:szCs w:val="16"/>
              </w:rPr>
              <w:t>Fuga 10mm cisterna de Hipoclorito Sódio 13% (ambiente)</w:t>
            </w:r>
          </w:p>
        </w:tc>
        <w:tc>
          <w:tcPr>
            <w:tcW w:w="608" w:type="pct"/>
            <w:shd w:val="clear" w:color="auto" w:fill="auto"/>
            <w:noWrap/>
            <w:vAlign w:val="center"/>
            <w:hideMark/>
          </w:tcPr>
          <w:p w14:paraId="6F668924" w14:textId="710D9315"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1,00E-04</w:t>
            </w:r>
          </w:p>
        </w:tc>
        <w:tc>
          <w:tcPr>
            <w:tcW w:w="514" w:type="pct"/>
            <w:shd w:val="clear" w:color="auto" w:fill="auto"/>
            <w:vAlign w:val="center"/>
            <w:hideMark/>
          </w:tcPr>
          <w:p w14:paraId="4BA817D7" w14:textId="232D32A9"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0,007</w:t>
            </w:r>
          </w:p>
        </w:tc>
        <w:tc>
          <w:tcPr>
            <w:tcW w:w="514" w:type="pct"/>
            <w:vAlign w:val="center"/>
          </w:tcPr>
          <w:p w14:paraId="709F1219" w14:textId="67E08E96" w:rsidR="00862D0C" w:rsidRPr="009A6863" w:rsidRDefault="00862D0C" w:rsidP="00862D0C">
            <w:pPr>
              <w:spacing w:before="80" w:after="80"/>
              <w:jc w:val="center"/>
              <w:rPr>
                <w:rFonts w:ascii="Arial" w:hAnsi="Arial" w:cs="Arial"/>
                <w:sz w:val="18"/>
                <w:szCs w:val="18"/>
              </w:rPr>
            </w:pPr>
            <w:r>
              <w:rPr>
                <w:rFonts w:ascii="Arial" w:hAnsi="Arial" w:cs="Arial"/>
                <w:sz w:val="16"/>
                <w:szCs w:val="16"/>
              </w:rPr>
              <w:t>0,009</w:t>
            </w:r>
          </w:p>
        </w:tc>
        <w:tc>
          <w:tcPr>
            <w:tcW w:w="470" w:type="pct"/>
            <w:shd w:val="clear" w:color="auto" w:fill="auto"/>
            <w:noWrap/>
            <w:vAlign w:val="center"/>
            <w:hideMark/>
          </w:tcPr>
          <w:p w14:paraId="0AA761B5" w14:textId="4B6AAD92"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36567DED" w14:textId="07FD26AC"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7,00E-07</w:t>
            </w:r>
          </w:p>
        </w:tc>
        <w:tc>
          <w:tcPr>
            <w:tcW w:w="779" w:type="pct"/>
            <w:shd w:val="clear" w:color="auto" w:fill="auto"/>
            <w:noWrap/>
            <w:vAlign w:val="center"/>
            <w:hideMark/>
          </w:tcPr>
          <w:p w14:paraId="525C24FC" w14:textId="6DC7EC42" w:rsidR="00862D0C" w:rsidRPr="009A6863" w:rsidRDefault="00862D0C" w:rsidP="00862D0C">
            <w:pPr>
              <w:spacing w:before="80" w:after="80"/>
              <w:jc w:val="center"/>
              <w:rPr>
                <w:rFonts w:ascii="Arial" w:hAnsi="Arial" w:cs="Arial"/>
                <w:sz w:val="18"/>
                <w:szCs w:val="18"/>
              </w:rPr>
            </w:pPr>
            <w:r>
              <w:rPr>
                <w:rFonts w:ascii="Arial" w:hAnsi="Arial" w:cs="Arial"/>
                <w:sz w:val="16"/>
                <w:szCs w:val="16"/>
              </w:rPr>
              <w:t>9,00E-07</w:t>
            </w:r>
          </w:p>
        </w:tc>
      </w:tr>
      <w:tr w:rsidR="00862D0C" w:rsidRPr="00C52F49" w14:paraId="0DAA6788" w14:textId="77777777" w:rsidTr="005A6FEC">
        <w:trPr>
          <w:trHeight w:val="482"/>
        </w:trPr>
        <w:tc>
          <w:tcPr>
            <w:tcW w:w="188" w:type="pct"/>
            <w:shd w:val="clear" w:color="auto" w:fill="auto"/>
            <w:noWrap/>
            <w:vAlign w:val="center"/>
            <w:hideMark/>
          </w:tcPr>
          <w:p w14:paraId="0D4E6DEA" w14:textId="76A06D30" w:rsidR="00862D0C" w:rsidRPr="008627BB" w:rsidRDefault="00862D0C" w:rsidP="00862D0C">
            <w:pPr>
              <w:spacing w:before="80" w:after="80"/>
              <w:jc w:val="center"/>
              <w:rPr>
                <w:rFonts w:ascii="Arial" w:hAnsi="Arial" w:cs="Arial"/>
                <w:sz w:val="18"/>
                <w:szCs w:val="18"/>
              </w:rPr>
            </w:pPr>
            <w:r>
              <w:rPr>
                <w:rFonts w:ascii="Arial" w:hAnsi="Arial" w:cs="Arial"/>
                <w:sz w:val="16"/>
                <w:szCs w:val="16"/>
              </w:rPr>
              <w:t>22</w:t>
            </w:r>
          </w:p>
        </w:tc>
        <w:tc>
          <w:tcPr>
            <w:tcW w:w="1149" w:type="pct"/>
            <w:shd w:val="clear" w:color="auto" w:fill="auto"/>
            <w:vAlign w:val="center"/>
            <w:hideMark/>
          </w:tcPr>
          <w:p w14:paraId="14DB6CEC" w14:textId="7CE10BC3" w:rsidR="00862D0C" w:rsidRPr="008627BB" w:rsidRDefault="00862D0C" w:rsidP="00862D0C">
            <w:pPr>
              <w:spacing w:before="80" w:after="80"/>
              <w:jc w:val="center"/>
              <w:rPr>
                <w:rFonts w:ascii="Arial" w:hAnsi="Arial" w:cs="Arial"/>
                <w:sz w:val="18"/>
                <w:szCs w:val="18"/>
              </w:rPr>
            </w:pPr>
            <w:r>
              <w:rPr>
                <w:rFonts w:ascii="Arial" w:hAnsi="Arial" w:cs="Arial"/>
                <w:sz w:val="16"/>
                <w:szCs w:val="16"/>
              </w:rPr>
              <w:t>Fuga 100mm cisterna de Hipoclorito Sódio 13% (ambiente)</w:t>
            </w:r>
          </w:p>
        </w:tc>
        <w:tc>
          <w:tcPr>
            <w:tcW w:w="608" w:type="pct"/>
            <w:shd w:val="clear" w:color="auto" w:fill="auto"/>
            <w:noWrap/>
            <w:vAlign w:val="center"/>
            <w:hideMark/>
          </w:tcPr>
          <w:p w14:paraId="40EE5514" w14:textId="48DD79F9" w:rsidR="00862D0C" w:rsidRPr="00CF1458" w:rsidRDefault="00862D0C" w:rsidP="00862D0C">
            <w:pPr>
              <w:spacing w:before="80" w:after="80"/>
              <w:jc w:val="center"/>
              <w:rPr>
                <w:rFonts w:ascii="Arial" w:hAnsi="Arial" w:cs="Arial"/>
                <w:sz w:val="18"/>
                <w:szCs w:val="18"/>
              </w:rPr>
            </w:pPr>
            <w:r>
              <w:rPr>
                <w:rFonts w:ascii="Arial" w:hAnsi="Arial" w:cs="Arial"/>
                <w:sz w:val="16"/>
                <w:szCs w:val="16"/>
              </w:rPr>
              <w:t>1,20E-05</w:t>
            </w:r>
          </w:p>
        </w:tc>
        <w:tc>
          <w:tcPr>
            <w:tcW w:w="514" w:type="pct"/>
            <w:shd w:val="clear" w:color="auto" w:fill="auto"/>
            <w:vAlign w:val="center"/>
            <w:hideMark/>
          </w:tcPr>
          <w:p w14:paraId="1242B4B7" w14:textId="675FABA6"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0,007</w:t>
            </w:r>
          </w:p>
        </w:tc>
        <w:tc>
          <w:tcPr>
            <w:tcW w:w="514" w:type="pct"/>
            <w:vAlign w:val="center"/>
          </w:tcPr>
          <w:p w14:paraId="38939D3C" w14:textId="003EC889" w:rsidR="00862D0C" w:rsidRPr="009A6863" w:rsidRDefault="00862D0C" w:rsidP="00862D0C">
            <w:pPr>
              <w:spacing w:before="80" w:after="80"/>
              <w:jc w:val="center"/>
              <w:rPr>
                <w:rFonts w:ascii="Arial" w:hAnsi="Arial" w:cs="Arial"/>
                <w:sz w:val="18"/>
                <w:szCs w:val="18"/>
              </w:rPr>
            </w:pPr>
            <w:r>
              <w:rPr>
                <w:rFonts w:ascii="Arial" w:hAnsi="Arial" w:cs="Arial"/>
                <w:sz w:val="16"/>
                <w:szCs w:val="16"/>
              </w:rPr>
              <w:t>0,009</w:t>
            </w:r>
          </w:p>
        </w:tc>
        <w:tc>
          <w:tcPr>
            <w:tcW w:w="470" w:type="pct"/>
            <w:shd w:val="clear" w:color="auto" w:fill="auto"/>
            <w:noWrap/>
            <w:vAlign w:val="center"/>
            <w:hideMark/>
          </w:tcPr>
          <w:p w14:paraId="241B78CB" w14:textId="28FCFAC2"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70B63760" w14:textId="323A8251"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8,40E-08</w:t>
            </w:r>
          </w:p>
        </w:tc>
        <w:tc>
          <w:tcPr>
            <w:tcW w:w="779" w:type="pct"/>
            <w:shd w:val="clear" w:color="auto" w:fill="auto"/>
            <w:noWrap/>
            <w:vAlign w:val="center"/>
            <w:hideMark/>
          </w:tcPr>
          <w:p w14:paraId="4CF5D2F2" w14:textId="3745B853" w:rsidR="00862D0C" w:rsidRPr="009A6863" w:rsidRDefault="00862D0C" w:rsidP="00862D0C">
            <w:pPr>
              <w:spacing w:before="80" w:after="80"/>
              <w:jc w:val="center"/>
              <w:rPr>
                <w:rFonts w:ascii="Arial" w:hAnsi="Arial" w:cs="Arial"/>
                <w:sz w:val="18"/>
                <w:szCs w:val="18"/>
              </w:rPr>
            </w:pPr>
            <w:r>
              <w:rPr>
                <w:rFonts w:ascii="Arial" w:hAnsi="Arial" w:cs="Arial"/>
                <w:sz w:val="16"/>
                <w:szCs w:val="16"/>
              </w:rPr>
              <w:t>1,08E-07</w:t>
            </w:r>
          </w:p>
        </w:tc>
      </w:tr>
      <w:tr w:rsidR="00862D0C" w:rsidRPr="00C52F49" w14:paraId="77403877" w14:textId="77777777" w:rsidTr="005A6FEC">
        <w:trPr>
          <w:trHeight w:val="482"/>
        </w:trPr>
        <w:tc>
          <w:tcPr>
            <w:tcW w:w="188" w:type="pct"/>
            <w:shd w:val="clear" w:color="auto" w:fill="auto"/>
            <w:noWrap/>
            <w:vAlign w:val="center"/>
            <w:hideMark/>
          </w:tcPr>
          <w:p w14:paraId="5D52892C" w14:textId="162901EC" w:rsidR="00862D0C" w:rsidRPr="008627BB" w:rsidRDefault="00862D0C" w:rsidP="00862D0C">
            <w:pPr>
              <w:spacing w:before="80" w:after="80"/>
              <w:jc w:val="center"/>
              <w:rPr>
                <w:rFonts w:ascii="Arial" w:hAnsi="Arial" w:cs="Arial"/>
                <w:sz w:val="18"/>
                <w:szCs w:val="18"/>
              </w:rPr>
            </w:pPr>
            <w:r>
              <w:rPr>
                <w:rFonts w:ascii="Arial" w:hAnsi="Arial" w:cs="Arial"/>
                <w:sz w:val="16"/>
                <w:szCs w:val="16"/>
              </w:rPr>
              <w:t>23</w:t>
            </w:r>
          </w:p>
        </w:tc>
        <w:tc>
          <w:tcPr>
            <w:tcW w:w="1149" w:type="pct"/>
            <w:shd w:val="clear" w:color="auto" w:fill="auto"/>
            <w:vAlign w:val="center"/>
            <w:hideMark/>
          </w:tcPr>
          <w:p w14:paraId="426542BD" w14:textId="2175B4BB" w:rsidR="00862D0C" w:rsidRPr="008627BB" w:rsidRDefault="00862D0C" w:rsidP="00862D0C">
            <w:pPr>
              <w:spacing w:before="80" w:after="80"/>
              <w:jc w:val="center"/>
              <w:rPr>
                <w:rFonts w:ascii="Arial" w:hAnsi="Arial" w:cs="Arial"/>
                <w:sz w:val="18"/>
                <w:szCs w:val="18"/>
              </w:rPr>
            </w:pPr>
            <w:r>
              <w:rPr>
                <w:rFonts w:ascii="Arial" w:hAnsi="Arial" w:cs="Arial"/>
                <w:sz w:val="16"/>
                <w:szCs w:val="16"/>
              </w:rPr>
              <w:t>Rotura total de mangueira de cisterna de Hipoclorito Sódio 13% (ambiente)</w:t>
            </w:r>
          </w:p>
        </w:tc>
        <w:tc>
          <w:tcPr>
            <w:tcW w:w="608" w:type="pct"/>
            <w:shd w:val="clear" w:color="auto" w:fill="auto"/>
            <w:noWrap/>
            <w:vAlign w:val="center"/>
            <w:hideMark/>
          </w:tcPr>
          <w:p w14:paraId="41BE19C3" w14:textId="70643A25" w:rsidR="00862D0C" w:rsidRPr="00CF1458" w:rsidRDefault="00862D0C" w:rsidP="00862D0C">
            <w:pPr>
              <w:spacing w:before="80" w:after="80"/>
              <w:jc w:val="center"/>
              <w:rPr>
                <w:rFonts w:ascii="Arial" w:hAnsi="Arial" w:cs="Arial"/>
                <w:sz w:val="18"/>
                <w:szCs w:val="18"/>
              </w:rPr>
            </w:pPr>
            <w:r>
              <w:rPr>
                <w:rFonts w:ascii="Arial" w:hAnsi="Arial" w:cs="Arial"/>
                <w:sz w:val="16"/>
                <w:szCs w:val="16"/>
              </w:rPr>
              <w:t>4,00E-06</w:t>
            </w:r>
          </w:p>
        </w:tc>
        <w:tc>
          <w:tcPr>
            <w:tcW w:w="514" w:type="pct"/>
            <w:shd w:val="clear" w:color="auto" w:fill="auto"/>
            <w:vAlign w:val="center"/>
            <w:hideMark/>
          </w:tcPr>
          <w:p w14:paraId="34EF2429" w14:textId="727CE993"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60</w:t>
            </w:r>
          </w:p>
        </w:tc>
        <w:tc>
          <w:tcPr>
            <w:tcW w:w="514" w:type="pct"/>
            <w:vAlign w:val="center"/>
          </w:tcPr>
          <w:p w14:paraId="382CD1A4" w14:textId="29C0A3D6" w:rsidR="00862D0C" w:rsidRPr="009A6863" w:rsidRDefault="00862D0C" w:rsidP="00862D0C">
            <w:pPr>
              <w:spacing w:before="80" w:after="80"/>
              <w:jc w:val="center"/>
              <w:rPr>
                <w:rFonts w:ascii="Arial" w:hAnsi="Arial" w:cs="Arial"/>
                <w:sz w:val="18"/>
                <w:szCs w:val="18"/>
              </w:rPr>
            </w:pPr>
            <w:r>
              <w:rPr>
                <w:rFonts w:ascii="Arial" w:hAnsi="Arial" w:cs="Arial"/>
                <w:sz w:val="16"/>
                <w:szCs w:val="16"/>
              </w:rPr>
              <w:t>80</w:t>
            </w:r>
          </w:p>
        </w:tc>
        <w:tc>
          <w:tcPr>
            <w:tcW w:w="470" w:type="pct"/>
            <w:shd w:val="clear" w:color="auto" w:fill="auto"/>
            <w:noWrap/>
            <w:vAlign w:val="center"/>
            <w:hideMark/>
          </w:tcPr>
          <w:p w14:paraId="554AF5F6" w14:textId="2926D6C6" w:rsidR="00862D0C" w:rsidRPr="009A6863" w:rsidRDefault="00862D0C" w:rsidP="00862D0C">
            <w:pPr>
              <w:spacing w:before="80" w:after="80"/>
              <w:jc w:val="center"/>
              <w:rPr>
                <w:rFonts w:ascii="Arial" w:hAnsi="Arial" w:cs="Arial"/>
                <w:sz w:val="18"/>
                <w:szCs w:val="18"/>
              </w:rPr>
            </w:pPr>
            <w:r>
              <w:rPr>
                <w:rFonts w:ascii="Arial" w:hAnsi="Arial" w:cs="Arial"/>
                <w:sz w:val="16"/>
                <w:szCs w:val="16"/>
              </w:rPr>
              <w:t>h*ano</w:t>
            </w:r>
          </w:p>
        </w:tc>
        <w:tc>
          <w:tcPr>
            <w:tcW w:w="779" w:type="pct"/>
            <w:vAlign w:val="center"/>
          </w:tcPr>
          <w:p w14:paraId="10085D8E" w14:textId="47D9C66D"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2,40E-04</w:t>
            </w:r>
          </w:p>
        </w:tc>
        <w:tc>
          <w:tcPr>
            <w:tcW w:w="779" w:type="pct"/>
            <w:shd w:val="clear" w:color="auto" w:fill="auto"/>
            <w:noWrap/>
            <w:vAlign w:val="center"/>
            <w:hideMark/>
          </w:tcPr>
          <w:p w14:paraId="37CAB9A1" w14:textId="58809975" w:rsidR="00862D0C" w:rsidRPr="009A6863" w:rsidRDefault="00862D0C" w:rsidP="00862D0C">
            <w:pPr>
              <w:spacing w:before="80" w:after="80"/>
              <w:jc w:val="center"/>
              <w:rPr>
                <w:rFonts w:ascii="Arial" w:hAnsi="Arial" w:cs="Arial"/>
                <w:sz w:val="18"/>
                <w:szCs w:val="18"/>
              </w:rPr>
            </w:pPr>
            <w:r>
              <w:rPr>
                <w:rFonts w:ascii="Arial" w:hAnsi="Arial" w:cs="Arial"/>
                <w:sz w:val="16"/>
                <w:szCs w:val="16"/>
              </w:rPr>
              <w:t>3,20E-04</w:t>
            </w:r>
          </w:p>
        </w:tc>
      </w:tr>
      <w:tr w:rsidR="00862D0C" w:rsidRPr="00C52F49" w14:paraId="5AEB1B27" w14:textId="77777777" w:rsidTr="005A6FEC">
        <w:trPr>
          <w:trHeight w:val="482"/>
        </w:trPr>
        <w:tc>
          <w:tcPr>
            <w:tcW w:w="188" w:type="pct"/>
            <w:shd w:val="clear" w:color="auto" w:fill="auto"/>
            <w:noWrap/>
            <w:vAlign w:val="center"/>
            <w:hideMark/>
          </w:tcPr>
          <w:p w14:paraId="75C32B68" w14:textId="21B6068C" w:rsidR="00862D0C" w:rsidRPr="008627BB" w:rsidRDefault="00862D0C" w:rsidP="00862D0C">
            <w:pPr>
              <w:spacing w:before="80" w:after="80"/>
              <w:jc w:val="center"/>
              <w:rPr>
                <w:rFonts w:ascii="Arial" w:hAnsi="Arial" w:cs="Arial"/>
                <w:sz w:val="18"/>
                <w:szCs w:val="18"/>
              </w:rPr>
            </w:pPr>
            <w:r>
              <w:rPr>
                <w:rFonts w:ascii="Arial" w:hAnsi="Arial" w:cs="Arial"/>
                <w:sz w:val="16"/>
                <w:szCs w:val="16"/>
              </w:rPr>
              <w:t>24</w:t>
            </w:r>
          </w:p>
        </w:tc>
        <w:tc>
          <w:tcPr>
            <w:tcW w:w="1149" w:type="pct"/>
            <w:shd w:val="clear" w:color="auto" w:fill="auto"/>
            <w:vAlign w:val="center"/>
            <w:hideMark/>
          </w:tcPr>
          <w:p w14:paraId="5B65307D" w14:textId="00CDBBB8" w:rsidR="00862D0C" w:rsidRPr="008627BB" w:rsidRDefault="00862D0C" w:rsidP="00862D0C">
            <w:pPr>
              <w:spacing w:before="80" w:after="80"/>
              <w:jc w:val="center"/>
              <w:rPr>
                <w:rFonts w:ascii="Arial" w:hAnsi="Arial" w:cs="Arial"/>
                <w:sz w:val="18"/>
                <w:szCs w:val="18"/>
              </w:rPr>
            </w:pPr>
            <w:r>
              <w:rPr>
                <w:rFonts w:ascii="Arial" w:hAnsi="Arial" w:cs="Arial"/>
                <w:sz w:val="16"/>
                <w:szCs w:val="16"/>
              </w:rPr>
              <w:t>Rotura parcial de mangueira de cisterna de Hipoclorito Sódio 13% (ambiente)</w:t>
            </w:r>
          </w:p>
        </w:tc>
        <w:tc>
          <w:tcPr>
            <w:tcW w:w="608" w:type="pct"/>
            <w:shd w:val="clear" w:color="auto" w:fill="auto"/>
            <w:noWrap/>
            <w:vAlign w:val="center"/>
            <w:hideMark/>
          </w:tcPr>
          <w:p w14:paraId="5402010D" w14:textId="34CE1747" w:rsidR="00862D0C" w:rsidRPr="00CF1458" w:rsidRDefault="00862D0C" w:rsidP="00862D0C">
            <w:pPr>
              <w:spacing w:before="80" w:after="80"/>
              <w:jc w:val="center"/>
              <w:rPr>
                <w:rFonts w:ascii="Arial" w:hAnsi="Arial" w:cs="Arial"/>
                <w:sz w:val="18"/>
                <w:szCs w:val="18"/>
              </w:rPr>
            </w:pPr>
            <w:r>
              <w:rPr>
                <w:rFonts w:ascii="Arial" w:hAnsi="Arial" w:cs="Arial"/>
                <w:sz w:val="16"/>
                <w:szCs w:val="16"/>
              </w:rPr>
              <w:t>4,00E-05</w:t>
            </w:r>
          </w:p>
        </w:tc>
        <w:tc>
          <w:tcPr>
            <w:tcW w:w="514" w:type="pct"/>
            <w:shd w:val="clear" w:color="auto" w:fill="auto"/>
            <w:vAlign w:val="center"/>
            <w:hideMark/>
          </w:tcPr>
          <w:p w14:paraId="6BEF4129" w14:textId="1C6A0EC8"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60</w:t>
            </w:r>
          </w:p>
        </w:tc>
        <w:tc>
          <w:tcPr>
            <w:tcW w:w="514" w:type="pct"/>
            <w:vAlign w:val="center"/>
          </w:tcPr>
          <w:p w14:paraId="23DF8962" w14:textId="3EFEE316" w:rsidR="00862D0C" w:rsidRPr="009A6863" w:rsidRDefault="00862D0C" w:rsidP="00862D0C">
            <w:pPr>
              <w:spacing w:before="80" w:after="80"/>
              <w:jc w:val="center"/>
              <w:rPr>
                <w:rFonts w:ascii="Arial" w:hAnsi="Arial" w:cs="Arial"/>
                <w:sz w:val="18"/>
                <w:szCs w:val="18"/>
              </w:rPr>
            </w:pPr>
            <w:r>
              <w:rPr>
                <w:rFonts w:ascii="Arial" w:hAnsi="Arial" w:cs="Arial"/>
                <w:sz w:val="16"/>
                <w:szCs w:val="16"/>
              </w:rPr>
              <w:t>80</w:t>
            </w:r>
          </w:p>
        </w:tc>
        <w:tc>
          <w:tcPr>
            <w:tcW w:w="470" w:type="pct"/>
            <w:shd w:val="clear" w:color="auto" w:fill="auto"/>
            <w:noWrap/>
            <w:vAlign w:val="center"/>
            <w:hideMark/>
          </w:tcPr>
          <w:p w14:paraId="54A3C23F" w14:textId="6EB42FCA" w:rsidR="00862D0C" w:rsidRPr="009A6863" w:rsidRDefault="00862D0C" w:rsidP="00862D0C">
            <w:pPr>
              <w:spacing w:before="80" w:after="80"/>
              <w:jc w:val="center"/>
              <w:rPr>
                <w:rFonts w:ascii="Arial" w:hAnsi="Arial" w:cs="Arial"/>
                <w:sz w:val="18"/>
                <w:szCs w:val="18"/>
              </w:rPr>
            </w:pPr>
            <w:r>
              <w:rPr>
                <w:rFonts w:ascii="Arial" w:hAnsi="Arial" w:cs="Arial"/>
                <w:sz w:val="16"/>
                <w:szCs w:val="16"/>
              </w:rPr>
              <w:t>h*ano</w:t>
            </w:r>
          </w:p>
        </w:tc>
        <w:tc>
          <w:tcPr>
            <w:tcW w:w="779" w:type="pct"/>
            <w:vAlign w:val="center"/>
          </w:tcPr>
          <w:p w14:paraId="28EEBF75" w14:textId="37C781BC"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2,40E-03</w:t>
            </w:r>
          </w:p>
        </w:tc>
        <w:tc>
          <w:tcPr>
            <w:tcW w:w="779" w:type="pct"/>
            <w:shd w:val="clear" w:color="auto" w:fill="auto"/>
            <w:noWrap/>
            <w:vAlign w:val="center"/>
            <w:hideMark/>
          </w:tcPr>
          <w:p w14:paraId="295FCA92" w14:textId="0CAB1BFF" w:rsidR="00862D0C" w:rsidRPr="009A6863" w:rsidRDefault="00862D0C" w:rsidP="00862D0C">
            <w:pPr>
              <w:spacing w:before="80" w:after="80"/>
              <w:jc w:val="center"/>
              <w:rPr>
                <w:rFonts w:ascii="Arial" w:hAnsi="Arial" w:cs="Arial"/>
                <w:sz w:val="18"/>
                <w:szCs w:val="18"/>
              </w:rPr>
            </w:pPr>
            <w:r>
              <w:rPr>
                <w:rFonts w:ascii="Arial" w:hAnsi="Arial" w:cs="Arial"/>
                <w:sz w:val="16"/>
                <w:szCs w:val="16"/>
              </w:rPr>
              <w:t>3,20E-03</w:t>
            </w:r>
          </w:p>
        </w:tc>
      </w:tr>
      <w:tr w:rsidR="00862D0C" w:rsidRPr="00C52F49" w14:paraId="183D5194" w14:textId="77777777" w:rsidTr="005A6FEC">
        <w:trPr>
          <w:trHeight w:val="482"/>
        </w:trPr>
        <w:tc>
          <w:tcPr>
            <w:tcW w:w="188" w:type="pct"/>
            <w:shd w:val="clear" w:color="auto" w:fill="auto"/>
            <w:noWrap/>
            <w:vAlign w:val="center"/>
            <w:hideMark/>
          </w:tcPr>
          <w:p w14:paraId="087D9863" w14:textId="72A97139" w:rsidR="00862D0C" w:rsidRPr="008627BB" w:rsidRDefault="00862D0C" w:rsidP="00862D0C">
            <w:pPr>
              <w:spacing w:before="80" w:after="80"/>
              <w:jc w:val="center"/>
              <w:rPr>
                <w:rFonts w:ascii="Arial" w:hAnsi="Arial" w:cs="Arial"/>
                <w:sz w:val="18"/>
                <w:szCs w:val="18"/>
              </w:rPr>
            </w:pPr>
            <w:r>
              <w:rPr>
                <w:rFonts w:ascii="Arial" w:hAnsi="Arial" w:cs="Arial"/>
                <w:sz w:val="16"/>
                <w:szCs w:val="16"/>
              </w:rPr>
              <w:t>25</w:t>
            </w:r>
          </w:p>
        </w:tc>
        <w:tc>
          <w:tcPr>
            <w:tcW w:w="1149" w:type="pct"/>
            <w:shd w:val="clear" w:color="auto" w:fill="auto"/>
            <w:vAlign w:val="center"/>
            <w:hideMark/>
          </w:tcPr>
          <w:p w14:paraId="554BD30C" w14:textId="7C1D0350" w:rsidR="00862D0C" w:rsidRPr="008627BB" w:rsidRDefault="00862D0C" w:rsidP="00862D0C">
            <w:pPr>
              <w:spacing w:before="80" w:after="80"/>
              <w:jc w:val="center"/>
              <w:rPr>
                <w:rFonts w:ascii="Arial" w:hAnsi="Arial" w:cs="Arial"/>
                <w:sz w:val="18"/>
                <w:szCs w:val="18"/>
              </w:rPr>
            </w:pPr>
            <w:r>
              <w:rPr>
                <w:rFonts w:ascii="Arial" w:hAnsi="Arial" w:cs="Arial"/>
                <w:sz w:val="16"/>
                <w:szCs w:val="16"/>
              </w:rPr>
              <w:t>Rotura total de 1 IBC de Parafina Clorada, durante o transporte por empilhador (ambiente)</w:t>
            </w:r>
          </w:p>
        </w:tc>
        <w:tc>
          <w:tcPr>
            <w:tcW w:w="608" w:type="pct"/>
            <w:shd w:val="clear" w:color="auto" w:fill="auto"/>
            <w:noWrap/>
            <w:vAlign w:val="center"/>
            <w:hideMark/>
          </w:tcPr>
          <w:p w14:paraId="58EC5F54" w14:textId="311B5DA9"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1,00E-05</w:t>
            </w:r>
          </w:p>
        </w:tc>
        <w:tc>
          <w:tcPr>
            <w:tcW w:w="514" w:type="pct"/>
            <w:shd w:val="clear" w:color="auto" w:fill="auto"/>
            <w:vAlign w:val="center"/>
            <w:hideMark/>
          </w:tcPr>
          <w:p w14:paraId="7F120FE6" w14:textId="610DD1F9"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40</w:t>
            </w:r>
          </w:p>
        </w:tc>
        <w:tc>
          <w:tcPr>
            <w:tcW w:w="514" w:type="pct"/>
            <w:vAlign w:val="center"/>
          </w:tcPr>
          <w:p w14:paraId="73C8BA78" w14:textId="53EC63D2" w:rsidR="00862D0C" w:rsidRPr="009A6863" w:rsidRDefault="00862D0C" w:rsidP="00862D0C">
            <w:pPr>
              <w:spacing w:before="80" w:after="80"/>
              <w:jc w:val="center"/>
              <w:rPr>
                <w:rFonts w:ascii="Arial" w:hAnsi="Arial" w:cs="Arial"/>
                <w:sz w:val="18"/>
                <w:szCs w:val="18"/>
              </w:rPr>
            </w:pPr>
            <w:r>
              <w:rPr>
                <w:rFonts w:ascii="Arial" w:hAnsi="Arial" w:cs="Arial"/>
                <w:sz w:val="16"/>
                <w:szCs w:val="16"/>
              </w:rPr>
              <w:t>48</w:t>
            </w:r>
          </w:p>
        </w:tc>
        <w:tc>
          <w:tcPr>
            <w:tcW w:w="470" w:type="pct"/>
            <w:shd w:val="clear" w:color="auto" w:fill="auto"/>
            <w:noWrap/>
            <w:vAlign w:val="center"/>
            <w:hideMark/>
          </w:tcPr>
          <w:p w14:paraId="72F8EA74" w14:textId="651DB416"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5F23B2C5" w14:textId="6514C381"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4,00E-04</w:t>
            </w:r>
          </w:p>
        </w:tc>
        <w:tc>
          <w:tcPr>
            <w:tcW w:w="779" w:type="pct"/>
            <w:shd w:val="clear" w:color="auto" w:fill="auto"/>
            <w:noWrap/>
            <w:vAlign w:val="center"/>
            <w:hideMark/>
          </w:tcPr>
          <w:p w14:paraId="524766BD" w14:textId="782B6154" w:rsidR="00862D0C" w:rsidRPr="009A6863" w:rsidRDefault="00862D0C" w:rsidP="00862D0C">
            <w:pPr>
              <w:spacing w:before="80" w:after="80"/>
              <w:jc w:val="center"/>
              <w:rPr>
                <w:rFonts w:ascii="Arial" w:hAnsi="Arial" w:cs="Arial"/>
                <w:sz w:val="18"/>
                <w:szCs w:val="18"/>
              </w:rPr>
            </w:pPr>
            <w:r>
              <w:rPr>
                <w:rFonts w:ascii="Arial" w:hAnsi="Arial" w:cs="Arial"/>
                <w:sz w:val="16"/>
                <w:szCs w:val="16"/>
              </w:rPr>
              <w:t>4,80E-04</w:t>
            </w:r>
          </w:p>
        </w:tc>
      </w:tr>
      <w:tr w:rsidR="00862D0C" w:rsidRPr="00C52F49" w14:paraId="4ADF8639" w14:textId="77777777" w:rsidTr="005A6FEC">
        <w:trPr>
          <w:trHeight w:val="482"/>
        </w:trPr>
        <w:tc>
          <w:tcPr>
            <w:tcW w:w="188" w:type="pct"/>
            <w:shd w:val="clear" w:color="auto" w:fill="auto"/>
            <w:noWrap/>
            <w:vAlign w:val="center"/>
            <w:hideMark/>
          </w:tcPr>
          <w:p w14:paraId="036F6A58" w14:textId="7CAC9667" w:rsidR="00862D0C" w:rsidRPr="008627BB" w:rsidRDefault="00862D0C" w:rsidP="00862D0C">
            <w:pPr>
              <w:spacing w:before="80" w:after="80"/>
              <w:jc w:val="center"/>
              <w:rPr>
                <w:rFonts w:ascii="Arial" w:hAnsi="Arial" w:cs="Arial"/>
                <w:sz w:val="18"/>
                <w:szCs w:val="18"/>
              </w:rPr>
            </w:pPr>
            <w:r>
              <w:rPr>
                <w:rFonts w:ascii="Arial" w:hAnsi="Arial" w:cs="Arial"/>
                <w:sz w:val="16"/>
                <w:szCs w:val="16"/>
              </w:rPr>
              <w:lastRenderedPageBreak/>
              <w:t>26</w:t>
            </w:r>
          </w:p>
        </w:tc>
        <w:tc>
          <w:tcPr>
            <w:tcW w:w="1149" w:type="pct"/>
            <w:shd w:val="clear" w:color="auto" w:fill="auto"/>
            <w:vAlign w:val="center"/>
            <w:hideMark/>
          </w:tcPr>
          <w:p w14:paraId="644F61B2" w14:textId="43A0477C" w:rsidR="00862D0C" w:rsidRPr="008627BB" w:rsidRDefault="00862D0C" w:rsidP="00862D0C">
            <w:pPr>
              <w:spacing w:before="80" w:after="80"/>
              <w:jc w:val="center"/>
              <w:rPr>
                <w:rFonts w:ascii="Arial" w:hAnsi="Arial" w:cs="Arial"/>
                <w:sz w:val="18"/>
                <w:szCs w:val="18"/>
              </w:rPr>
            </w:pPr>
            <w:r>
              <w:rPr>
                <w:rFonts w:ascii="Arial" w:hAnsi="Arial" w:cs="Arial"/>
                <w:sz w:val="16"/>
                <w:szCs w:val="16"/>
              </w:rPr>
              <w:t>Fuga 10 mm em IBC de Parafina Clorada, durante o transporte por empilhador (ambiente)</w:t>
            </w:r>
          </w:p>
        </w:tc>
        <w:tc>
          <w:tcPr>
            <w:tcW w:w="608" w:type="pct"/>
            <w:shd w:val="clear" w:color="auto" w:fill="auto"/>
            <w:noWrap/>
            <w:vAlign w:val="center"/>
            <w:hideMark/>
          </w:tcPr>
          <w:p w14:paraId="5463DE8D" w14:textId="44C7B000"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1,00E-05</w:t>
            </w:r>
          </w:p>
        </w:tc>
        <w:tc>
          <w:tcPr>
            <w:tcW w:w="514" w:type="pct"/>
            <w:shd w:val="clear" w:color="auto" w:fill="auto"/>
            <w:vAlign w:val="center"/>
            <w:hideMark/>
          </w:tcPr>
          <w:p w14:paraId="165DAEDA" w14:textId="4717D4BC"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40</w:t>
            </w:r>
          </w:p>
        </w:tc>
        <w:tc>
          <w:tcPr>
            <w:tcW w:w="514" w:type="pct"/>
            <w:vAlign w:val="center"/>
          </w:tcPr>
          <w:p w14:paraId="6F32F5ED" w14:textId="5652D9C9" w:rsidR="00862D0C" w:rsidRPr="009A6863" w:rsidRDefault="00862D0C" w:rsidP="00862D0C">
            <w:pPr>
              <w:spacing w:before="80" w:after="80"/>
              <w:jc w:val="center"/>
              <w:rPr>
                <w:rFonts w:ascii="Arial" w:hAnsi="Arial" w:cs="Arial"/>
                <w:sz w:val="18"/>
                <w:szCs w:val="18"/>
              </w:rPr>
            </w:pPr>
            <w:r>
              <w:rPr>
                <w:rFonts w:ascii="Arial" w:hAnsi="Arial" w:cs="Arial"/>
                <w:sz w:val="16"/>
                <w:szCs w:val="16"/>
              </w:rPr>
              <w:t>48</w:t>
            </w:r>
          </w:p>
        </w:tc>
        <w:tc>
          <w:tcPr>
            <w:tcW w:w="470" w:type="pct"/>
            <w:shd w:val="clear" w:color="auto" w:fill="auto"/>
            <w:noWrap/>
            <w:vAlign w:val="center"/>
            <w:hideMark/>
          </w:tcPr>
          <w:p w14:paraId="23099CB1" w14:textId="7902A565"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1F98861E" w14:textId="6F57695D"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4,00E-04</w:t>
            </w:r>
          </w:p>
        </w:tc>
        <w:tc>
          <w:tcPr>
            <w:tcW w:w="779" w:type="pct"/>
            <w:shd w:val="clear" w:color="auto" w:fill="auto"/>
            <w:noWrap/>
            <w:vAlign w:val="center"/>
            <w:hideMark/>
          </w:tcPr>
          <w:p w14:paraId="42CCEE52" w14:textId="0063E003" w:rsidR="00862D0C" w:rsidRPr="009A6863" w:rsidRDefault="00862D0C" w:rsidP="00862D0C">
            <w:pPr>
              <w:spacing w:before="80" w:after="80"/>
              <w:jc w:val="center"/>
              <w:rPr>
                <w:rFonts w:ascii="Arial" w:hAnsi="Arial" w:cs="Arial"/>
                <w:sz w:val="18"/>
                <w:szCs w:val="18"/>
              </w:rPr>
            </w:pPr>
            <w:r>
              <w:rPr>
                <w:rFonts w:ascii="Arial" w:hAnsi="Arial" w:cs="Arial"/>
                <w:sz w:val="16"/>
                <w:szCs w:val="16"/>
              </w:rPr>
              <w:t>4,80E-04</w:t>
            </w:r>
          </w:p>
        </w:tc>
      </w:tr>
      <w:tr w:rsidR="00862D0C" w:rsidRPr="00C52F49" w14:paraId="34963245" w14:textId="77777777" w:rsidTr="005A6FEC">
        <w:trPr>
          <w:trHeight w:val="482"/>
        </w:trPr>
        <w:tc>
          <w:tcPr>
            <w:tcW w:w="188" w:type="pct"/>
            <w:shd w:val="clear" w:color="auto" w:fill="auto"/>
            <w:noWrap/>
            <w:vAlign w:val="center"/>
            <w:hideMark/>
          </w:tcPr>
          <w:p w14:paraId="7C2D08A7" w14:textId="4286C224" w:rsidR="00862D0C" w:rsidRPr="008627BB" w:rsidRDefault="00862D0C" w:rsidP="00862D0C">
            <w:pPr>
              <w:spacing w:before="80" w:after="80"/>
              <w:jc w:val="center"/>
              <w:rPr>
                <w:rFonts w:ascii="Arial" w:hAnsi="Arial" w:cs="Arial"/>
                <w:sz w:val="18"/>
                <w:szCs w:val="18"/>
              </w:rPr>
            </w:pPr>
            <w:r>
              <w:rPr>
                <w:rFonts w:ascii="Arial" w:hAnsi="Arial" w:cs="Arial"/>
                <w:sz w:val="16"/>
                <w:szCs w:val="16"/>
              </w:rPr>
              <w:t>27</w:t>
            </w:r>
          </w:p>
        </w:tc>
        <w:tc>
          <w:tcPr>
            <w:tcW w:w="1149" w:type="pct"/>
            <w:shd w:val="clear" w:color="auto" w:fill="auto"/>
            <w:vAlign w:val="center"/>
            <w:hideMark/>
          </w:tcPr>
          <w:p w14:paraId="66B1E79A" w14:textId="065BB6D6" w:rsidR="00862D0C" w:rsidRPr="008627BB" w:rsidRDefault="00862D0C" w:rsidP="00862D0C">
            <w:pPr>
              <w:spacing w:before="80" w:after="80"/>
              <w:jc w:val="center"/>
              <w:rPr>
                <w:rFonts w:ascii="Arial" w:hAnsi="Arial" w:cs="Arial"/>
                <w:sz w:val="18"/>
                <w:szCs w:val="18"/>
              </w:rPr>
            </w:pPr>
            <w:r>
              <w:rPr>
                <w:rFonts w:ascii="Arial" w:hAnsi="Arial" w:cs="Arial"/>
                <w:sz w:val="16"/>
                <w:szCs w:val="16"/>
              </w:rPr>
              <w:t>Fuga 100 mm em IBC de Parafina Clorada, durante o transporte por empilhador (ambiente)</w:t>
            </w:r>
          </w:p>
        </w:tc>
        <w:tc>
          <w:tcPr>
            <w:tcW w:w="608" w:type="pct"/>
            <w:shd w:val="clear" w:color="auto" w:fill="auto"/>
            <w:noWrap/>
            <w:vAlign w:val="center"/>
            <w:hideMark/>
          </w:tcPr>
          <w:p w14:paraId="520EDF61" w14:textId="12E15BA4"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1,00E-05</w:t>
            </w:r>
          </w:p>
        </w:tc>
        <w:tc>
          <w:tcPr>
            <w:tcW w:w="514" w:type="pct"/>
            <w:shd w:val="clear" w:color="auto" w:fill="auto"/>
            <w:vAlign w:val="center"/>
            <w:hideMark/>
          </w:tcPr>
          <w:p w14:paraId="1F9C5D50" w14:textId="25B4CB47"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40</w:t>
            </w:r>
          </w:p>
        </w:tc>
        <w:tc>
          <w:tcPr>
            <w:tcW w:w="514" w:type="pct"/>
            <w:vAlign w:val="center"/>
          </w:tcPr>
          <w:p w14:paraId="6428DB46" w14:textId="36817890" w:rsidR="00862D0C" w:rsidRPr="009A6863" w:rsidRDefault="00862D0C" w:rsidP="00862D0C">
            <w:pPr>
              <w:spacing w:before="80" w:after="80"/>
              <w:jc w:val="center"/>
              <w:rPr>
                <w:rFonts w:ascii="Arial" w:hAnsi="Arial" w:cs="Arial"/>
                <w:sz w:val="18"/>
                <w:szCs w:val="18"/>
              </w:rPr>
            </w:pPr>
            <w:r>
              <w:rPr>
                <w:rFonts w:ascii="Arial" w:hAnsi="Arial" w:cs="Arial"/>
                <w:sz w:val="16"/>
                <w:szCs w:val="16"/>
              </w:rPr>
              <w:t>48</w:t>
            </w:r>
          </w:p>
        </w:tc>
        <w:tc>
          <w:tcPr>
            <w:tcW w:w="470" w:type="pct"/>
            <w:shd w:val="clear" w:color="auto" w:fill="auto"/>
            <w:noWrap/>
            <w:vAlign w:val="center"/>
            <w:hideMark/>
          </w:tcPr>
          <w:p w14:paraId="4CB48E11" w14:textId="31164402"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65A2E470" w14:textId="3DE9C7AD"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4,00E-04</w:t>
            </w:r>
          </w:p>
        </w:tc>
        <w:tc>
          <w:tcPr>
            <w:tcW w:w="779" w:type="pct"/>
            <w:shd w:val="clear" w:color="auto" w:fill="auto"/>
            <w:noWrap/>
            <w:vAlign w:val="center"/>
            <w:hideMark/>
          </w:tcPr>
          <w:p w14:paraId="45BB115F" w14:textId="0A0E003F" w:rsidR="00862D0C" w:rsidRPr="009A6863" w:rsidRDefault="00862D0C" w:rsidP="00862D0C">
            <w:pPr>
              <w:spacing w:before="80" w:after="80"/>
              <w:jc w:val="center"/>
              <w:rPr>
                <w:rFonts w:ascii="Arial" w:hAnsi="Arial" w:cs="Arial"/>
                <w:sz w:val="18"/>
                <w:szCs w:val="18"/>
              </w:rPr>
            </w:pPr>
            <w:r>
              <w:rPr>
                <w:rFonts w:ascii="Arial" w:hAnsi="Arial" w:cs="Arial"/>
                <w:sz w:val="16"/>
                <w:szCs w:val="16"/>
              </w:rPr>
              <w:t>4,80E-04</w:t>
            </w:r>
          </w:p>
        </w:tc>
      </w:tr>
      <w:tr w:rsidR="00862D0C" w:rsidRPr="00C52F49" w14:paraId="3EB26658" w14:textId="77777777" w:rsidTr="005A6FEC">
        <w:trPr>
          <w:trHeight w:val="482"/>
        </w:trPr>
        <w:tc>
          <w:tcPr>
            <w:tcW w:w="188" w:type="pct"/>
            <w:shd w:val="clear" w:color="auto" w:fill="auto"/>
            <w:noWrap/>
            <w:vAlign w:val="center"/>
            <w:hideMark/>
          </w:tcPr>
          <w:p w14:paraId="011342DC" w14:textId="1CD3CD5F" w:rsidR="00862D0C" w:rsidRPr="008627BB" w:rsidRDefault="00862D0C" w:rsidP="00862D0C">
            <w:pPr>
              <w:spacing w:before="80" w:after="80"/>
              <w:jc w:val="center"/>
              <w:rPr>
                <w:rFonts w:ascii="Arial" w:hAnsi="Arial" w:cs="Arial"/>
                <w:sz w:val="18"/>
                <w:szCs w:val="18"/>
              </w:rPr>
            </w:pPr>
            <w:r>
              <w:rPr>
                <w:rFonts w:ascii="Arial" w:hAnsi="Arial" w:cs="Arial"/>
                <w:sz w:val="16"/>
                <w:szCs w:val="16"/>
              </w:rPr>
              <w:t>28</w:t>
            </w:r>
          </w:p>
        </w:tc>
        <w:tc>
          <w:tcPr>
            <w:tcW w:w="1149" w:type="pct"/>
            <w:shd w:val="clear" w:color="auto" w:fill="auto"/>
            <w:vAlign w:val="center"/>
            <w:hideMark/>
          </w:tcPr>
          <w:p w14:paraId="5AF89177" w14:textId="1F7A900D" w:rsidR="00862D0C" w:rsidRPr="008627BB" w:rsidRDefault="00862D0C" w:rsidP="00862D0C">
            <w:pPr>
              <w:spacing w:before="80" w:after="80"/>
              <w:jc w:val="center"/>
              <w:rPr>
                <w:rFonts w:ascii="Arial" w:hAnsi="Arial" w:cs="Arial"/>
                <w:sz w:val="18"/>
                <w:szCs w:val="18"/>
              </w:rPr>
            </w:pPr>
            <w:r>
              <w:rPr>
                <w:rFonts w:ascii="Arial" w:hAnsi="Arial" w:cs="Arial"/>
                <w:sz w:val="16"/>
                <w:szCs w:val="16"/>
              </w:rPr>
              <w:t>Contaminação da Rede de Águas Pluviais, por arraste de águas combate a um incêndio (ambiente)</w:t>
            </w:r>
          </w:p>
        </w:tc>
        <w:tc>
          <w:tcPr>
            <w:tcW w:w="608" w:type="pct"/>
            <w:shd w:val="clear" w:color="auto" w:fill="auto"/>
            <w:noWrap/>
            <w:vAlign w:val="center"/>
            <w:hideMark/>
          </w:tcPr>
          <w:p w14:paraId="0CF16E22" w14:textId="17B92EF8" w:rsidR="00862D0C" w:rsidRPr="00CF1458" w:rsidRDefault="00862D0C" w:rsidP="00862D0C">
            <w:pPr>
              <w:spacing w:before="80" w:after="80"/>
              <w:jc w:val="center"/>
              <w:rPr>
                <w:rFonts w:ascii="Arial" w:hAnsi="Arial" w:cs="Arial"/>
                <w:sz w:val="18"/>
                <w:szCs w:val="18"/>
              </w:rPr>
            </w:pPr>
            <w:r>
              <w:rPr>
                <w:rFonts w:ascii="Arial" w:hAnsi="Arial" w:cs="Arial"/>
                <w:sz w:val="16"/>
                <w:szCs w:val="16"/>
              </w:rPr>
              <w:t>8,80E-04</w:t>
            </w:r>
          </w:p>
        </w:tc>
        <w:tc>
          <w:tcPr>
            <w:tcW w:w="514" w:type="pct"/>
            <w:shd w:val="clear" w:color="auto" w:fill="auto"/>
            <w:vAlign w:val="center"/>
            <w:hideMark/>
          </w:tcPr>
          <w:p w14:paraId="251ABC82" w14:textId="73C6E14E"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1</w:t>
            </w:r>
          </w:p>
        </w:tc>
        <w:tc>
          <w:tcPr>
            <w:tcW w:w="514" w:type="pct"/>
            <w:vAlign w:val="center"/>
          </w:tcPr>
          <w:p w14:paraId="21159F00" w14:textId="7C97F2CB" w:rsidR="00862D0C" w:rsidRPr="009A6863" w:rsidRDefault="00862D0C" w:rsidP="00862D0C">
            <w:pPr>
              <w:spacing w:before="80" w:after="80"/>
              <w:jc w:val="center"/>
              <w:rPr>
                <w:rFonts w:ascii="Arial" w:hAnsi="Arial" w:cs="Arial"/>
                <w:sz w:val="18"/>
                <w:szCs w:val="18"/>
              </w:rPr>
            </w:pPr>
            <w:r>
              <w:rPr>
                <w:rFonts w:ascii="Arial" w:hAnsi="Arial" w:cs="Arial"/>
                <w:sz w:val="16"/>
                <w:szCs w:val="16"/>
              </w:rPr>
              <w:t>1</w:t>
            </w:r>
          </w:p>
        </w:tc>
        <w:tc>
          <w:tcPr>
            <w:tcW w:w="470" w:type="pct"/>
            <w:shd w:val="clear" w:color="auto" w:fill="auto"/>
            <w:noWrap/>
            <w:vAlign w:val="center"/>
            <w:hideMark/>
          </w:tcPr>
          <w:p w14:paraId="0DBE9CDF" w14:textId="18EC41F9"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065228E8" w14:textId="661F49DC"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8,80E-04</w:t>
            </w:r>
          </w:p>
        </w:tc>
        <w:tc>
          <w:tcPr>
            <w:tcW w:w="779" w:type="pct"/>
            <w:shd w:val="clear" w:color="auto" w:fill="auto"/>
            <w:noWrap/>
            <w:vAlign w:val="center"/>
            <w:hideMark/>
          </w:tcPr>
          <w:p w14:paraId="6494E217" w14:textId="758C8838" w:rsidR="00862D0C" w:rsidRPr="009A6863" w:rsidRDefault="00862D0C" w:rsidP="00862D0C">
            <w:pPr>
              <w:spacing w:before="80" w:after="80"/>
              <w:jc w:val="center"/>
              <w:rPr>
                <w:rFonts w:ascii="Arial" w:hAnsi="Arial" w:cs="Arial"/>
                <w:sz w:val="18"/>
                <w:szCs w:val="18"/>
              </w:rPr>
            </w:pPr>
            <w:r>
              <w:rPr>
                <w:rFonts w:ascii="Arial" w:hAnsi="Arial" w:cs="Arial"/>
                <w:sz w:val="16"/>
                <w:szCs w:val="16"/>
              </w:rPr>
              <w:t>8,80E-04</w:t>
            </w:r>
          </w:p>
        </w:tc>
      </w:tr>
      <w:tr w:rsidR="00862D0C" w:rsidRPr="00C52F49" w14:paraId="2CDE0C1D" w14:textId="77777777" w:rsidTr="005A6FEC">
        <w:trPr>
          <w:trHeight w:val="482"/>
        </w:trPr>
        <w:tc>
          <w:tcPr>
            <w:tcW w:w="188" w:type="pct"/>
            <w:shd w:val="clear" w:color="auto" w:fill="auto"/>
            <w:noWrap/>
            <w:vAlign w:val="center"/>
          </w:tcPr>
          <w:p w14:paraId="24457214" w14:textId="57C4C5D5" w:rsidR="00862D0C" w:rsidRPr="008627BB" w:rsidRDefault="00862D0C" w:rsidP="00862D0C">
            <w:pPr>
              <w:spacing w:before="80" w:after="80"/>
              <w:jc w:val="center"/>
              <w:rPr>
                <w:rFonts w:ascii="Arial" w:hAnsi="Arial" w:cs="Arial"/>
                <w:sz w:val="18"/>
                <w:szCs w:val="18"/>
              </w:rPr>
            </w:pPr>
            <w:r>
              <w:rPr>
                <w:rFonts w:ascii="Arial" w:hAnsi="Arial" w:cs="Arial"/>
                <w:sz w:val="16"/>
                <w:szCs w:val="16"/>
              </w:rPr>
              <w:t>29</w:t>
            </w:r>
          </w:p>
        </w:tc>
        <w:tc>
          <w:tcPr>
            <w:tcW w:w="1149" w:type="pct"/>
            <w:shd w:val="clear" w:color="auto" w:fill="auto"/>
            <w:vAlign w:val="center"/>
          </w:tcPr>
          <w:p w14:paraId="17363D6A" w14:textId="3F28991D" w:rsidR="00862D0C" w:rsidRPr="008627BB" w:rsidRDefault="00862D0C" w:rsidP="00862D0C">
            <w:pPr>
              <w:spacing w:before="80" w:after="80"/>
              <w:jc w:val="center"/>
              <w:rPr>
                <w:rFonts w:ascii="Arial" w:hAnsi="Arial" w:cs="Arial"/>
                <w:sz w:val="18"/>
                <w:szCs w:val="18"/>
              </w:rPr>
            </w:pPr>
            <w:r>
              <w:rPr>
                <w:rFonts w:ascii="Arial" w:hAnsi="Arial" w:cs="Arial"/>
                <w:sz w:val="16"/>
                <w:szCs w:val="16"/>
              </w:rPr>
              <w:t>Incêndio no Armazém</w:t>
            </w:r>
          </w:p>
        </w:tc>
        <w:tc>
          <w:tcPr>
            <w:tcW w:w="608" w:type="pct"/>
            <w:shd w:val="clear" w:color="auto" w:fill="auto"/>
            <w:noWrap/>
            <w:vAlign w:val="center"/>
          </w:tcPr>
          <w:p w14:paraId="16DEBE50" w14:textId="0D3DD025" w:rsidR="00862D0C" w:rsidRPr="00CF1458" w:rsidRDefault="00862D0C" w:rsidP="00862D0C">
            <w:pPr>
              <w:spacing w:before="80" w:after="80"/>
              <w:jc w:val="center"/>
              <w:rPr>
                <w:rFonts w:ascii="Arial" w:hAnsi="Arial" w:cs="Arial"/>
                <w:sz w:val="18"/>
                <w:szCs w:val="18"/>
              </w:rPr>
            </w:pPr>
            <w:r>
              <w:rPr>
                <w:rFonts w:ascii="Arial" w:hAnsi="Arial" w:cs="Arial"/>
                <w:sz w:val="16"/>
                <w:szCs w:val="16"/>
              </w:rPr>
              <w:t>8,80E-04</w:t>
            </w:r>
          </w:p>
        </w:tc>
        <w:tc>
          <w:tcPr>
            <w:tcW w:w="514" w:type="pct"/>
            <w:shd w:val="clear" w:color="auto" w:fill="auto"/>
            <w:vAlign w:val="center"/>
          </w:tcPr>
          <w:p w14:paraId="7A37BC61" w14:textId="347ABB8A"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1</w:t>
            </w:r>
          </w:p>
        </w:tc>
        <w:tc>
          <w:tcPr>
            <w:tcW w:w="514" w:type="pct"/>
            <w:vAlign w:val="center"/>
          </w:tcPr>
          <w:p w14:paraId="66A1AA57" w14:textId="79A80A44" w:rsidR="00862D0C" w:rsidRPr="009A6863" w:rsidRDefault="00862D0C" w:rsidP="00862D0C">
            <w:pPr>
              <w:spacing w:before="80" w:after="80"/>
              <w:jc w:val="center"/>
              <w:rPr>
                <w:rFonts w:ascii="Arial" w:hAnsi="Arial" w:cs="Arial"/>
                <w:sz w:val="18"/>
                <w:szCs w:val="18"/>
              </w:rPr>
            </w:pPr>
            <w:r>
              <w:rPr>
                <w:rFonts w:ascii="Arial" w:hAnsi="Arial" w:cs="Arial"/>
                <w:sz w:val="16"/>
                <w:szCs w:val="16"/>
              </w:rPr>
              <w:t>1</w:t>
            </w:r>
          </w:p>
        </w:tc>
        <w:tc>
          <w:tcPr>
            <w:tcW w:w="470" w:type="pct"/>
            <w:shd w:val="clear" w:color="auto" w:fill="auto"/>
            <w:noWrap/>
            <w:vAlign w:val="center"/>
          </w:tcPr>
          <w:p w14:paraId="4742D3B8" w14:textId="654402C1"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7FE46712" w14:textId="0835D267"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8,80E-04</w:t>
            </w:r>
          </w:p>
        </w:tc>
        <w:tc>
          <w:tcPr>
            <w:tcW w:w="779" w:type="pct"/>
            <w:shd w:val="clear" w:color="auto" w:fill="auto"/>
            <w:noWrap/>
            <w:vAlign w:val="center"/>
          </w:tcPr>
          <w:p w14:paraId="69C104B2" w14:textId="23893C82" w:rsidR="00862D0C" w:rsidRPr="009A6863" w:rsidRDefault="00862D0C" w:rsidP="00862D0C">
            <w:pPr>
              <w:spacing w:before="80" w:after="80"/>
              <w:jc w:val="center"/>
              <w:rPr>
                <w:rFonts w:ascii="Arial" w:hAnsi="Arial" w:cs="Arial"/>
                <w:sz w:val="18"/>
                <w:szCs w:val="18"/>
              </w:rPr>
            </w:pPr>
            <w:r>
              <w:rPr>
                <w:rFonts w:ascii="Arial" w:hAnsi="Arial" w:cs="Arial"/>
                <w:sz w:val="16"/>
                <w:szCs w:val="16"/>
              </w:rPr>
              <w:t>8,80E-04</w:t>
            </w:r>
          </w:p>
        </w:tc>
      </w:tr>
      <w:tr w:rsidR="00862D0C" w:rsidRPr="00C52F49" w14:paraId="5D598786" w14:textId="77777777" w:rsidTr="005A6FEC">
        <w:trPr>
          <w:trHeight w:val="482"/>
        </w:trPr>
        <w:tc>
          <w:tcPr>
            <w:tcW w:w="188" w:type="pct"/>
            <w:shd w:val="clear" w:color="auto" w:fill="auto"/>
            <w:noWrap/>
            <w:vAlign w:val="center"/>
          </w:tcPr>
          <w:p w14:paraId="536F5737" w14:textId="31C26E07" w:rsidR="00862D0C" w:rsidRDefault="00862D0C" w:rsidP="00862D0C">
            <w:pPr>
              <w:spacing w:before="80" w:after="80"/>
              <w:jc w:val="center"/>
              <w:rPr>
                <w:rFonts w:ascii="Arial" w:hAnsi="Arial" w:cs="Arial"/>
                <w:sz w:val="18"/>
                <w:szCs w:val="18"/>
              </w:rPr>
            </w:pPr>
            <w:r>
              <w:rPr>
                <w:rFonts w:ascii="Arial" w:hAnsi="Arial" w:cs="Arial"/>
                <w:sz w:val="16"/>
                <w:szCs w:val="16"/>
              </w:rPr>
              <w:t>30</w:t>
            </w:r>
          </w:p>
        </w:tc>
        <w:tc>
          <w:tcPr>
            <w:tcW w:w="1149" w:type="pct"/>
            <w:shd w:val="clear" w:color="auto" w:fill="auto"/>
            <w:vAlign w:val="center"/>
          </w:tcPr>
          <w:p w14:paraId="7171BB82" w14:textId="3502FAE4" w:rsidR="00862D0C" w:rsidRDefault="00862D0C" w:rsidP="00862D0C">
            <w:pPr>
              <w:spacing w:before="80" w:after="80"/>
              <w:jc w:val="center"/>
              <w:rPr>
                <w:rFonts w:ascii="Arial" w:hAnsi="Arial" w:cs="Arial"/>
                <w:sz w:val="18"/>
                <w:szCs w:val="18"/>
              </w:rPr>
            </w:pPr>
            <w:r>
              <w:rPr>
                <w:rFonts w:ascii="Arial" w:hAnsi="Arial" w:cs="Arial"/>
                <w:sz w:val="16"/>
                <w:szCs w:val="16"/>
              </w:rPr>
              <w:t>Rotura total de 1 IBC de Álcool Isopropílico, durante o transporte por empilhador</w:t>
            </w:r>
          </w:p>
        </w:tc>
        <w:tc>
          <w:tcPr>
            <w:tcW w:w="608" w:type="pct"/>
            <w:shd w:val="clear" w:color="auto" w:fill="auto"/>
            <w:noWrap/>
            <w:vAlign w:val="center"/>
          </w:tcPr>
          <w:p w14:paraId="333364F6" w14:textId="5E565C74"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1,00E-05</w:t>
            </w:r>
          </w:p>
        </w:tc>
        <w:tc>
          <w:tcPr>
            <w:tcW w:w="514" w:type="pct"/>
            <w:shd w:val="clear" w:color="auto" w:fill="auto"/>
            <w:vAlign w:val="center"/>
          </w:tcPr>
          <w:p w14:paraId="55B4F939" w14:textId="4599A2D8"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46</w:t>
            </w:r>
          </w:p>
        </w:tc>
        <w:tc>
          <w:tcPr>
            <w:tcW w:w="514" w:type="pct"/>
            <w:vAlign w:val="center"/>
          </w:tcPr>
          <w:p w14:paraId="1AC9E0F7" w14:textId="6E5E5C68" w:rsidR="00862D0C" w:rsidRPr="009A6863" w:rsidRDefault="00862D0C" w:rsidP="00862D0C">
            <w:pPr>
              <w:spacing w:before="80" w:after="80"/>
              <w:jc w:val="center"/>
              <w:rPr>
                <w:rFonts w:ascii="Arial" w:hAnsi="Arial" w:cs="Arial"/>
                <w:sz w:val="18"/>
                <w:szCs w:val="18"/>
              </w:rPr>
            </w:pPr>
            <w:r>
              <w:rPr>
                <w:rFonts w:ascii="Arial" w:hAnsi="Arial" w:cs="Arial"/>
                <w:sz w:val="16"/>
                <w:szCs w:val="16"/>
              </w:rPr>
              <w:t>115</w:t>
            </w:r>
          </w:p>
        </w:tc>
        <w:tc>
          <w:tcPr>
            <w:tcW w:w="470" w:type="pct"/>
            <w:shd w:val="clear" w:color="auto" w:fill="auto"/>
            <w:noWrap/>
            <w:vAlign w:val="center"/>
          </w:tcPr>
          <w:p w14:paraId="4DC834BA" w14:textId="63A677DC"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149BAAF9" w14:textId="7B8ED814"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4,60E-04</w:t>
            </w:r>
          </w:p>
        </w:tc>
        <w:tc>
          <w:tcPr>
            <w:tcW w:w="779" w:type="pct"/>
            <w:shd w:val="clear" w:color="auto" w:fill="auto"/>
            <w:noWrap/>
            <w:vAlign w:val="center"/>
          </w:tcPr>
          <w:p w14:paraId="32FADF69" w14:textId="38B5BD31" w:rsidR="00862D0C" w:rsidRPr="009A6863" w:rsidRDefault="00862D0C" w:rsidP="00862D0C">
            <w:pPr>
              <w:spacing w:before="80" w:after="80"/>
              <w:jc w:val="center"/>
              <w:rPr>
                <w:rFonts w:ascii="Arial" w:hAnsi="Arial" w:cs="Arial"/>
                <w:sz w:val="18"/>
                <w:szCs w:val="18"/>
              </w:rPr>
            </w:pPr>
            <w:r>
              <w:rPr>
                <w:rFonts w:ascii="Arial" w:hAnsi="Arial" w:cs="Arial"/>
                <w:sz w:val="16"/>
                <w:szCs w:val="16"/>
              </w:rPr>
              <w:t>1,15E-03</w:t>
            </w:r>
          </w:p>
        </w:tc>
      </w:tr>
      <w:tr w:rsidR="00862D0C" w:rsidRPr="00C52F49" w14:paraId="5309A12C" w14:textId="77777777" w:rsidTr="005A6FEC">
        <w:trPr>
          <w:trHeight w:val="482"/>
        </w:trPr>
        <w:tc>
          <w:tcPr>
            <w:tcW w:w="188" w:type="pct"/>
            <w:shd w:val="clear" w:color="auto" w:fill="auto"/>
            <w:noWrap/>
            <w:vAlign w:val="center"/>
          </w:tcPr>
          <w:p w14:paraId="7170A2D2" w14:textId="2F1BE269" w:rsidR="00862D0C" w:rsidRDefault="00862D0C" w:rsidP="00862D0C">
            <w:pPr>
              <w:spacing w:before="80" w:after="80"/>
              <w:jc w:val="center"/>
              <w:rPr>
                <w:rFonts w:ascii="Arial" w:hAnsi="Arial" w:cs="Arial"/>
                <w:sz w:val="18"/>
                <w:szCs w:val="18"/>
              </w:rPr>
            </w:pPr>
            <w:r>
              <w:rPr>
                <w:rFonts w:ascii="Arial" w:hAnsi="Arial" w:cs="Arial"/>
                <w:sz w:val="16"/>
                <w:szCs w:val="16"/>
              </w:rPr>
              <w:t>31</w:t>
            </w:r>
          </w:p>
        </w:tc>
        <w:tc>
          <w:tcPr>
            <w:tcW w:w="1149" w:type="pct"/>
            <w:shd w:val="clear" w:color="auto" w:fill="auto"/>
            <w:vAlign w:val="center"/>
          </w:tcPr>
          <w:p w14:paraId="09234CBA" w14:textId="4E6D67C6" w:rsidR="00862D0C" w:rsidRDefault="00862D0C" w:rsidP="00862D0C">
            <w:pPr>
              <w:spacing w:before="80" w:after="80"/>
              <w:jc w:val="center"/>
              <w:rPr>
                <w:rFonts w:ascii="Arial" w:hAnsi="Arial" w:cs="Arial"/>
                <w:sz w:val="18"/>
                <w:szCs w:val="18"/>
              </w:rPr>
            </w:pPr>
            <w:r>
              <w:rPr>
                <w:rFonts w:ascii="Arial" w:hAnsi="Arial" w:cs="Arial"/>
                <w:sz w:val="16"/>
                <w:szCs w:val="16"/>
              </w:rPr>
              <w:t>Fuga 10 mm em IBC de Álcool Isopropílico, durante o transporte por empilhador</w:t>
            </w:r>
          </w:p>
        </w:tc>
        <w:tc>
          <w:tcPr>
            <w:tcW w:w="608" w:type="pct"/>
            <w:shd w:val="clear" w:color="auto" w:fill="auto"/>
            <w:noWrap/>
            <w:vAlign w:val="center"/>
          </w:tcPr>
          <w:p w14:paraId="2A43278E" w14:textId="6E7E223E" w:rsidR="00862D0C" w:rsidRPr="00CF1458" w:rsidRDefault="00862D0C" w:rsidP="00862D0C">
            <w:pPr>
              <w:spacing w:before="80" w:after="80"/>
              <w:jc w:val="center"/>
              <w:rPr>
                <w:rFonts w:ascii="Arial" w:hAnsi="Arial" w:cs="Arial"/>
                <w:sz w:val="18"/>
                <w:szCs w:val="18"/>
              </w:rPr>
            </w:pPr>
            <w:r>
              <w:rPr>
                <w:rFonts w:ascii="Arial" w:hAnsi="Arial" w:cs="Arial"/>
                <w:sz w:val="16"/>
                <w:szCs w:val="16"/>
              </w:rPr>
              <w:t>1,00E-05</w:t>
            </w:r>
          </w:p>
        </w:tc>
        <w:tc>
          <w:tcPr>
            <w:tcW w:w="514" w:type="pct"/>
            <w:shd w:val="clear" w:color="auto" w:fill="auto"/>
            <w:vAlign w:val="center"/>
          </w:tcPr>
          <w:p w14:paraId="6D513DF6" w14:textId="22778235"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46</w:t>
            </w:r>
          </w:p>
        </w:tc>
        <w:tc>
          <w:tcPr>
            <w:tcW w:w="514" w:type="pct"/>
            <w:vAlign w:val="center"/>
          </w:tcPr>
          <w:p w14:paraId="60C2FC3A" w14:textId="23E3C9DA" w:rsidR="00862D0C" w:rsidRPr="009A6863" w:rsidRDefault="00862D0C" w:rsidP="00862D0C">
            <w:pPr>
              <w:spacing w:before="80" w:after="80"/>
              <w:jc w:val="center"/>
              <w:rPr>
                <w:rFonts w:ascii="Arial" w:hAnsi="Arial" w:cs="Arial"/>
                <w:sz w:val="18"/>
                <w:szCs w:val="18"/>
              </w:rPr>
            </w:pPr>
            <w:r>
              <w:rPr>
                <w:rFonts w:ascii="Arial" w:hAnsi="Arial" w:cs="Arial"/>
                <w:sz w:val="16"/>
                <w:szCs w:val="16"/>
              </w:rPr>
              <w:t>115</w:t>
            </w:r>
          </w:p>
        </w:tc>
        <w:tc>
          <w:tcPr>
            <w:tcW w:w="470" w:type="pct"/>
            <w:shd w:val="clear" w:color="auto" w:fill="auto"/>
            <w:noWrap/>
            <w:vAlign w:val="center"/>
          </w:tcPr>
          <w:p w14:paraId="335332A2" w14:textId="391AB032"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19CA4A78" w14:textId="70092CAE" w:rsidR="00862D0C" w:rsidRPr="00862D0C" w:rsidRDefault="00862D0C" w:rsidP="00862D0C">
            <w:pPr>
              <w:spacing w:before="80" w:after="80"/>
              <w:jc w:val="center"/>
              <w:rPr>
                <w:rFonts w:ascii="Arial" w:hAnsi="Arial" w:cs="Arial"/>
                <w:sz w:val="18"/>
                <w:szCs w:val="18"/>
                <w:highlight w:val="yellow"/>
              </w:rPr>
            </w:pPr>
            <w:r>
              <w:rPr>
                <w:rFonts w:ascii="Arial" w:hAnsi="Arial" w:cs="Arial"/>
                <w:sz w:val="16"/>
                <w:szCs w:val="16"/>
              </w:rPr>
              <w:t>4,60E-04</w:t>
            </w:r>
          </w:p>
        </w:tc>
        <w:tc>
          <w:tcPr>
            <w:tcW w:w="779" w:type="pct"/>
            <w:shd w:val="clear" w:color="auto" w:fill="auto"/>
            <w:noWrap/>
            <w:vAlign w:val="center"/>
          </w:tcPr>
          <w:p w14:paraId="00979A5D" w14:textId="278870EA" w:rsidR="00862D0C" w:rsidRPr="009A6863" w:rsidRDefault="00862D0C" w:rsidP="00862D0C">
            <w:pPr>
              <w:spacing w:before="80" w:after="80"/>
              <w:jc w:val="center"/>
              <w:rPr>
                <w:rFonts w:ascii="Arial" w:hAnsi="Arial" w:cs="Arial"/>
                <w:sz w:val="18"/>
                <w:szCs w:val="18"/>
              </w:rPr>
            </w:pPr>
            <w:r>
              <w:rPr>
                <w:rFonts w:ascii="Arial" w:hAnsi="Arial" w:cs="Arial"/>
                <w:sz w:val="16"/>
                <w:szCs w:val="16"/>
              </w:rPr>
              <w:t>1,15E-03</w:t>
            </w:r>
          </w:p>
        </w:tc>
      </w:tr>
      <w:tr w:rsidR="00862D0C" w:rsidRPr="00C52F49" w14:paraId="3B17BB51" w14:textId="77777777" w:rsidTr="005A6FEC">
        <w:trPr>
          <w:trHeight w:val="482"/>
        </w:trPr>
        <w:tc>
          <w:tcPr>
            <w:tcW w:w="188" w:type="pct"/>
            <w:shd w:val="clear" w:color="auto" w:fill="auto"/>
            <w:noWrap/>
            <w:vAlign w:val="center"/>
          </w:tcPr>
          <w:p w14:paraId="2AC401D0" w14:textId="4880D610" w:rsidR="00862D0C" w:rsidRDefault="00862D0C" w:rsidP="00862D0C">
            <w:pPr>
              <w:spacing w:before="80" w:after="80"/>
              <w:jc w:val="center"/>
              <w:rPr>
                <w:rFonts w:ascii="Arial" w:hAnsi="Arial" w:cs="Arial"/>
                <w:sz w:val="16"/>
                <w:szCs w:val="16"/>
              </w:rPr>
            </w:pPr>
            <w:r>
              <w:rPr>
                <w:rFonts w:ascii="Arial" w:hAnsi="Arial" w:cs="Arial"/>
                <w:sz w:val="16"/>
                <w:szCs w:val="16"/>
              </w:rPr>
              <w:t>32</w:t>
            </w:r>
          </w:p>
        </w:tc>
        <w:tc>
          <w:tcPr>
            <w:tcW w:w="1149" w:type="pct"/>
            <w:shd w:val="clear" w:color="auto" w:fill="auto"/>
            <w:vAlign w:val="center"/>
          </w:tcPr>
          <w:p w14:paraId="3C865A29" w14:textId="5632FD5B" w:rsidR="00862D0C" w:rsidRDefault="00862D0C" w:rsidP="00862D0C">
            <w:pPr>
              <w:spacing w:before="80" w:after="80"/>
              <w:jc w:val="center"/>
              <w:rPr>
                <w:rFonts w:ascii="Arial" w:hAnsi="Arial" w:cs="Arial"/>
                <w:sz w:val="16"/>
                <w:szCs w:val="16"/>
              </w:rPr>
            </w:pPr>
            <w:r>
              <w:rPr>
                <w:rFonts w:ascii="Arial" w:hAnsi="Arial" w:cs="Arial"/>
                <w:sz w:val="16"/>
                <w:szCs w:val="16"/>
              </w:rPr>
              <w:t>Fuga 100 mm em IBC de Álcool Isopropílico, durante o transporte por empilhador</w:t>
            </w:r>
          </w:p>
        </w:tc>
        <w:tc>
          <w:tcPr>
            <w:tcW w:w="608" w:type="pct"/>
            <w:shd w:val="clear" w:color="auto" w:fill="auto"/>
            <w:noWrap/>
            <w:vAlign w:val="center"/>
          </w:tcPr>
          <w:p w14:paraId="093DA952" w14:textId="77F49CEE" w:rsidR="00862D0C" w:rsidRDefault="00862D0C" w:rsidP="00862D0C">
            <w:pPr>
              <w:spacing w:before="80" w:after="80"/>
              <w:jc w:val="center"/>
              <w:rPr>
                <w:rFonts w:ascii="Arial" w:hAnsi="Arial" w:cs="Arial"/>
                <w:sz w:val="16"/>
                <w:szCs w:val="16"/>
              </w:rPr>
            </w:pPr>
            <w:r>
              <w:rPr>
                <w:rFonts w:ascii="Arial" w:hAnsi="Arial" w:cs="Arial"/>
                <w:sz w:val="16"/>
                <w:szCs w:val="16"/>
              </w:rPr>
              <w:t>1,00E-05</w:t>
            </w:r>
          </w:p>
        </w:tc>
        <w:tc>
          <w:tcPr>
            <w:tcW w:w="514" w:type="pct"/>
            <w:shd w:val="clear" w:color="auto" w:fill="auto"/>
            <w:vAlign w:val="center"/>
          </w:tcPr>
          <w:p w14:paraId="1D955AC6" w14:textId="5DCAF43C" w:rsidR="00862D0C" w:rsidRPr="00862D0C" w:rsidRDefault="00862D0C" w:rsidP="00862D0C">
            <w:pPr>
              <w:spacing w:before="80" w:after="80"/>
              <w:jc w:val="center"/>
              <w:rPr>
                <w:rFonts w:ascii="Arial" w:hAnsi="Arial" w:cs="Arial"/>
                <w:sz w:val="16"/>
                <w:szCs w:val="16"/>
                <w:highlight w:val="yellow"/>
              </w:rPr>
            </w:pPr>
            <w:r>
              <w:rPr>
                <w:rFonts w:ascii="Arial" w:hAnsi="Arial" w:cs="Arial"/>
                <w:sz w:val="16"/>
                <w:szCs w:val="16"/>
              </w:rPr>
              <w:t>46</w:t>
            </w:r>
          </w:p>
        </w:tc>
        <w:tc>
          <w:tcPr>
            <w:tcW w:w="514" w:type="pct"/>
            <w:vAlign w:val="center"/>
          </w:tcPr>
          <w:p w14:paraId="05C82950" w14:textId="74C37461" w:rsidR="00862D0C" w:rsidRDefault="00862D0C" w:rsidP="00862D0C">
            <w:pPr>
              <w:spacing w:before="80" w:after="80"/>
              <w:jc w:val="center"/>
              <w:rPr>
                <w:rFonts w:ascii="Arial" w:hAnsi="Arial" w:cs="Arial"/>
                <w:sz w:val="16"/>
                <w:szCs w:val="16"/>
              </w:rPr>
            </w:pPr>
            <w:r>
              <w:rPr>
                <w:rFonts w:ascii="Arial" w:hAnsi="Arial" w:cs="Arial"/>
                <w:sz w:val="16"/>
                <w:szCs w:val="16"/>
              </w:rPr>
              <w:t>115</w:t>
            </w:r>
          </w:p>
        </w:tc>
        <w:tc>
          <w:tcPr>
            <w:tcW w:w="470" w:type="pct"/>
            <w:shd w:val="clear" w:color="auto" w:fill="auto"/>
            <w:noWrap/>
            <w:vAlign w:val="center"/>
          </w:tcPr>
          <w:p w14:paraId="6AE58B32" w14:textId="4FE6430F"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0319F2A8" w14:textId="2B040B72" w:rsidR="00862D0C" w:rsidRPr="00862D0C" w:rsidRDefault="00862D0C" w:rsidP="00862D0C">
            <w:pPr>
              <w:spacing w:before="80" w:after="80"/>
              <w:jc w:val="center"/>
              <w:rPr>
                <w:rFonts w:ascii="Arial" w:hAnsi="Arial" w:cs="Arial"/>
                <w:sz w:val="16"/>
                <w:szCs w:val="16"/>
                <w:highlight w:val="yellow"/>
              </w:rPr>
            </w:pPr>
            <w:r>
              <w:rPr>
                <w:rFonts w:ascii="Arial" w:hAnsi="Arial" w:cs="Arial"/>
                <w:sz w:val="16"/>
                <w:szCs w:val="16"/>
              </w:rPr>
              <w:t>4,60E-04</w:t>
            </w:r>
          </w:p>
        </w:tc>
        <w:tc>
          <w:tcPr>
            <w:tcW w:w="779" w:type="pct"/>
            <w:shd w:val="clear" w:color="auto" w:fill="auto"/>
            <w:noWrap/>
            <w:vAlign w:val="center"/>
          </w:tcPr>
          <w:p w14:paraId="157EC351" w14:textId="38609048" w:rsidR="00862D0C" w:rsidRDefault="00862D0C" w:rsidP="00862D0C">
            <w:pPr>
              <w:spacing w:before="80" w:after="80"/>
              <w:jc w:val="center"/>
              <w:rPr>
                <w:rFonts w:ascii="Arial" w:hAnsi="Arial" w:cs="Arial"/>
                <w:sz w:val="16"/>
                <w:szCs w:val="16"/>
              </w:rPr>
            </w:pPr>
            <w:r>
              <w:rPr>
                <w:rFonts w:ascii="Arial" w:hAnsi="Arial" w:cs="Arial"/>
                <w:sz w:val="16"/>
                <w:szCs w:val="16"/>
              </w:rPr>
              <w:t>1,15E-03</w:t>
            </w:r>
          </w:p>
        </w:tc>
      </w:tr>
      <w:tr w:rsidR="00862D0C" w:rsidRPr="00C52F49" w14:paraId="093878C9" w14:textId="77777777" w:rsidTr="005A6FEC">
        <w:trPr>
          <w:trHeight w:val="482"/>
        </w:trPr>
        <w:tc>
          <w:tcPr>
            <w:tcW w:w="188" w:type="pct"/>
            <w:shd w:val="clear" w:color="auto" w:fill="auto"/>
            <w:noWrap/>
            <w:vAlign w:val="center"/>
          </w:tcPr>
          <w:p w14:paraId="33268DA6" w14:textId="6701EEEB" w:rsidR="00862D0C" w:rsidRDefault="00862D0C" w:rsidP="00862D0C">
            <w:pPr>
              <w:spacing w:before="80" w:after="80"/>
              <w:jc w:val="center"/>
              <w:rPr>
                <w:rFonts w:ascii="Arial" w:hAnsi="Arial" w:cs="Arial"/>
                <w:sz w:val="16"/>
                <w:szCs w:val="16"/>
              </w:rPr>
            </w:pPr>
            <w:r>
              <w:rPr>
                <w:rFonts w:ascii="Arial" w:hAnsi="Arial" w:cs="Arial"/>
                <w:sz w:val="16"/>
                <w:szCs w:val="16"/>
              </w:rPr>
              <w:t>33</w:t>
            </w:r>
          </w:p>
        </w:tc>
        <w:tc>
          <w:tcPr>
            <w:tcW w:w="1149" w:type="pct"/>
            <w:shd w:val="clear" w:color="auto" w:fill="auto"/>
            <w:vAlign w:val="center"/>
          </w:tcPr>
          <w:p w14:paraId="6914DC70" w14:textId="7D2E7182" w:rsidR="00862D0C" w:rsidRDefault="00862D0C" w:rsidP="00862D0C">
            <w:pPr>
              <w:spacing w:before="80" w:after="80"/>
              <w:jc w:val="center"/>
              <w:rPr>
                <w:rFonts w:ascii="Arial" w:hAnsi="Arial" w:cs="Arial"/>
                <w:sz w:val="16"/>
                <w:szCs w:val="16"/>
              </w:rPr>
            </w:pPr>
            <w:r>
              <w:rPr>
                <w:rFonts w:ascii="Arial" w:hAnsi="Arial" w:cs="Arial"/>
                <w:sz w:val="16"/>
                <w:szCs w:val="16"/>
              </w:rPr>
              <w:t xml:space="preserve">Rotura total de contentor de Creolin Base 2000, durante transporte </w:t>
            </w:r>
          </w:p>
        </w:tc>
        <w:tc>
          <w:tcPr>
            <w:tcW w:w="608" w:type="pct"/>
            <w:shd w:val="clear" w:color="auto" w:fill="auto"/>
            <w:noWrap/>
            <w:vAlign w:val="center"/>
          </w:tcPr>
          <w:p w14:paraId="6059AB4C" w14:textId="7E3552C3" w:rsidR="00862D0C" w:rsidRDefault="00862D0C" w:rsidP="00862D0C">
            <w:pPr>
              <w:spacing w:before="80" w:after="80"/>
              <w:jc w:val="center"/>
              <w:rPr>
                <w:rFonts w:ascii="Arial" w:hAnsi="Arial" w:cs="Arial"/>
                <w:sz w:val="16"/>
                <w:szCs w:val="16"/>
              </w:rPr>
            </w:pPr>
            <w:r>
              <w:rPr>
                <w:rFonts w:ascii="Arial" w:hAnsi="Arial" w:cs="Arial"/>
                <w:sz w:val="16"/>
                <w:szCs w:val="16"/>
              </w:rPr>
              <w:t>1,00E-05</w:t>
            </w:r>
          </w:p>
        </w:tc>
        <w:tc>
          <w:tcPr>
            <w:tcW w:w="514" w:type="pct"/>
            <w:shd w:val="clear" w:color="auto" w:fill="auto"/>
            <w:vAlign w:val="center"/>
          </w:tcPr>
          <w:p w14:paraId="6B0D710D" w14:textId="4E08787D" w:rsidR="00862D0C" w:rsidRPr="00862D0C" w:rsidRDefault="00862D0C" w:rsidP="00862D0C">
            <w:pPr>
              <w:spacing w:before="80" w:after="80"/>
              <w:jc w:val="center"/>
              <w:rPr>
                <w:rFonts w:ascii="Arial" w:hAnsi="Arial" w:cs="Arial"/>
                <w:sz w:val="16"/>
                <w:szCs w:val="16"/>
                <w:highlight w:val="yellow"/>
              </w:rPr>
            </w:pPr>
            <w:r>
              <w:rPr>
                <w:rFonts w:ascii="Arial" w:hAnsi="Arial" w:cs="Arial"/>
                <w:sz w:val="16"/>
                <w:szCs w:val="16"/>
              </w:rPr>
              <w:t>0</w:t>
            </w:r>
          </w:p>
        </w:tc>
        <w:tc>
          <w:tcPr>
            <w:tcW w:w="514" w:type="pct"/>
            <w:vAlign w:val="center"/>
          </w:tcPr>
          <w:p w14:paraId="7DB6F5E2" w14:textId="09549252" w:rsidR="00862D0C" w:rsidRDefault="00862D0C" w:rsidP="00862D0C">
            <w:pPr>
              <w:spacing w:before="80" w:after="80"/>
              <w:jc w:val="center"/>
              <w:rPr>
                <w:rFonts w:ascii="Arial" w:hAnsi="Arial" w:cs="Arial"/>
                <w:sz w:val="16"/>
                <w:szCs w:val="16"/>
              </w:rPr>
            </w:pPr>
            <w:r>
              <w:rPr>
                <w:rFonts w:ascii="Arial" w:hAnsi="Arial" w:cs="Arial"/>
                <w:sz w:val="16"/>
                <w:szCs w:val="16"/>
              </w:rPr>
              <w:t>5</w:t>
            </w:r>
          </w:p>
        </w:tc>
        <w:tc>
          <w:tcPr>
            <w:tcW w:w="470" w:type="pct"/>
            <w:shd w:val="clear" w:color="auto" w:fill="auto"/>
            <w:noWrap/>
            <w:vAlign w:val="center"/>
          </w:tcPr>
          <w:p w14:paraId="6F03CA2C" w14:textId="4FA76892"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7F6FE98D" w14:textId="2B0F58AE" w:rsidR="00862D0C" w:rsidRPr="00862D0C" w:rsidRDefault="00862D0C" w:rsidP="00862D0C">
            <w:pPr>
              <w:spacing w:before="80" w:after="80"/>
              <w:jc w:val="center"/>
              <w:rPr>
                <w:rFonts w:ascii="Arial" w:hAnsi="Arial" w:cs="Arial"/>
                <w:sz w:val="16"/>
                <w:szCs w:val="16"/>
                <w:highlight w:val="yellow"/>
              </w:rPr>
            </w:pPr>
            <w:r>
              <w:rPr>
                <w:rFonts w:ascii="Arial" w:hAnsi="Arial" w:cs="Arial"/>
                <w:sz w:val="16"/>
                <w:szCs w:val="16"/>
              </w:rPr>
              <w:t>0</w:t>
            </w:r>
          </w:p>
        </w:tc>
        <w:tc>
          <w:tcPr>
            <w:tcW w:w="779" w:type="pct"/>
            <w:shd w:val="clear" w:color="auto" w:fill="auto"/>
            <w:noWrap/>
            <w:vAlign w:val="center"/>
          </w:tcPr>
          <w:p w14:paraId="035FB1E6" w14:textId="6B8BFABD" w:rsidR="00862D0C" w:rsidRDefault="00862D0C" w:rsidP="00862D0C">
            <w:pPr>
              <w:spacing w:before="80" w:after="80"/>
              <w:jc w:val="center"/>
              <w:rPr>
                <w:rFonts w:ascii="Arial" w:hAnsi="Arial" w:cs="Arial"/>
                <w:sz w:val="16"/>
                <w:szCs w:val="16"/>
              </w:rPr>
            </w:pPr>
            <w:r>
              <w:rPr>
                <w:rFonts w:ascii="Arial" w:hAnsi="Arial" w:cs="Arial"/>
                <w:sz w:val="16"/>
                <w:szCs w:val="16"/>
              </w:rPr>
              <w:t>5,00E-05</w:t>
            </w:r>
          </w:p>
        </w:tc>
      </w:tr>
      <w:tr w:rsidR="00862D0C" w:rsidRPr="00C52F49" w14:paraId="725F0569" w14:textId="77777777" w:rsidTr="005A6FEC">
        <w:trPr>
          <w:trHeight w:val="482"/>
        </w:trPr>
        <w:tc>
          <w:tcPr>
            <w:tcW w:w="188" w:type="pct"/>
            <w:shd w:val="clear" w:color="auto" w:fill="auto"/>
            <w:noWrap/>
            <w:vAlign w:val="center"/>
          </w:tcPr>
          <w:p w14:paraId="1BDAE188" w14:textId="7ED4C291" w:rsidR="00862D0C" w:rsidRDefault="00862D0C" w:rsidP="00862D0C">
            <w:pPr>
              <w:spacing w:before="80" w:after="80"/>
              <w:jc w:val="center"/>
              <w:rPr>
                <w:rFonts w:ascii="Arial" w:hAnsi="Arial" w:cs="Arial"/>
                <w:sz w:val="16"/>
                <w:szCs w:val="16"/>
              </w:rPr>
            </w:pPr>
            <w:r>
              <w:rPr>
                <w:rFonts w:ascii="Arial" w:hAnsi="Arial" w:cs="Arial"/>
                <w:sz w:val="16"/>
                <w:szCs w:val="16"/>
              </w:rPr>
              <w:t>34</w:t>
            </w:r>
          </w:p>
        </w:tc>
        <w:tc>
          <w:tcPr>
            <w:tcW w:w="1149" w:type="pct"/>
            <w:shd w:val="clear" w:color="auto" w:fill="auto"/>
            <w:vAlign w:val="center"/>
          </w:tcPr>
          <w:p w14:paraId="370ADF12" w14:textId="79C5862E" w:rsidR="00862D0C" w:rsidRDefault="00862D0C" w:rsidP="00862D0C">
            <w:pPr>
              <w:spacing w:before="80" w:after="80"/>
              <w:jc w:val="center"/>
              <w:rPr>
                <w:rFonts w:ascii="Arial" w:hAnsi="Arial" w:cs="Arial"/>
                <w:sz w:val="16"/>
                <w:szCs w:val="16"/>
              </w:rPr>
            </w:pPr>
            <w:r>
              <w:rPr>
                <w:rFonts w:ascii="Arial" w:hAnsi="Arial" w:cs="Arial"/>
                <w:sz w:val="16"/>
                <w:szCs w:val="16"/>
              </w:rPr>
              <w:t xml:space="preserve">Fuga equivalente 10 mm num contentor de Creolin Base 2000, durante o transporte </w:t>
            </w:r>
          </w:p>
        </w:tc>
        <w:tc>
          <w:tcPr>
            <w:tcW w:w="608" w:type="pct"/>
            <w:shd w:val="clear" w:color="auto" w:fill="auto"/>
            <w:noWrap/>
            <w:vAlign w:val="center"/>
          </w:tcPr>
          <w:p w14:paraId="371C8603" w14:textId="5EB5103A" w:rsidR="00862D0C" w:rsidRDefault="00862D0C" w:rsidP="00862D0C">
            <w:pPr>
              <w:spacing w:before="80" w:after="80"/>
              <w:jc w:val="center"/>
              <w:rPr>
                <w:rFonts w:ascii="Arial" w:hAnsi="Arial" w:cs="Arial"/>
                <w:sz w:val="16"/>
                <w:szCs w:val="16"/>
              </w:rPr>
            </w:pPr>
            <w:r>
              <w:rPr>
                <w:rFonts w:ascii="Arial" w:hAnsi="Arial" w:cs="Arial"/>
                <w:sz w:val="16"/>
                <w:szCs w:val="16"/>
              </w:rPr>
              <w:t>1,00E-05</w:t>
            </w:r>
          </w:p>
        </w:tc>
        <w:tc>
          <w:tcPr>
            <w:tcW w:w="514" w:type="pct"/>
            <w:shd w:val="clear" w:color="auto" w:fill="auto"/>
            <w:vAlign w:val="center"/>
          </w:tcPr>
          <w:p w14:paraId="5C4DFE13" w14:textId="36033352" w:rsidR="00862D0C" w:rsidRPr="00862D0C" w:rsidRDefault="00862D0C" w:rsidP="00862D0C">
            <w:pPr>
              <w:spacing w:before="80" w:after="80"/>
              <w:jc w:val="center"/>
              <w:rPr>
                <w:rFonts w:ascii="Arial" w:hAnsi="Arial" w:cs="Arial"/>
                <w:sz w:val="16"/>
                <w:szCs w:val="16"/>
                <w:highlight w:val="yellow"/>
              </w:rPr>
            </w:pPr>
            <w:r>
              <w:rPr>
                <w:rFonts w:ascii="Arial" w:hAnsi="Arial" w:cs="Arial"/>
                <w:sz w:val="16"/>
                <w:szCs w:val="16"/>
              </w:rPr>
              <w:t>0</w:t>
            </w:r>
          </w:p>
        </w:tc>
        <w:tc>
          <w:tcPr>
            <w:tcW w:w="514" w:type="pct"/>
            <w:vAlign w:val="center"/>
          </w:tcPr>
          <w:p w14:paraId="371908B4" w14:textId="0C7E089E" w:rsidR="00862D0C" w:rsidRDefault="00862D0C" w:rsidP="00862D0C">
            <w:pPr>
              <w:spacing w:before="80" w:after="80"/>
              <w:jc w:val="center"/>
              <w:rPr>
                <w:rFonts w:ascii="Arial" w:hAnsi="Arial" w:cs="Arial"/>
                <w:sz w:val="16"/>
                <w:szCs w:val="16"/>
              </w:rPr>
            </w:pPr>
            <w:r>
              <w:rPr>
                <w:rFonts w:ascii="Arial" w:hAnsi="Arial" w:cs="Arial"/>
                <w:sz w:val="16"/>
                <w:szCs w:val="16"/>
              </w:rPr>
              <w:t>5</w:t>
            </w:r>
          </w:p>
        </w:tc>
        <w:tc>
          <w:tcPr>
            <w:tcW w:w="470" w:type="pct"/>
            <w:shd w:val="clear" w:color="auto" w:fill="auto"/>
            <w:noWrap/>
            <w:vAlign w:val="center"/>
          </w:tcPr>
          <w:p w14:paraId="566FA726" w14:textId="646385E0"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146C3AC5" w14:textId="064324FE" w:rsidR="00862D0C" w:rsidRPr="00862D0C" w:rsidRDefault="00862D0C" w:rsidP="00862D0C">
            <w:pPr>
              <w:spacing w:before="80" w:after="80"/>
              <w:jc w:val="center"/>
              <w:rPr>
                <w:rFonts w:ascii="Arial" w:hAnsi="Arial" w:cs="Arial"/>
                <w:sz w:val="16"/>
                <w:szCs w:val="16"/>
                <w:highlight w:val="yellow"/>
              </w:rPr>
            </w:pPr>
            <w:r>
              <w:rPr>
                <w:rFonts w:ascii="Arial" w:hAnsi="Arial" w:cs="Arial"/>
                <w:sz w:val="16"/>
                <w:szCs w:val="16"/>
              </w:rPr>
              <w:t>0</w:t>
            </w:r>
          </w:p>
        </w:tc>
        <w:tc>
          <w:tcPr>
            <w:tcW w:w="779" w:type="pct"/>
            <w:shd w:val="clear" w:color="auto" w:fill="auto"/>
            <w:noWrap/>
            <w:vAlign w:val="center"/>
          </w:tcPr>
          <w:p w14:paraId="17174281" w14:textId="741F03AB" w:rsidR="00862D0C" w:rsidRDefault="00862D0C" w:rsidP="00862D0C">
            <w:pPr>
              <w:spacing w:before="80" w:after="80"/>
              <w:jc w:val="center"/>
              <w:rPr>
                <w:rFonts w:ascii="Arial" w:hAnsi="Arial" w:cs="Arial"/>
                <w:sz w:val="16"/>
                <w:szCs w:val="16"/>
              </w:rPr>
            </w:pPr>
            <w:r>
              <w:rPr>
                <w:rFonts w:ascii="Arial" w:hAnsi="Arial" w:cs="Arial"/>
                <w:sz w:val="16"/>
                <w:szCs w:val="16"/>
              </w:rPr>
              <w:t>5,00E-05</w:t>
            </w:r>
          </w:p>
        </w:tc>
      </w:tr>
      <w:tr w:rsidR="00862D0C" w:rsidRPr="00C52F49" w14:paraId="0133DF1D" w14:textId="77777777" w:rsidTr="005A6FEC">
        <w:trPr>
          <w:trHeight w:val="482"/>
        </w:trPr>
        <w:tc>
          <w:tcPr>
            <w:tcW w:w="188" w:type="pct"/>
            <w:shd w:val="clear" w:color="auto" w:fill="auto"/>
            <w:noWrap/>
            <w:vAlign w:val="center"/>
          </w:tcPr>
          <w:p w14:paraId="3739B33E" w14:textId="063DFB96" w:rsidR="00862D0C" w:rsidRDefault="00862D0C" w:rsidP="00862D0C">
            <w:pPr>
              <w:spacing w:before="80" w:after="80"/>
              <w:jc w:val="center"/>
              <w:rPr>
                <w:rFonts w:ascii="Arial" w:hAnsi="Arial" w:cs="Arial"/>
                <w:sz w:val="16"/>
                <w:szCs w:val="16"/>
              </w:rPr>
            </w:pPr>
            <w:r>
              <w:rPr>
                <w:rFonts w:ascii="Arial" w:hAnsi="Arial" w:cs="Arial"/>
                <w:sz w:val="16"/>
                <w:szCs w:val="16"/>
              </w:rPr>
              <w:t>35</w:t>
            </w:r>
          </w:p>
        </w:tc>
        <w:tc>
          <w:tcPr>
            <w:tcW w:w="1149" w:type="pct"/>
            <w:shd w:val="clear" w:color="auto" w:fill="auto"/>
            <w:vAlign w:val="center"/>
          </w:tcPr>
          <w:p w14:paraId="3B9E296A" w14:textId="29B97997" w:rsidR="00862D0C" w:rsidRDefault="00862D0C" w:rsidP="00862D0C">
            <w:pPr>
              <w:spacing w:before="80" w:after="80"/>
              <w:jc w:val="center"/>
              <w:rPr>
                <w:rFonts w:ascii="Arial" w:hAnsi="Arial" w:cs="Arial"/>
                <w:sz w:val="16"/>
                <w:szCs w:val="16"/>
              </w:rPr>
            </w:pPr>
            <w:r>
              <w:rPr>
                <w:rFonts w:ascii="Arial" w:hAnsi="Arial" w:cs="Arial"/>
                <w:sz w:val="16"/>
                <w:szCs w:val="16"/>
              </w:rPr>
              <w:t>Fuga equivalente 100 mm num contentor de Creolin Base 2000, durante o transporte</w:t>
            </w:r>
          </w:p>
        </w:tc>
        <w:tc>
          <w:tcPr>
            <w:tcW w:w="608" w:type="pct"/>
            <w:shd w:val="clear" w:color="auto" w:fill="auto"/>
            <w:noWrap/>
            <w:vAlign w:val="center"/>
          </w:tcPr>
          <w:p w14:paraId="3DA7A3D2" w14:textId="633C77FB" w:rsidR="00862D0C" w:rsidRDefault="00862D0C" w:rsidP="00862D0C">
            <w:pPr>
              <w:spacing w:before="80" w:after="80"/>
              <w:jc w:val="center"/>
              <w:rPr>
                <w:rFonts w:ascii="Arial" w:hAnsi="Arial" w:cs="Arial"/>
                <w:sz w:val="16"/>
                <w:szCs w:val="16"/>
              </w:rPr>
            </w:pPr>
            <w:r>
              <w:rPr>
                <w:rFonts w:ascii="Arial" w:hAnsi="Arial" w:cs="Arial"/>
                <w:sz w:val="16"/>
                <w:szCs w:val="16"/>
              </w:rPr>
              <w:t>1,00E-05</w:t>
            </w:r>
          </w:p>
        </w:tc>
        <w:tc>
          <w:tcPr>
            <w:tcW w:w="514" w:type="pct"/>
            <w:shd w:val="clear" w:color="auto" w:fill="auto"/>
            <w:vAlign w:val="center"/>
          </w:tcPr>
          <w:p w14:paraId="634480BC" w14:textId="33D49773" w:rsidR="00862D0C" w:rsidRPr="00862D0C" w:rsidRDefault="00862D0C" w:rsidP="00862D0C">
            <w:pPr>
              <w:spacing w:before="80" w:after="80"/>
              <w:jc w:val="center"/>
              <w:rPr>
                <w:rFonts w:ascii="Arial" w:hAnsi="Arial" w:cs="Arial"/>
                <w:sz w:val="16"/>
                <w:szCs w:val="16"/>
                <w:highlight w:val="yellow"/>
              </w:rPr>
            </w:pPr>
            <w:r>
              <w:rPr>
                <w:rFonts w:ascii="Arial" w:hAnsi="Arial" w:cs="Arial"/>
                <w:sz w:val="16"/>
                <w:szCs w:val="16"/>
              </w:rPr>
              <w:t>0</w:t>
            </w:r>
          </w:p>
        </w:tc>
        <w:tc>
          <w:tcPr>
            <w:tcW w:w="514" w:type="pct"/>
            <w:vAlign w:val="center"/>
          </w:tcPr>
          <w:p w14:paraId="560B9725" w14:textId="5A1D4B0C" w:rsidR="00862D0C" w:rsidRDefault="00862D0C" w:rsidP="00862D0C">
            <w:pPr>
              <w:spacing w:before="80" w:after="80"/>
              <w:jc w:val="center"/>
              <w:rPr>
                <w:rFonts w:ascii="Arial" w:hAnsi="Arial" w:cs="Arial"/>
                <w:sz w:val="16"/>
                <w:szCs w:val="16"/>
              </w:rPr>
            </w:pPr>
            <w:r>
              <w:rPr>
                <w:rFonts w:ascii="Arial" w:hAnsi="Arial" w:cs="Arial"/>
                <w:sz w:val="16"/>
                <w:szCs w:val="16"/>
              </w:rPr>
              <w:t>5</w:t>
            </w:r>
          </w:p>
        </w:tc>
        <w:tc>
          <w:tcPr>
            <w:tcW w:w="470" w:type="pct"/>
            <w:shd w:val="clear" w:color="auto" w:fill="auto"/>
            <w:noWrap/>
            <w:vAlign w:val="center"/>
          </w:tcPr>
          <w:p w14:paraId="15B24108" w14:textId="5913BE3C"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72759A88" w14:textId="5B14923C" w:rsidR="00862D0C" w:rsidRPr="00862D0C" w:rsidRDefault="00862D0C" w:rsidP="00862D0C">
            <w:pPr>
              <w:spacing w:before="80" w:after="80"/>
              <w:jc w:val="center"/>
              <w:rPr>
                <w:rFonts w:ascii="Arial" w:hAnsi="Arial" w:cs="Arial"/>
                <w:sz w:val="16"/>
                <w:szCs w:val="16"/>
                <w:highlight w:val="yellow"/>
              </w:rPr>
            </w:pPr>
            <w:r>
              <w:rPr>
                <w:rFonts w:ascii="Arial" w:hAnsi="Arial" w:cs="Arial"/>
                <w:sz w:val="16"/>
                <w:szCs w:val="16"/>
              </w:rPr>
              <w:t>0</w:t>
            </w:r>
          </w:p>
        </w:tc>
        <w:tc>
          <w:tcPr>
            <w:tcW w:w="779" w:type="pct"/>
            <w:shd w:val="clear" w:color="auto" w:fill="auto"/>
            <w:noWrap/>
            <w:vAlign w:val="center"/>
          </w:tcPr>
          <w:p w14:paraId="24B65050" w14:textId="64DC9D3F" w:rsidR="00862D0C" w:rsidRDefault="00862D0C" w:rsidP="00862D0C">
            <w:pPr>
              <w:spacing w:before="80" w:after="80"/>
              <w:jc w:val="center"/>
              <w:rPr>
                <w:rFonts w:ascii="Arial" w:hAnsi="Arial" w:cs="Arial"/>
                <w:sz w:val="16"/>
                <w:szCs w:val="16"/>
              </w:rPr>
            </w:pPr>
            <w:r>
              <w:rPr>
                <w:rFonts w:ascii="Arial" w:hAnsi="Arial" w:cs="Arial"/>
                <w:sz w:val="16"/>
                <w:szCs w:val="16"/>
              </w:rPr>
              <w:t>5,00E-05</w:t>
            </w:r>
          </w:p>
        </w:tc>
      </w:tr>
      <w:tr w:rsidR="00862D0C" w:rsidRPr="00C52F49" w14:paraId="5F84DDE4" w14:textId="77777777" w:rsidTr="005A6FEC">
        <w:trPr>
          <w:trHeight w:val="482"/>
        </w:trPr>
        <w:tc>
          <w:tcPr>
            <w:tcW w:w="188" w:type="pct"/>
            <w:shd w:val="clear" w:color="auto" w:fill="auto"/>
            <w:noWrap/>
            <w:vAlign w:val="center"/>
          </w:tcPr>
          <w:p w14:paraId="62C4317A" w14:textId="200A6BF6" w:rsidR="00862D0C" w:rsidRDefault="00862D0C" w:rsidP="00862D0C">
            <w:pPr>
              <w:spacing w:before="80" w:after="80"/>
              <w:jc w:val="center"/>
              <w:rPr>
                <w:rFonts w:ascii="Arial" w:hAnsi="Arial" w:cs="Arial"/>
                <w:sz w:val="16"/>
                <w:szCs w:val="16"/>
              </w:rPr>
            </w:pPr>
            <w:r>
              <w:rPr>
                <w:rFonts w:ascii="Arial" w:hAnsi="Arial" w:cs="Arial"/>
                <w:sz w:val="16"/>
                <w:szCs w:val="16"/>
              </w:rPr>
              <w:t>36</w:t>
            </w:r>
          </w:p>
        </w:tc>
        <w:tc>
          <w:tcPr>
            <w:tcW w:w="1149" w:type="pct"/>
            <w:shd w:val="clear" w:color="auto" w:fill="auto"/>
            <w:vAlign w:val="center"/>
          </w:tcPr>
          <w:p w14:paraId="1BAAF7B4" w14:textId="4B7A5877" w:rsidR="00862D0C" w:rsidRDefault="00862D0C" w:rsidP="00862D0C">
            <w:pPr>
              <w:spacing w:before="80" w:after="80"/>
              <w:jc w:val="center"/>
              <w:rPr>
                <w:rFonts w:ascii="Arial" w:hAnsi="Arial" w:cs="Arial"/>
                <w:sz w:val="16"/>
                <w:szCs w:val="16"/>
              </w:rPr>
            </w:pPr>
            <w:r>
              <w:rPr>
                <w:rFonts w:ascii="Arial" w:hAnsi="Arial" w:cs="Arial"/>
                <w:sz w:val="16"/>
                <w:szCs w:val="16"/>
              </w:rPr>
              <w:t>Rotura total de 1 IBC de Roflex 50, durante o transporte por empilhador (ambiente)</w:t>
            </w:r>
          </w:p>
        </w:tc>
        <w:tc>
          <w:tcPr>
            <w:tcW w:w="608" w:type="pct"/>
            <w:shd w:val="clear" w:color="auto" w:fill="auto"/>
            <w:noWrap/>
            <w:vAlign w:val="center"/>
          </w:tcPr>
          <w:p w14:paraId="08ED7AD4" w14:textId="21D3BC24" w:rsidR="00862D0C" w:rsidRDefault="00862D0C" w:rsidP="00862D0C">
            <w:pPr>
              <w:spacing w:before="80" w:after="80"/>
              <w:jc w:val="center"/>
              <w:rPr>
                <w:rFonts w:ascii="Arial" w:hAnsi="Arial" w:cs="Arial"/>
                <w:sz w:val="16"/>
                <w:szCs w:val="16"/>
              </w:rPr>
            </w:pPr>
            <w:r>
              <w:rPr>
                <w:rFonts w:ascii="Arial" w:hAnsi="Arial" w:cs="Arial"/>
                <w:sz w:val="16"/>
                <w:szCs w:val="16"/>
              </w:rPr>
              <w:t>1,00E-05</w:t>
            </w:r>
          </w:p>
        </w:tc>
        <w:tc>
          <w:tcPr>
            <w:tcW w:w="514" w:type="pct"/>
            <w:shd w:val="clear" w:color="auto" w:fill="auto"/>
            <w:vAlign w:val="center"/>
          </w:tcPr>
          <w:p w14:paraId="198DC09A" w14:textId="7DC2D544" w:rsidR="00862D0C" w:rsidRPr="00862D0C" w:rsidRDefault="00862D0C" w:rsidP="00862D0C">
            <w:pPr>
              <w:spacing w:before="80" w:after="80"/>
              <w:jc w:val="center"/>
              <w:rPr>
                <w:rFonts w:ascii="Arial" w:hAnsi="Arial" w:cs="Arial"/>
                <w:sz w:val="16"/>
                <w:szCs w:val="16"/>
                <w:highlight w:val="yellow"/>
              </w:rPr>
            </w:pPr>
            <w:r>
              <w:rPr>
                <w:rFonts w:ascii="Arial" w:hAnsi="Arial" w:cs="Arial"/>
                <w:sz w:val="16"/>
                <w:szCs w:val="16"/>
              </w:rPr>
              <w:t>0</w:t>
            </w:r>
          </w:p>
        </w:tc>
        <w:tc>
          <w:tcPr>
            <w:tcW w:w="514" w:type="pct"/>
            <w:vAlign w:val="center"/>
          </w:tcPr>
          <w:p w14:paraId="6E22A684" w14:textId="30D4E74C" w:rsidR="00862D0C" w:rsidRDefault="00862D0C" w:rsidP="00862D0C">
            <w:pPr>
              <w:spacing w:before="80" w:after="80"/>
              <w:jc w:val="center"/>
              <w:rPr>
                <w:rFonts w:ascii="Arial" w:hAnsi="Arial" w:cs="Arial"/>
                <w:sz w:val="16"/>
                <w:szCs w:val="16"/>
              </w:rPr>
            </w:pPr>
            <w:r>
              <w:rPr>
                <w:rFonts w:ascii="Arial" w:hAnsi="Arial" w:cs="Arial"/>
                <w:sz w:val="16"/>
                <w:szCs w:val="16"/>
              </w:rPr>
              <w:t>8</w:t>
            </w:r>
          </w:p>
        </w:tc>
        <w:tc>
          <w:tcPr>
            <w:tcW w:w="470" w:type="pct"/>
            <w:shd w:val="clear" w:color="auto" w:fill="auto"/>
            <w:noWrap/>
            <w:vAlign w:val="center"/>
          </w:tcPr>
          <w:p w14:paraId="425AF63C" w14:textId="6575F829"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36A5455F" w14:textId="53506078" w:rsidR="00862D0C" w:rsidRPr="00862D0C" w:rsidRDefault="00862D0C" w:rsidP="00862D0C">
            <w:pPr>
              <w:spacing w:before="80" w:after="80"/>
              <w:jc w:val="center"/>
              <w:rPr>
                <w:rFonts w:ascii="Arial" w:hAnsi="Arial" w:cs="Arial"/>
                <w:sz w:val="16"/>
                <w:szCs w:val="16"/>
                <w:highlight w:val="yellow"/>
              </w:rPr>
            </w:pPr>
            <w:r>
              <w:rPr>
                <w:rFonts w:ascii="Arial" w:hAnsi="Arial" w:cs="Arial"/>
                <w:sz w:val="16"/>
                <w:szCs w:val="16"/>
              </w:rPr>
              <w:t>0</w:t>
            </w:r>
          </w:p>
        </w:tc>
        <w:tc>
          <w:tcPr>
            <w:tcW w:w="779" w:type="pct"/>
            <w:shd w:val="clear" w:color="auto" w:fill="auto"/>
            <w:noWrap/>
            <w:vAlign w:val="center"/>
          </w:tcPr>
          <w:p w14:paraId="7D6324BA" w14:textId="7E8969E7" w:rsidR="00862D0C" w:rsidRDefault="00862D0C" w:rsidP="00862D0C">
            <w:pPr>
              <w:spacing w:before="80" w:after="80"/>
              <w:jc w:val="center"/>
              <w:rPr>
                <w:rFonts w:ascii="Arial" w:hAnsi="Arial" w:cs="Arial"/>
                <w:sz w:val="16"/>
                <w:szCs w:val="16"/>
              </w:rPr>
            </w:pPr>
            <w:r>
              <w:rPr>
                <w:rFonts w:ascii="Arial" w:hAnsi="Arial" w:cs="Arial"/>
                <w:sz w:val="16"/>
                <w:szCs w:val="16"/>
              </w:rPr>
              <w:t>8,00E-05</w:t>
            </w:r>
          </w:p>
        </w:tc>
      </w:tr>
      <w:tr w:rsidR="00862D0C" w:rsidRPr="00C52F49" w14:paraId="1FF5D7FB" w14:textId="77777777" w:rsidTr="005A6FEC">
        <w:trPr>
          <w:trHeight w:val="482"/>
        </w:trPr>
        <w:tc>
          <w:tcPr>
            <w:tcW w:w="188" w:type="pct"/>
            <w:shd w:val="clear" w:color="auto" w:fill="auto"/>
            <w:noWrap/>
            <w:vAlign w:val="center"/>
          </w:tcPr>
          <w:p w14:paraId="1C79CB24" w14:textId="0ADD280B" w:rsidR="00862D0C" w:rsidRDefault="00862D0C" w:rsidP="00862D0C">
            <w:pPr>
              <w:spacing w:before="80" w:after="80"/>
              <w:jc w:val="center"/>
              <w:rPr>
                <w:rFonts w:ascii="Arial" w:hAnsi="Arial" w:cs="Arial"/>
                <w:sz w:val="16"/>
                <w:szCs w:val="16"/>
              </w:rPr>
            </w:pPr>
            <w:r>
              <w:rPr>
                <w:rFonts w:ascii="Arial" w:hAnsi="Arial" w:cs="Arial"/>
                <w:sz w:val="16"/>
                <w:szCs w:val="16"/>
              </w:rPr>
              <w:t>37</w:t>
            </w:r>
          </w:p>
        </w:tc>
        <w:tc>
          <w:tcPr>
            <w:tcW w:w="1149" w:type="pct"/>
            <w:shd w:val="clear" w:color="auto" w:fill="auto"/>
            <w:vAlign w:val="center"/>
          </w:tcPr>
          <w:p w14:paraId="0772E173" w14:textId="2FA0B96E" w:rsidR="00862D0C" w:rsidRDefault="00862D0C" w:rsidP="00862D0C">
            <w:pPr>
              <w:spacing w:before="80" w:after="80"/>
              <w:jc w:val="center"/>
              <w:rPr>
                <w:rFonts w:ascii="Arial" w:hAnsi="Arial" w:cs="Arial"/>
                <w:sz w:val="16"/>
                <w:szCs w:val="16"/>
              </w:rPr>
            </w:pPr>
            <w:r>
              <w:rPr>
                <w:rFonts w:ascii="Arial" w:hAnsi="Arial" w:cs="Arial"/>
                <w:sz w:val="16"/>
                <w:szCs w:val="16"/>
              </w:rPr>
              <w:t>Fuga 10 mm em IBC de Roflex 50, durante o transporte por empilhador (ambiente)</w:t>
            </w:r>
          </w:p>
        </w:tc>
        <w:tc>
          <w:tcPr>
            <w:tcW w:w="608" w:type="pct"/>
            <w:shd w:val="clear" w:color="auto" w:fill="auto"/>
            <w:noWrap/>
            <w:vAlign w:val="center"/>
          </w:tcPr>
          <w:p w14:paraId="5D3FA32F" w14:textId="52E57064" w:rsidR="00862D0C" w:rsidRDefault="00862D0C" w:rsidP="00862D0C">
            <w:pPr>
              <w:spacing w:before="80" w:after="80"/>
              <w:jc w:val="center"/>
              <w:rPr>
                <w:rFonts w:ascii="Arial" w:hAnsi="Arial" w:cs="Arial"/>
                <w:sz w:val="16"/>
                <w:szCs w:val="16"/>
              </w:rPr>
            </w:pPr>
            <w:r>
              <w:rPr>
                <w:rFonts w:ascii="Arial" w:hAnsi="Arial" w:cs="Arial"/>
                <w:sz w:val="16"/>
                <w:szCs w:val="16"/>
              </w:rPr>
              <w:t>1,00E-05</w:t>
            </w:r>
          </w:p>
        </w:tc>
        <w:tc>
          <w:tcPr>
            <w:tcW w:w="514" w:type="pct"/>
            <w:shd w:val="clear" w:color="auto" w:fill="auto"/>
            <w:vAlign w:val="center"/>
          </w:tcPr>
          <w:p w14:paraId="6D643AEE" w14:textId="367C7E46" w:rsidR="00862D0C" w:rsidRPr="00862D0C" w:rsidRDefault="00862D0C" w:rsidP="00862D0C">
            <w:pPr>
              <w:spacing w:before="80" w:after="80"/>
              <w:jc w:val="center"/>
              <w:rPr>
                <w:rFonts w:ascii="Arial" w:hAnsi="Arial" w:cs="Arial"/>
                <w:sz w:val="16"/>
                <w:szCs w:val="16"/>
                <w:highlight w:val="yellow"/>
              </w:rPr>
            </w:pPr>
            <w:r>
              <w:rPr>
                <w:rFonts w:ascii="Arial" w:hAnsi="Arial" w:cs="Arial"/>
                <w:sz w:val="16"/>
                <w:szCs w:val="16"/>
              </w:rPr>
              <w:t>0</w:t>
            </w:r>
          </w:p>
        </w:tc>
        <w:tc>
          <w:tcPr>
            <w:tcW w:w="514" w:type="pct"/>
            <w:vAlign w:val="center"/>
          </w:tcPr>
          <w:p w14:paraId="3935BC24" w14:textId="72BA2393" w:rsidR="00862D0C" w:rsidRDefault="00862D0C" w:rsidP="00862D0C">
            <w:pPr>
              <w:spacing w:before="80" w:after="80"/>
              <w:jc w:val="center"/>
              <w:rPr>
                <w:rFonts w:ascii="Arial" w:hAnsi="Arial" w:cs="Arial"/>
                <w:sz w:val="16"/>
                <w:szCs w:val="16"/>
              </w:rPr>
            </w:pPr>
            <w:r>
              <w:rPr>
                <w:rFonts w:ascii="Arial" w:hAnsi="Arial" w:cs="Arial"/>
                <w:sz w:val="16"/>
                <w:szCs w:val="16"/>
              </w:rPr>
              <w:t>8</w:t>
            </w:r>
          </w:p>
        </w:tc>
        <w:tc>
          <w:tcPr>
            <w:tcW w:w="470" w:type="pct"/>
            <w:shd w:val="clear" w:color="auto" w:fill="auto"/>
            <w:noWrap/>
            <w:vAlign w:val="center"/>
          </w:tcPr>
          <w:p w14:paraId="5D7F7855" w14:textId="79BE1A1A"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7E384B1D" w14:textId="6B2666C5" w:rsidR="00862D0C" w:rsidRPr="00862D0C" w:rsidRDefault="00862D0C" w:rsidP="00862D0C">
            <w:pPr>
              <w:spacing w:before="80" w:after="80"/>
              <w:jc w:val="center"/>
              <w:rPr>
                <w:rFonts w:ascii="Arial" w:hAnsi="Arial" w:cs="Arial"/>
                <w:sz w:val="16"/>
                <w:szCs w:val="16"/>
                <w:highlight w:val="yellow"/>
              </w:rPr>
            </w:pPr>
            <w:r>
              <w:rPr>
                <w:rFonts w:ascii="Arial" w:hAnsi="Arial" w:cs="Arial"/>
                <w:sz w:val="16"/>
                <w:szCs w:val="16"/>
              </w:rPr>
              <w:t>0</w:t>
            </w:r>
          </w:p>
        </w:tc>
        <w:tc>
          <w:tcPr>
            <w:tcW w:w="779" w:type="pct"/>
            <w:shd w:val="clear" w:color="auto" w:fill="auto"/>
            <w:noWrap/>
            <w:vAlign w:val="center"/>
          </w:tcPr>
          <w:p w14:paraId="50A68980" w14:textId="78B0B1F5" w:rsidR="00862D0C" w:rsidRDefault="00862D0C" w:rsidP="00862D0C">
            <w:pPr>
              <w:spacing w:before="80" w:after="80"/>
              <w:jc w:val="center"/>
              <w:rPr>
                <w:rFonts w:ascii="Arial" w:hAnsi="Arial" w:cs="Arial"/>
                <w:sz w:val="16"/>
                <w:szCs w:val="16"/>
              </w:rPr>
            </w:pPr>
            <w:r>
              <w:rPr>
                <w:rFonts w:ascii="Arial" w:hAnsi="Arial" w:cs="Arial"/>
                <w:sz w:val="16"/>
                <w:szCs w:val="16"/>
              </w:rPr>
              <w:t>8,00E-05</w:t>
            </w:r>
          </w:p>
        </w:tc>
      </w:tr>
      <w:tr w:rsidR="00862D0C" w:rsidRPr="00C52F49" w14:paraId="454C422F" w14:textId="77777777" w:rsidTr="005A6FEC">
        <w:trPr>
          <w:trHeight w:val="482"/>
        </w:trPr>
        <w:tc>
          <w:tcPr>
            <w:tcW w:w="188" w:type="pct"/>
            <w:shd w:val="clear" w:color="auto" w:fill="auto"/>
            <w:noWrap/>
            <w:vAlign w:val="center"/>
          </w:tcPr>
          <w:p w14:paraId="0DC554E2" w14:textId="361F577C" w:rsidR="00862D0C" w:rsidRDefault="00862D0C" w:rsidP="00862D0C">
            <w:pPr>
              <w:spacing w:before="80" w:after="80"/>
              <w:jc w:val="center"/>
              <w:rPr>
                <w:rFonts w:ascii="Arial" w:hAnsi="Arial" w:cs="Arial"/>
                <w:sz w:val="16"/>
                <w:szCs w:val="16"/>
              </w:rPr>
            </w:pPr>
            <w:r>
              <w:rPr>
                <w:rFonts w:ascii="Arial" w:hAnsi="Arial" w:cs="Arial"/>
                <w:sz w:val="16"/>
                <w:szCs w:val="16"/>
              </w:rPr>
              <w:t>38</w:t>
            </w:r>
          </w:p>
        </w:tc>
        <w:tc>
          <w:tcPr>
            <w:tcW w:w="1149" w:type="pct"/>
            <w:shd w:val="clear" w:color="auto" w:fill="auto"/>
            <w:vAlign w:val="center"/>
          </w:tcPr>
          <w:p w14:paraId="66560C5D" w14:textId="43F66F87" w:rsidR="00862D0C" w:rsidRDefault="00862D0C" w:rsidP="00862D0C">
            <w:pPr>
              <w:spacing w:before="80" w:after="80"/>
              <w:jc w:val="center"/>
              <w:rPr>
                <w:rFonts w:ascii="Arial" w:hAnsi="Arial" w:cs="Arial"/>
                <w:sz w:val="16"/>
                <w:szCs w:val="16"/>
              </w:rPr>
            </w:pPr>
            <w:r>
              <w:rPr>
                <w:rFonts w:ascii="Arial" w:hAnsi="Arial" w:cs="Arial"/>
                <w:sz w:val="16"/>
                <w:szCs w:val="16"/>
              </w:rPr>
              <w:t>Fuga 100 mm em IBC de Roflex 50, durante o transporte por empilhador (ambiente)</w:t>
            </w:r>
          </w:p>
        </w:tc>
        <w:tc>
          <w:tcPr>
            <w:tcW w:w="608" w:type="pct"/>
            <w:shd w:val="clear" w:color="auto" w:fill="auto"/>
            <w:noWrap/>
            <w:vAlign w:val="center"/>
          </w:tcPr>
          <w:p w14:paraId="0E25275A" w14:textId="471598D3" w:rsidR="00862D0C" w:rsidRDefault="00862D0C" w:rsidP="00862D0C">
            <w:pPr>
              <w:spacing w:before="80" w:after="80"/>
              <w:jc w:val="center"/>
              <w:rPr>
                <w:rFonts w:ascii="Arial" w:hAnsi="Arial" w:cs="Arial"/>
                <w:sz w:val="16"/>
                <w:szCs w:val="16"/>
              </w:rPr>
            </w:pPr>
            <w:r>
              <w:rPr>
                <w:rFonts w:ascii="Arial" w:hAnsi="Arial" w:cs="Arial"/>
                <w:sz w:val="16"/>
                <w:szCs w:val="16"/>
              </w:rPr>
              <w:t>1,00E-05</w:t>
            </w:r>
          </w:p>
        </w:tc>
        <w:tc>
          <w:tcPr>
            <w:tcW w:w="514" w:type="pct"/>
            <w:shd w:val="clear" w:color="auto" w:fill="auto"/>
            <w:vAlign w:val="center"/>
          </w:tcPr>
          <w:p w14:paraId="426359D3" w14:textId="610524E9" w:rsidR="00862D0C" w:rsidRPr="00862D0C" w:rsidRDefault="00862D0C" w:rsidP="00862D0C">
            <w:pPr>
              <w:spacing w:before="80" w:after="80"/>
              <w:jc w:val="center"/>
              <w:rPr>
                <w:rFonts w:ascii="Arial" w:hAnsi="Arial" w:cs="Arial"/>
                <w:sz w:val="16"/>
                <w:szCs w:val="16"/>
                <w:highlight w:val="yellow"/>
              </w:rPr>
            </w:pPr>
            <w:r>
              <w:rPr>
                <w:rFonts w:ascii="Arial" w:hAnsi="Arial" w:cs="Arial"/>
                <w:sz w:val="16"/>
                <w:szCs w:val="16"/>
              </w:rPr>
              <w:t>0</w:t>
            </w:r>
          </w:p>
        </w:tc>
        <w:tc>
          <w:tcPr>
            <w:tcW w:w="514" w:type="pct"/>
            <w:vAlign w:val="center"/>
          </w:tcPr>
          <w:p w14:paraId="7879BAFB" w14:textId="69F3BDDA" w:rsidR="00862D0C" w:rsidRDefault="00862D0C" w:rsidP="00862D0C">
            <w:pPr>
              <w:spacing w:before="80" w:after="80"/>
              <w:jc w:val="center"/>
              <w:rPr>
                <w:rFonts w:ascii="Arial" w:hAnsi="Arial" w:cs="Arial"/>
                <w:sz w:val="16"/>
                <w:szCs w:val="16"/>
              </w:rPr>
            </w:pPr>
            <w:r>
              <w:rPr>
                <w:rFonts w:ascii="Arial" w:hAnsi="Arial" w:cs="Arial"/>
                <w:sz w:val="16"/>
                <w:szCs w:val="16"/>
              </w:rPr>
              <w:t>8</w:t>
            </w:r>
          </w:p>
        </w:tc>
        <w:tc>
          <w:tcPr>
            <w:tcW w:w="470" w:type="pct"/>
            <w:shd w:val="clear" w:color="auto" w:fill="auto"/>
            <w:noWrap/>
            <w:vAlign w:val="center"/>
          </w:tcPr>
          <w:p w14:paraId="71072C63" w14:textId="0CFC5627" w:rsidR="00862D0C" w:rsidRPr="009A6863" w:rsidRDefault="00862D0C" w:rsidP="00862D0C">
            <w:pPr>
              <w:spacing w:before="80" w:after="80"/>
              <w:jc w:val="center"/>
              <w:rPr>
                <w:rFonts w:ascii="Arial" w:hAnsi="Arial" w:cs="Arial"/>
                <w:sz w:val="18"/>
                <w:szCs w:val="18"/>
              </w:rPr>
            </w:pPr>
            <w:r>
              <w:rPr>
                <w:rFonts w:ascii="Arial" w:hAnsi="Arial" w:cs="Arial"/>
                <w:sz w:val="16"/>
                <w:szCs w:val="16"/>
              </w:rPr>
              <w:t>ano</w:t>
            </w:r>
          </w:p>
        </w:tc>
        <w:tc>
          <w:tcPr>
            <w:tcW w:w="779" w:type="pct"/>
            <w:vAlign w:val="center"/>
          </w:tcPr>
          <w:p w14:paraId="3B3EBFE3" w14:textId="590BF525" w:rsidR="00862D0C" w:rsidRPr="00862D0C" w:rsidRDefault="00862D0C" w:rsidP="00862D0C">
            <w:pPr>
              <w:spacing w:before="80" w:after="80"/>
              <w:jc w:val="center"/>
              <w:rPr>
                <w:rFonts w:ascii="Arial" w:hAnsi="Arial" w:cs="Arial"/>
                <w:sz w:val="16"/>
                <w:szCs w:val="16"/>
                <w:highlight w:val="yellow"/>
              </w:rPr>
            </w:pPr>
            <w:r>
              <w:rPr>
                <w:rFonts w:ascii="Arial" w:hAnsi="Arial" w:cs="Arial"/>
                <w:sz w:val="16"/>
                <w:szCs w:val="16"/>
              </w:rPr>
              <w:t>0</w:t>
            </w:r>
          </w:p>
        </w:tc>
        <w:tc>
          <w:tcPr>
            <w:tcW w:w="779" w:type="pct"/>
            <w:shd w:val="clear" w:color="auto" w:fill="auto"/>
            <w:noWrap/>
            <w:vAlign w:val="center"/>
          </w:tcPr>
          <w:p w14:paraId="71542CEC" w14:textId="2DA80BB3" w:rsidR="00862D0C" w:rsidRDefault="00862D0C" w:rsidP="00862D0C">
            <w:pPr>
              <w:spacing w:before="80" w:after="80"/>
              <w:jc w:val="center"/>
              <w:rPr>
                <w:rFonts w:ascii="Arial" w:hAnsi="Arial" w:cs="Arial"/>
                <w:sz w:val="16"/>
                <w:szCs w:val="16"/>
              </w:rPr>
            </w:pPr>
            <w:r>
              <w:rPr>
                <w:rFonts w:ascii="Arial" w:hAnsi="Arial" w:cs="Arial"/>
                <w:sz w:val="16"/>
                <w:szCs w:val="16"/>
              </w:rPr>
              <w:t>8,00E-05</w:t>
            </w:r>
          </w:p>
        </w:tc>
      </w:tr>
    </w:tbl>
    <w:p w14:paraId="5D0D1D93" w14:textId="77777777" w:rsidR="009261C8" w:rsidRPr="00C52F49" w:rsidRDefault="009261C8" w:rsidP="00C52F49">
      <w:pPr>
        <w:spacing w:before="0" w:after="120" w:line="360" w:lineRule="auto"/>
        <w:rPr>
          <w:rFonts w:ascii="Arial" w:hAnsi="Arial" w:cs="Arial"/>
        </w:rPr>
      </w:pPr>
    </w:p>
    <w:p w14:paraId="5B3487E9" w14:textId="25C86566" w:rsidR="00C52F49" w:rsidRPr="00C52F49" w:rsidRDefault="00C52F49" w:rsidP="00C52F49">
      <w:pPr>
        <w:spacing w:before="0" w:after="120" w:line="360" w:lineRule="auto"/>
        <w:rPr>
          <w:rFonts w:ascii="Arial" w:hAnsi="Arial" w:cs="Arial"/>
        </w:rPr>
      </w:pPr>
      <w:r w:rsidRPr="00B637A1">
        <w:rPr>
          <w:rFonts w:ascii="Arial" w:hAnsi="Arial" w:cs="Arial"/>
          <w:highlight w:val="green"/>
        </w:rPr>
        <w:lastRenderedPageBreak/>
        <w:t>Verifica-se que os eventos críticos</w:t>
      </w:r>
      <w:r w:rsidR="009A6863" w:rsidRPr="00B637A1">
        <w:rPr>
          <w:rFonts w:ascii="Arial" w:hAnsi="Arial" w:cs="Arial"/>
          <w:highlight w:val="green"/>
        </w:rPr>
        <w:t xml:space="preserve">: 1, 2, 3, 6, 7, 8, </w:t>
      </w:r>
      <w:r w:rsidR="00ED4A6E" w:rsidRPr="00B637A1">
        <w:rPr>
          <w:rFonts w:ascii="Arial" w:hAnsi="Arial" w:cs="Arial"/>
          <w:highlight w:val="green"/>
        </w:rPr>
        <w:t>20</w:t>
      </w:r>
      <w:r w:rsidR="009A6863" w:rsidRPr="00B637A1">
        <w:rPr>
          <w:rFonts w:ascii="Arial" w:hAnsi="Arial" w:cs="Arial"/>
          <w:highlight w:val="green"/>
        </w:rPr>
        <w:t xml:space="preserve">, </w:t>
      </w:r>
      <w:r w:rsidR="00ED4A6E" w:rsidRPr="00B637A1">
        <w:rPr>
          <w:rFonts w:ascii="Arial" w:hAnsi="Arial" w:cs="Arial"/>
          <w:highlight w:val="green"/>
        </w:rPr>
        <w:t>21</w:t>
      </w:r>
      <w:r w:rsidR="009A6863" w:rsidRPr="00B637A1">
        <w:rPr>
          <w:rFonts w:ascii="Arial" w:hAnsi="Arial" w:cs="Arial"/>
          <w:highlight w:val="green"/>
        </w:rPr>
        <w:t xml:space="preserve">, </w:t>
      </w:r>
      <w:r w:rsidR="00ED4A6E" w:rsidRPr="00B637A1">
        <w:rPr>
          <w:rFonts w:ascii="Arial" w:hAnsi="Arial" w:cs="Arial"/>
          <w:highlight w:val="green"/>
        </w:rPr>
        <w:t>22</w:t>
      </w:r>
      <w:r w:rsidRPr="00B637A1">
        <w:rPr>
          <w:rFonts w:ascii="Arial" w:hAnsi="Arial" w:cs="Arial"/>
          <w:highlight w:val="green"/>
        </w:rPr>
        <w:t xml:space="preserve">, têm uma </w:t>
      </w:r>
      <w:r w:rsidR="00BD2737" w:rsidRPr="00B637A1">
        <w:rPr>
          <w:rFonts w:ascii="Arial" w:hAnsi="Arial" w:cs="Arial"/>
          <w:highlight w:val="green"/>
        </w:rPr>
        <w:t>frequência</w:t>
      </w:r>
      <w:r w:rsidRPr="00B637A1">
        <w:rPr>
          <w:rFonts w:ascii="Arial" w:hAnsi="Arial" w:cs="Arial"/>
          <w:highlight w:val="green"/>
        </w:rPr>
        <w:t xml:space="preserve"> final </w:t>
      </w:r>
      <w:r w:rsidR="009A6863" w:rsidRPr="00B637A1">
        <w:rPr>
          <w:rFonts w:ascii="Arial" w:hAnsi="Arial" w:cs="Arial"/>
          <w:highlight w:val="green"/>
        </w:rPr>
        <w:t>inf</w:t>
      </w:r>
      <w:r w:rsidRPr="00B637A1">
        <w:rPr>
          <w:rFonts w:ascii="Arial" w:hAnsi="Arial" w:cs="Arial"/>
          <w:highlight w:val="green"/>
        </w:rPr>
        <w:t xml:space="preserve">erior a 1,00E-6, pelo que </w:t>
      </w:r>
      <w:r w:rsidR="009A6863" w:rsidRPr="00B637A1">
        <w:rPr>
          <w:rFonts w:ascii="Arial" w:hAnsi="Arial" w:cs="Arial"/>
          <w:highlight w:val="green"/>
        </w:rPr>
        <w:t xml:space="preserve">não </w:t>
      </w:r>
      <w:r w:rsidRPr="00B637A1">
        <w:rPr>
          <w:rFonts w:ascii="Arial" w:hAnsi="Arial" w:cs="Arial"/>
          <w:highlight w:val="green"/>
        </w:rPr>
        <w:t xml:space="preserve">serão considerados para efeitos iniciais de Avaliação de Compatibilidade </w:t>
      </w:r>
      <w:r w:rsidR="00ED4A6E" w:rsidRPr="00B637A1">
        <w:rPr>
          <w:rFonts w:ascii="Arial" w:hAnsi="Arial" w:cs="Arial"/>
          <w:highlight w:val="green"/>
        </w:rPr>
        <w:t>d</w:t>
      </w:r>
      <w:r w:rsidRPr="00B637A1">
        <w:rPr>
          <w:rFonts w:ascii="Arial" w:hAnsi="Arial" w:cs="Arial"/>
          <w:highlight w:val="green"/>
        </w:rPr>
        <w:t>e Localização.</w:t>
      </w:r>
    </w:p>
    <w:p w14:paraId="1A0B05B8" w14:textId="77777777" w:rsidR="009261C8" w:rsidRPr="009261C8" w:rsidRDefault="009261C8" w:rsidP="002872AD">
      <w:pPr>
        <w:pStyle w:val="CorpodeTexto"/>
      </w:pPr>
    </w:p>
    <w:p w14:paraId="33E719CB" w14:textId="77777777" w:rsidR="00043FF3" w:rsidRPr="002B1E1A" w:rsidRDefault="00043FF3" w:rsidP="002872AD">
      <w:pPr>
        <w:pStyle w:val="Ttulo2"/>
      </w:pPr>
      <w:bookmarkStart w:id="84" w:name="_Toc58842947"/>
      <w:r w:rsidRPr="002B1E1A">
        <w:t>Seleção de Cenários de Acidentes</w:t>
      </w:r>
      <w:bookmarkEnd w:id="84"/>
    </w:p>
    <w:p w14:paraId="43D55231" w14:textId="2DE4DD9D" w:rsidR="009261C8" w:rsidRPr="00AD46E4" w:rsidRDefault="009261C8" w:rsidP="009261C8">
      <w:pPr>
        <w:spacing w:before="0" w:after="120" w:line="360" w:lineRule="auto"/>
        <w:rPr>
          <w:rFonts w:ascii="Arial" w:hAnsi="Arial" w:cs="Arial"/>
          <w:b/>
          <w:u w:val="single"/>
        </w:rPr>
      </w:pPr>
      <w:r w:rsidRPr="00B637A1">
        <w:rPr>
          <w:rFonts w:ascii="Arial" w:hAnsi="Arial" w:cs="Arial"/>
          <w:highlight w:val="green"/>
        </w:rPr>
        <w:t xml:space="preserve">De acordo com a análise das tabelas anteriores, </w:t>
      </w:r>
      <w:r w:rsidRPr="00B637A1">
        <w:rPr>
          <w:rFonts w:ascii="Arial" w:hAnsi="Arial" w:cs="Arial"/>
          <w:highlight w:val="green"/>
          <w:u w:val="single"/>
        </w:rPr>
        <w:t xml:space="preserve">verifica-se que </w:t>
      </w:r>
      <w:r w:rsidR="00F95FBF" w:rsidRPr="00B637A1">
        <w:rPr>
          <w:rFonts w:ascii="Arial" w:hAnsi="Arial" w:cs="Arial"/>
          <w:highlight w:val="green"/>
          <w:u w:val="single"/>
        </w:rPr>
        <w:t xml:space="preserve">à exceção das roturas de cisterna (eventos números 1, 2, 3, 6, 7, 8, </w:t>
      </w:r>
      <w:r w:rsidR="00ED4A6E" w:rsidRPr="00B637A1">
        <w:rPr>
          <w:rFonts w:ascii="Arial" w:hAnsi="Arial" w:cs="Arial"/>
          <w:highlight w:val="green"/>
          <w:u w:val="single"/>
        </w:rPr>
        <w:t>20</w:t>
      </w:r>
      <w:r w:rsidR="00F95FBF" w:rsidRPr="00B637A1">
        <w:rPr>
          <w:rFonts w:ascii="Arial" w:hAnsi="Arial" w:cs="Arial"/>
          <w:highlight w:val="green"/>
          <w:u w:val="single"/>
        </w:rPr>
        <w:t xml:space="preserve">, </w:t>
      </w:r>
      <w:r w:rsidR="00ED4A6E" w:rsidRPr="00B637A1">
        <w:rPr>
          <w:rFonts w:ascii="Arial" w:hAnsi="Arial" w:cs="Arial"/>
          <w:highlight w:val="green"/>
          <w:u w:val="single"/>
        </w:rPr>
        <w:t>21</w:t>
      </w:r>
      <w:r w:rsidR="00F95FBF" w:rsidRPr="00B637A1">
        <w:rPr>
          <w:rFonts w:ascii="Arial" w:hAnsi="Arial" w:cs="Arial"/>
          <w:highlight w:val="green"/>
          <w:u w:val="single"/>
        </w:rPr>
        <w:t xml:space="preserve">, </w:t>
      </w:r>
      <w:r w:rsidR="00ED4A6E" w:rsidRPr="00B637A1">
        <w:rPr>
          <w:rFonts w:ascii="Arial" w:hAnsi="Arial" w:cs="Arial"/>
          <w:highlight w:val="green"/>
          <w:u w:val="single"/>
        </w:rPr>
        <w:t>22</w:t>
      </w:r>
      <w:r w:rsidR="00F95FBF" w:rsidRPr="00B637A1">
        <w:rPr>
          <w:rFonts w:ascii="Arial" w:hAnsi="Arial" w:cs="Arial"/>
          <w:highlight w:val="green"/>
          <w:u w:val="single"/>
        </w:rPr>
        <w:t xml:space="preserve">) </w:t>
      </w:r>
      <w:r w:rsidRPr="00B637A1">
        <w:rPr>
          <w:rFonts w:ascii="Arial" w:hAnsi="Arial" w:cs="Arial"/>
          <w:highlight w:val="green"/>
          <w:u w:val="single"/>
        </w:rPr>
        <w:t>os</w:t>
      </w:r>
      <w:r w:rsidR="00F95FBF" w:rsidRPr="00B637A1">
        <w:rPr>
          <w:rFonts w:ascii="Arial" w:hAnsi="Arial" w:cs="Arial"/>
          <w:highlight w:val="green"/>
          <w:u w:val="single"/>
        </w:rPr>
        <w:t xml:space="preserve">  restantes</w:t>
      </w:r>
      <w:r w:rsidRPr="00B637A1">
        <w:rPr>
          <w:rFonts w:ascii="Arial" w:hAnsi="Arial" w:cs="Arial"/>
          <w:highlight w:val="green"/>
          <w:u w:val="single"/>
        </w:rPr>
        <w:t xml:space="preserve"> </w:t>
      </w:r>
      <w:r w:rsidRPr="00B637A1">
        <w:rPr>
          <w:rFonts w:ascii="Arial" w:hAnsi="Arial" w:cs="Arial"/>
          <w:b/>
          <w:bCs/>
          <w:highlight w:val="green"/>
          <w:u w:val="single"/>
        </w:rPr>
        <w:t xml:space="preserve">potenciais eventos </w:t>
      </w:r>
      <w:r w:rsidR="00A543BF" w:rsidRPr="00B637A1">
        <w:rPr>
          <w:rFonts w:ascii="Arial" w:hAnsi="Arial" w:cs="Arial"/>
          <w:b/>
          <w:bCs/>
          <w:highlight w:val="green"/>
          <w:u w:val="single"/>
        </w:rPr>
        <w:t>críticos</w:t>
      </w:r>
      <w:r w:rsidRPr="00B637A1">
        <w:rPr>
          <w:rFonts w:ascii="Arial" w:hAnsi="Arial" w:cs="Arial"/>
          <w:b/>
          <w:highlight w:val="green"/>
          <w:u w:val="single"/>
        </w:rPr>
        <w:t xml:space="preserve"> possuem uma frequência final maior ou igual a 10</w:t>
      </w:r>
      <w:r w:rsidRPr="00B637A1">
        <w:rPr>
          <w:rFonts w:ascii="Arial" w:hAnsi="Arial" w:cs="Arial"/>
          <w:b/>
          <w:highlight w:val="green"/>
          <w:u w:val="single"/>
          <w:vertAlign w:val="superscript"/>
        </w:rPr>
        <w:t>-6</w:t>
      </w:r>
      <w:r w:rsidRPr="00B637A1">
        <w:rPr>
          <w:rFonts w:ascii="Arial" w:hAnsi="Arial" w:cs="Arial"/>
          <w:b/>
          <w:highlight w:val="green"/>
          <w:u w:val="single"/>
        </w:rPr>
        <w:t>.</w:t>
      </w:r>
    </w:p>
    <w:p w14:paraId="69BF0CA5" w14:textId="62B4C6BB" w:rsidR="009261C8" w:rsidRPr="00A93BA9" w:rsidRDefault="00C25DBB" w:rsidP="009261C8">
      <w:pPr>
        <w:spacing w:before="0" w:after="120" w:line="360" w:lineRule="auto"/>
        <w:rPr>
          <w:rFonts w:ascii="Arial" w:hAnsi="Arial" w:cs="Arial"/>
        </w:rPr>
      </w:pPr>
      <w:r>
        <w:rPr>
          <w:rFonts w:ascii="Arial" w:hAnsi="Arial" w:cs="Arial"/>
          <w:u w:val="single"/>
        </w:rPr>
        <w:t>Assim t</w:t>
      </w:r>
      <w:r w:rsidR="004C7ED0">
        <w:rPr>
          <w:rFonts w:ascii="Arial" w:hAnsi="Arial" w:cs="Arial"/>
          <w:u w:val="single"/>
        </w:rPr>
        <w:t>odos os eventos críticos</w:t>
      </w:r>
      <w:r w:rsidR="00F95FBF">
        <w:rPr>
          <w:rFonts w:ascii="Arial" w:hAnsi="Arial" w:cs="Arial"/>
          <w:u w:val="single"/>
        </w:rPr>
        <w:t xml:space="preserve"> à exceção dos eventos </w:t>
      </w:r>
      <w:r w:rsidR="00CC216C">
        <w:rPr>
          <w:rFonts w:ascii="Arial" w:hAnsi="Arial" w:cs="Arial"/>
          <w:u w:val="single"/>
        </w:rPr>
        <w:t xml:space="preserve">mencionados anteriormente </w:t>
      </w:r>
      <w:r w:rsidR="009261C8" w:rsidRPr="00A93BA9">
        <w:rPr>
          <w:rFonts w:ascii="Arial" w:hAnsi="Arial" w:cs="Arial"/>
          <w:u w:val="single"/>
        </w:rPr>
        <w:t xml:space="preserve">serão considerados numa </w:t>
      </w:r>
      <w:r w:rsidR="009261C8" w:rsidRPr="00A93BA9">
        <w:rPr>
          <w:rFonts w:ascii="Arial" w:hAnsi="Arial" w:cs="Arial"/>
          <w:b/>
          <w:u w:val="single"/>
        </w:rPr>
        <w:t>fase inicial</w:t>
      </w:r>
      <w:r w:rsidR="009261C8" w:rsidRPr="00A93BA9">
        <w:rPr>
          <w:rFonts w:ascii="Arial" w:hAnsi="Arial" w:cs="Arial"/>
          <w:u w:val="single"/>
        </w:rPr>
        <w:t xml:space="preserve"> de </w:t>
      </w:r>
      <w:r w:rsidR="009261C8" w:rsidRPr="00D642DA">
        <w:rPr>
          <w:rFonts w:ascii="Arial" w:hAnsi="Arial" w:cs="Arial"/>
          <w:b/>
          <w:bCs/>
          <w:u w:val="single"/>
        </w:rPr>
        <w:t>Avaliação de Consequências</w:t>
      </w:r>
      <w:r w:rsidR="009261C8" w:rsidRPr="00A93BA9">
        <w:rPr>
          <w:rFonts w:ascii="Arial" w:hAnsi="Arial" w:cs="Arial"/>
          <w:u w:val="single"/>
        </w:rPr>
        <w:t xml:space="preserve">, como eventos </w:t>
      </w:r>
      <w:r w:rsidR="00A543BF">
        <w:rPr>
          <w:rFonts w:ascii="Arial" w:hAnsi="Arial" w:cs="Arial"/>
          <w:u w:val="single"/>
        </w:rPr>
        <w:t xml:space="preserve">críticos </w:t>
      </w:r>
      <w:r w:rsidR="009261C8" w:rsidRPr="00A93BA9">
        <w:rPr>
          <w:rFonts w:ascii="Arial" w:hAnsi="Arial" w:cs="Arial"/>
          <w:u w:val="single"/>
        </w:rPr>
        <w:t>relevantes</w:t>
      </w:r>
      <w:r w:rsidR="009261C8" w:rsidRPr="00A93BA9">
        <w:rPr>
          <w:rFonts w:ascii="Arial" w:hAnsi="Arial" w:cs="Arial"/>
        </w:rPr>
        <w:t xml:space="preserve">. </w:t>
      </w:r>
    </w:p>
    <w:p w14:paraId="615516E4" w14:textId="2DC715F3" w:rsidR="009261C8" w:rsidRPr="00A93BA9" w:rsidRDefault="00A543BF" w:rsidP="009261C8">
      <w:pPr>
        <w:spacing w:before="0" w:after="120" w:line="360" w:lineRule="auto"/>
        <w:rPr>
          <w:rFonts w:ascii="Arial" w:hAnsi="Arial" w:cs="Arial"/>
        </w:rPr>
      </w:pPr>
      <w:r>
        <w:rPr>
          <w:rFonts w:ascii="Arial" w:hAnsi="Arial" w:cs="Arial"/>
        </w:rPr>
        <w:t>Desta forma</w:t>
      </w:r>
      <w:r w:rsidR="009261C8" w:rsidRPr="00A93BA9">
        <w:rPr>
          <w:rFonts w:ascii="Arial" w:hAnsi="Arial" w:cs="Arial"/>
        </w:rPr>
        <w:t xml:space="preserve"> </w:t>
      </w:r>
      <w:r w:rsidR="00F95FBF">
        <w:rPr>
          <w:rFonts w:ascii="Arial" w:hAnsi="Arial" w:cs="Arial"/>
        </w:rPr>
        <w:t>estes</w:t>
      </w:r>
      <w:r w:rsidR="009261C8" w:rsidRPr="00A93BA9">
        <w:rPr>
          <w:rFonts w:ascii="Arial" w:hAnsi="Arial" w:cs="Arial"/>
        </w:rPr>
        <w:t xml:space="preserve"> </w:t>
      </w:r>
      <w:r>
        <w:rPr>
          <w:rFonts w:ascii="Arial" w:hAnsi="Arial" w:cs="Arial"/>
        </w:rPr>
        <w:t>eventos</w:t>
      </w:r>
      <w:r w:rsidR="009261C8" w:rsidRPr="00A93BA9">
        <w:rPr>
          <w:rFonts w:ascii="Arial" w:hAnsi="Arial" w:cs="Arial"/>
        </w:rPr>
        <w:t xml:space="preserve"> serão modelizados no PHAST </w:t>
      </w:r>
      <w:r>
        <w:rPr>
          <w:rFonts w:ascii="Arial" w:hAnsi="Arial" w:cs="Arial"/>
        </w:rPr>
        <w:t>e/</w:t>
      </w:r>
      <w:r w:rsidR="009261C8">
        <w:rPr>
          <w:rFonts w:ascii="Arial" w:hAnsi="Arial" w:cs="Arial"/>
        </w:rPr>
        <w:t>ou</w:t>
      </w:r>
      <w:r w:rsidR="009261C8" w:rsidRPr="00A93BA9">
        <w:rPr>
          <w:rFonts w:ascii="Arial" w:hAnsi="Arial" w:cs="Arial"/>
        </w:rPr>
        <w:t xml:space="preserve"> na UNE 150</w:t>
      </w:r>
      <w:r w:rsidR="004C7ED0">
        <w:rPr>
          <w:rFonts w:ascii="Arial" w:hAnsi="Arial" w:cs="Arial"/>
        </w:rPr>
        <w:t> </w:t>
      </w:r>
      <w:r w:rsidR="009261C8" w:rsidRPr="00A93BA9">
        <w:rPr>
          <w:rFonts w:ascii="Arial" w:hAnsi="Arial" w:cs="Arial"/>
        </w:rPr>
        <w:t>008</w:t>
      </w:r>
      <w:r w:rsidR="004C7ED0">
        <w:rPr>
          <w:rFonts w:ascii="Arial" w:hAnsi="Arial" w:cs="Arial"/>
        </w:rPr>
        <w:t xml:space="preserve"> (se aplicável)</w:t>
      </w:r>
      <w:r w:rsidR="009261C8" w:rsidRPr="00A93BA9">
        <w:rPr>
          <w:rFonts w:ascii="Arial" w:hAnsi="Arial" w:cs="Arial"/>
        </w:rPr>
        <w:t>.</w:t>
      </w:r>
    </w:p>
    <w:p w14:paraId="185C19D3" w14:textId="5F777167" w:rsidR="004C7ED0" w:rsidRDefault="009261C8" w:rsidP="009261C8">
      <w:pPr>
        <w:spacing w:before="0" w:after="120" w:line="360" w:lineRule="auto"/>
        <w:rPr>
          <w:rFonts w:ascii="Arial" w:hAnsi="Arial" w:cs="Arial"/>
        </w:rPr>
      </w:pPr>
      <w:r w:rsidRPr="00A93BA9">
        <w:rPr>
          <w:rFonts w:ascii="Arial" w:hAnsi="Arial" w:cs="Arial"/>
        </w:rPr>
        <w:t>Posteriormente, os cenários – fenómeno perigoso (</w:t>
      </w:r>
      <w:r>
        <w:rPr>
          <w:rFonts w:ascii="Arial" w:hAnsi="Arial" w:cs="Arial"/>
        </w:rPr>
        <w:t xml:space="preserve">derrame e contaminação ambiental, </w:t>
      </w:r>
      <w:r w:rsidR="00B37723">
        <w:rPr>
          <w:rFonts w:ascii="Arial" w:hAnsi="Arial" w:cs="Arial"/>
        </w:rPr>
        <w:t xml:space="preserve">dispersão tóxica, </w:t>
      </w:r>
      <w:r w:rsidRPr="00A93BA9">
        <w:rPr>
          <w:rFonts w:ascii="Arial" w:hAnsi="Arial" w:cs="Arial"/>
        </w:rPr>
        <w:t>pool</w:t>
      </w:r>
      <w:r w:rsidR="00B37723">
        <w:rPr>
          <w:rFonts w:ascii="Arial" w:hAnsi="Arial" w:cs="Arial"/>
        </w:rPr>
        <w:t xml:space="preserve"> fire</w:t>
      </w:r>
      <w:r w:rsidRPr="00A93BA9">
        <w:rPr>
          <w:rFonts w:ascii="Arial" w:hAnsi="Arial" w:cs="Arial"/>
        </w:rPr>
        <w:t xml:space="preserve">, jet, </w:t>
      </w:r>
      <w:r w:rsidR="00C25DBB">
        <w:rPr>
          <w:rFonts w:ascii="Arial" w:hAnsi="Arial" w:cs="Arial"/>
        </w:rPr>
        <w:t xml:space="preserve">LFL/2, </w:t>
      </w:r>
      <w:r w:rsidRPr="00A93BA9">
        <w:rPr>
          <w:rFonts w:ascii="Arial" w:hAnsi="Arial" w:cs="Arial"/>
        </w:rPr>
        <w:t xml:space="preserve">explosão) serão avaliados em função da sua </w:t>
      </w:r>
      <w:r w:rsidR="00F95FBF">
        <w:rPr>
          <w:rFonts w:ascii="Arial" w:hAnsi="Arial" w:cs="Arial"/>
        </w:rPr>
        <w:t>frequência</w:t>
      </w:r>
      <w:r w:rsidRPr="00A93BA9">
        <w:rPr>
          <w:rFonts w:ascii="Arial" w:hAnsi="Arial" w:cs="Arial"/>
        </w:rPr>
        <w:t xml:space="preserve">. </w:t>
      </w:r>
    </w:p>
    <w:p w14:paraId="205763D5" w14:textId="3A8AF72C" w:rsidR="009261C8" w:rsidRPr="00A93BA9" w:rsidRDefault="009261C8" w:rsidP="009261C8">
      <w:pPr>
        <w:spacing w:before="0" w:after="120" w:line="360" w:lineRule="auto"/>
        <w:rPr>
          <w:rFonts w:ascii="Arial" w:hAnsi="Arial" w:cs="Arial"/>
        </w:rPr>
      </w:pPr>
      <w:r w:rsidRPr="00A93BA9">
        <w:rPr>
          <w:rFonts w:ascii="Arial" w:hAnsi="Arial" w:cs="Arial"/>
        </w:rPr>
        <w:t xml:space="preserve">Os fenómenos perigosos </w:t>
      </w:r>
      <w:r w:rsidR="00D642DA">
        <w:rPr>
          <w:rFonts w:ascii="Arial" w:hAnsi="Arial" w:cs="Arial"/>
        </w:rPr>
        <w:t xml:space="preserve">/ cenários </w:t>
      </w:r>
      <w:r w:rsidRPr="00A93BA9">
        <w:rPr>
          <w:rFonts w:ascii="Arial" w:hAnsi="Arial" w:cs="Arial"/>
        </w:rPr>
        <w:t xml:space="preserve">que tiverem </w:t>
      </w:r>
      <w:r w:rsidR="00F95FBF">
        <w:rPr>
          <w:rFonts w:ascii="Arial" w:hAnsi="Arial" w:cs="Arial"/>
          <w:b/>
          <w:u w:val="single"/>
        </w:rPr>
        <w:t>frequência</w:t>
      </w:r>
      <w:r w:rsidRPr="00A93BA9">
        <w:rPr>
          <w:rFonts w:ascii="Arial" w:hAnsi="Arial" w:cs="Arial"/>
          <w:b/>
          <w:u w:val="single"/>
        </w:rPr>
        <w:t xml:space="preserve"> menor que</w:t>
      </w:r>
      <w:r w:rsidRPr="00A93BA9">
        <w:rPr>
          <w:rFonts w:ascii="Arial" w:hAnsi="Arial" w:cs="Arial"/>
          <w:b/>
        </w:rPr>
        <w:t xml:space="preserve"> </w:t>
      </w:r>
      <w:r w:rsidRPr="00A93BA9">
        <w:rPr>
          <w:rFonts w:ascii="Arial" w:hAnsi="Arial" w:cs="Arial"/>
          <w:b/>
          <w:u w:val="single"/>
        </w:rPr>
        <w:t>10</w:t>
      </w:r>
      <w:r w:rsidRPr="00A93BA9">
        <w:rPr>
          <w:rFonts w:ascii="Arial" w:hAnsi="Arial" w:cs="Arial"/>
          <w:b/>
          <w:u w:val="single"/>
          <w:vertAlign w:val="superscript"/>
        </w:rPr>
        <w:t>-6</w:t>
      </w:r>
      <w:r w:rsidRPr="00A93BA9">
        <w:rPr>
          <w:rFonts w:ascii="Arial" w:hAnsi="Arial" w:cs="Arial"/>
          <w:b/>
          <w:u w:val="single"/>
        </w:rPr>
        <w:t xml:space="preserve">, não serão considerados para a determinação </w:t>
      </w:r>
      <w:r>
        <w:rPr>
          <w:rFonts w:ascii="Arial" w:hAnsi="Arial" w:cs="Arial"/>
          <w:b/>
          <w:u w:val="single"/>
        </w:rPr>
        <w:t xml:space="preserve">das </w:t>
      </w:r>
      <w:r w:rsidRPr="00A93BA9">
        <w:rPr>
          <w:rFonts w:ascii="Arial" w:hAnsi="Arial" w:cs="Arial"/>
          <w:b/>
          <w:u w:val="single"/>
        </w:rPr>
        <w:t xml:space="preserve">zonas de perigosidade (ponto 3 deste estudo), logo não serão incluídos nas conclusões finais </w:t>
      </w:r>
      <w:r w:rsidR="00B37723">
        <w:rPr>
          <w:rFonts w:ascii="Arial" w:hAnsi="Arial" w:cs="Arial"/>
          <w:b/>
          <w:u w:val="single"/>
        </w:rPr>
        <w:t>da ACL</w:t>
      </w:r>
      <w:r w:rsidRPr="00A93BA9">
        <w:rPr>
          <w:rFonts w:ascii="Arial" w:hAnsi="Arial" w:cs="Arial"/>
          <w:u w:val="single"/>
        </w:rPr>
        <w:t xml:space="preserve">. </w:t>
      </w:r>
    </w:p>
    <w:p w14:paraId="539DB459" w14:textId="20D8F12B" w:rsidR="00D642DA" w:rsidRDefault="009261C8" w:rsidP="009261C8">
      <w:pPr>
        <w:spacing w:before="0" w:after="120" w:line="360" w:lineRule="auto"/>
        <w:rPr>
          <w:rFonts w:ascii="Arial" w:hAnsi="Arial" w:cs="Arial"/>
        </w:rPr>
      </w:pPr>
      <w:r w:rsidRPr="00A93BA9">
        <w:rPr>
          <w:rFonts w:ascii="Arial" w:hAnsi="Arial" w:cs="Arial"/>
        </w:rPr>
        <w:t xml:space="preserve">Para cada um dos Cenários </w:t>
      </w:r>
      <w:r w:rsidR="00A543BF">
        <w:rPr>
          <w:rFonts w:ascii="Arial" w:hAnsi="Arial" w:cs="Arial"/>
        </w:rPr>
        <w:t>dos eventos críticos</w:t>
      </w:r>
      <w:r w:rsidRPr="00A93BA9">
        <w:rPr>
          <w:rFonts w:ascii="Arial" w:hAnsi="Arial" w:cs="Arial"/>
        </w:rPr>
        <w:t xml:space="preserve"> relevantes far-se-á uma identificação da evolução previsível do Acontecimento acidental inicial, nos distintos eventos acidentais para posteriormente tendo em conta as Medidas de Prevenção / Mitigação. </w:t>
      </w:r>
    </w:p>
    <w:p w14:paraId="641CAF98" w14:textId="77777777" w:rsidR="009261C8" w:rsidRPr="00A93BA9" w:rsidRDefault="009261C8" w:rsidP="009261C8">
      <w:pPr>
        <w:spacing w:before="0" w:after="120" w:line="360" w:lineRule="auto"/>
        <w:rPr>
          <w:rFonts w:ascii="Arial" w:hAnsi="Arial" w:cs="Arial"/>
        </w:rPr>
      </w:pPr>
      <w:r w:rsidRPr="00A93BA9">
        <w:rPr>
          <w:rFonts w:ascii="Arial" w:hAnsi="Arial" w:cs="Arial"/>
        </w:rPr>
        <w:t>Com base nesta análise, far-se-á a Avaliação das respe</w:t>
      </w:r>
      <w:r w:rsidR="008F3555">
        <w:rPr>
          <w:rFonts w:ascii="Arial" w:hAnsi="Arial" w:cs="Arial"/>
        </w:rPr>
        <w:t>c</w:t>
      </w:r>
      <w:r w:rsidRPr="00A93BA9">
        <w:rPr>
          <w:rFonts w:ascii="Arial" w:hAnsi="Arial" w:cs="Arial"/>
        </w:rPr>
        <w:t>tivas Consequências.</w:t>
      </w:r>
    </w:p>
    <w:p w14:paraId="3B893E53" w14:textId="77777777" w:rsidR="0030441E" w:rsidRPr="00A93BA9" w:rsidRDefault="0030441E" w:rsidP="002872AD">
      <w:pPr>
        <w:pStyle w:val="CorpodeTexto"/>
      </w:pPr>
    </w:p>
    <w:p w14:paraId="1B28C368" w14:textId="77777777" w:rsidR="00090DE5" w:rsidRPr="00A93BA9" w:rsidRDefault="00AC48F9" w:rsidP="002872AD">
      <w:pPr>
        <w:pStyle w:val="Ttulo3"/>
      </w:pPr>
      <w:bookmarkStart w:id="85" w:name="_Toc58842948"/>
      <w:r w:rsidRPr="00A93BA9">
        <w:t>Cenários com atuação de m</w:t>
      </w:r>
      <w:r w:rsidR="009112D0" w:rsidRPr="00A93BA9">
        <w:t xml:space="preserve">edidas de </w:t>
      </w:r>
      <w:r w:rsidRPr="00A93BA9">
        <w:t>prevenção/m</w:t>
      </w:r>
      <w:r w:rsidR="009112D0" w:rsidRPr="00A93BA9">
        <w:t>itigação</w:t>
      </w:r>
      <w:bookmarkEnd w:id="85"/>
    </w:p>
    <w:p w14:paraId="05DD2AAD" w14:textId="77777777" w:rsidR="00BE795A" w:rsidRPr="00A93BA9" w:rsidRDefault="00BE795A" w:rsidP="00BE795A">
      <w:pPr>
        <w:spacing w:before="0" w:after="120" w:line="360" w:lineRule="auto"/>
        <w:rPr>
          <w:rFonts w:ascii="Arial" w:hAnsi="Arial" w:cs="Arial"/>
        </w:rPr>
      </w:pPr>
      <w:r w:rsidRPr="00A93BA9">
        <w:rPr>
          <w:rFonts w:ascii="Arial" w:hAnsi="Arial" w:cs="Arial"/>
        </w:rPr>
        <w:t xml:space="preserve">De acordo com a Descrição das Medidas de Prevenção e Mitigação </w:t>
      </w:r>
      <w:r w:rsidR="00B37723">
        <w:rPr>
          <w:rFonts w:ascii="Arial" w:hAnsi="Arial" w:cs="Arial"/>
        </w:rPr>
        <w:t xml:space="preserve">anteriormente </w:t>
      </w:r>
      <w:r w:rsidRPr="00A93BA9">
        <w:rPr>
          <w:rFonts w:ascii="Arial" w:hAnsi="Arial" w:cs="Arial"/>
        </w:rPr>
        <w:t xml:space="preserve">apresentadas neste </w:t>
      </w:r>
      <w:r w:rsidR="00B37723">
        <w:rPr>
          <w:rFonts w:ascii="Arial" w:hAnsi="Arial" w:cs="Arial"/>
        </w:rPr>
        <w:t>estudo</w:t>
      </w:r>
      <w:r w:rsidRPr="00A93BA9">
        <w:rPr>
          <w:rFonts w:ascii="Arial" w:hAnsi="Arial" w:cs="Arial"/>
        </w:rPr>
        <w:t xml:space="preserve">, </w:t>
      </w:r>
      <w:r w:rsidR="00043FF3">
        <w:rPr>
          <w:rFonts w:ascii="Arial" w:hAnsi="Arial" w:cs="Arial"/>
        </w:rPr>
        <w:t>a</w:t>
      </w:r>
      <w:r w:rsidRPr="00A93BA9">
        <w:rPr>
          <w:rFonts w:ascii="Arial" w:hAnsi="Arial" w:cs="Arial"/>
        </w:rPr>
        <w:t xml:space="preserve"> </w:t>
      </w:r>
      <w:r w:rsidR="008F3555">
        <w:rPr>
          <w:rFonts w:ascii="Arial" w:hAnsi="Arial" w:cs="Arial"/>
        </w:rPr>
        <w:t>SAMECA PQ</w:t>
      </w:r>
      <w:r w:rsidRPr="00A93BA9">
        <w:rPr>
          <w:rFonts w:ascii="Arial" w:hAnsi="Arial" w:cs="Arial"/>
        </w:rPr>
        <w:t xml:space="preserve"> possui Medidas Técnicas (complementadas com medidas de organização), que permitem prevenir a ocorrência de acidentes </w:t>
      </w:r>
      <w:r w:rsidR="00B37723">
        <w:rPr>
          <w:rFonts w:ascii="Arial" w:hAnsi="Arial" w:cs="Arial"/>
        </w:rPr>
        <w:t xml:space="preserve">graves, </w:t>
      </w:r>
      <w:r w:rsidRPr="00A93BA9">
        <w:rPr>
          <w:rFonts w:ascii="Arial" w:hAnsi="Arial" w:cs="Arial"/>
        </w:rPr>
        <w:t xml:space="preserve">ou evitar que a perda de contenção de produtos </w:t>
      </w:r>
      <w:r w:rsidR="00B37723">
        <w:rPr>
          <w:rFonts w:ascii="Arial" w:hAnsi="Arial" w:cs="Arial"/>
        </w:rPr>
        <w:t xml:space="preserve">perigosos </w:t>
      </w:r>
      <w:r w:rsidRPr="00A93BA9">
        <w:rPr>
          <w:rFonts w:ascii="Arial" w:hAnsi="Arial" w:cs="Arial"/>
        </w:rPr>
        <w:t>evolua para uma sequência de eventos acidentes mais gravosos.</w:t>
      </w:r>
    </w:p>
    <w:p w14:paraId="10BAE3AD" w14:textId="77777777" w:rsidR="00BE795A" w:rsidRPr="00A93BA9" w:rsidRDefault="00BE795A" w:rsidP="00BE795A">
      <w:pPr>
        <w:spacing w:before="0" w:after="120" w:line="360" w:lineRule="auto"/>
        <w:rPr>
          <w:rFonts w:ascii="Arial" w:hAnsi="Arial" w:cs="Arial"/>
        </w:rPr>
      </w:pPr>
      <w:r w:rsidRPr="00A93BA9">
        <w:rPr>
          <w:rFonts w:ascii="Arial" w:hAnsi="Arial" w:cs="Arial"/>
        </w:rPr>
        <w:t>As medidas de mitigação permitem além do mais, reduzir o tempo de intervenção e/ou as consequências, no caso de ocorrência de um evento não desejado.</w:t>
      </w:r>
    </w:p>
    <w:p w14:paraId="6CBD197E" w14:textId="77777777" w:rsidR="00D642DA" w:rsidRDefault="00BE795A" w:rsidP="00BE795A">
      <w:pPr>
        <w:spacing w:before="0" w:after="120" w:line="360" w:lineRule="auto"/>
        <w:rPr>
          <w:rFonts w:ascii="Arial" w:hAnsi="Arial" w:cs="Arial"/>
        </w:rPr>
      </w:pPr>
      <w:r w:rsidRPr="00A93BA9">
        <w:rPr>
          <w:rFonts w:ascii="Arial" w:hAnsi="Arial" w:cs="Arial"/>
        </w:rPr>
        <w:t xml:space="preserve">Na tabela seguinte apresenta-se a Identificação dos </w:t>
      </w:r>
      <w:r w:rsidR="00365CA2">
        <w:rPr>
          <w:rFonts w:ascii="Arial" w:hAnsi="Arial" w:cs="Arial"/>
        </w:rPr>
        <w:t>acidentes / eventos críticos,</w:t>
      </w:r>
      <w:r w:rsidRPr="00A93BA9">
        <w:rPr>
          <w:rFonts w:ascii="Arial" w:hAnsi="Arial" w:cs="Arial"/>
        </w:rPr>
        <w:t xml:space="preserve"> com </w:t>
      </w:r>
      <w:r w:rsidR="00365CA2">
        <w:rPr>
          <w:rFonts w:ascii="Arial" w:hAnsi="Arial" w:cs="Arial"/>
        </w:rPr>
        <w:t xml:space="preserve">a </w:t>
      </w:r>
      <w:r w:rsidRPr="00A93BA9">
        <w:rPr>
          <w:rFonts w:ascii="Arial" w:hAnsi="Arial" w:cs="Arial"/>
        </w:rPr>
        <w:t>a</w:t>
      </w:r>
      <w:r w:rsidR="008F3555">
        <w:rPr>
          <w:rFonts w:ascii="Arial" w:hAnsi="Arial" w:cs="Arial"/>
        </w:rPr>
        <w:t>c</w:t>
      </w:r>
      <w:r w:rsidRPr="00A93BA9">
        <w:rPr>
          <w:rFonts w:ascii="Arial" w:hAnsi="Arial" w:cs="Arial"/>
        </w:rPr>
        <w:t>tuação de medidas de prevenção/mitigação:</w:t>
      </w:r>
    </w:p>
    <w:p w14:paraId="2D87F913" w14:textId="77777777" w:rsidR="00D642DA" w:rsidRDefault="00D642DA">
      <w:pPr>
        <w:spacing w:before="0" w:after="0"/>
        <w:jc w:val="left"/>
        <w:rPr>
          <w:rFonts w:ascii="Arial" w:hAnsi="Arial" w:cs="Arial"/>
        </w:rPr>
      </w:pPr>
      <w:r>
        <w:rPr>
          <w:rFonts w:ascii="Arial" w:hAnsi="Arial" w:cs="Arial"/>
        </w:rPr>
        <w:br w:type="page"/>
      </w:r>
    </w:p>
    <w:p w14:paraId="546B22F2" w14:textId="77777777" w:rsidR="00BE795A" w:rsidRPr="00A93BA9" w:rsidRDefault="00BE795A" w:rsidP="00BE795A">
      <w:pPr>
        <w:spacing w:before="0" w:after="120" w:line="360" w:lineRule="auto"/>
        <w:rPr>
          <w:rFonts w:ascii="Arial" w:hAnsi="Arial" w:cs="Arial"/>
        </w:rPr>
      </w:pPr>
    </w:p>
    <w:p w14:paraId="2D287DF9" w14:textId="77777777" w:rsidR="004D7EE0" w:rsidRPr="00B637A1" w:rsidRDefault="004D7EE0" w:rsidP="00B637A1">
      <w:pPr>
        <w:pStyle w:val="TtulodeTabela"/>
        <w:rPr>
          <w:highlight w:val="green"/>
        </w:rPr>
      </w:pPr>
      <w:r w:rsidRPr="00B637A1">
        <w:rPr>
          <w:highlight w:val="green"/>
        </w:rPr>
        <w:t>Medidas preventivas e de mitigação para cada acidente</w:t>
      </w:r>
      <w:r w:rsidR="001E0716" w:rsidRPr="00B637A1">
        <w:rPr>
          <w:highlight w:val="green"/>
        </w:rPr>
        <w:t>.</w:t>
      </w:r>
    </w:p>
    <w:tbl>
      <w:tblPr>
        <w:tblW w:w="914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4"/>
        <w:gridCol w:w="2760"/>
        <w:gridCol w:w="5672"/>
      </w:tblGrid>
      <w:tr w:rsidR="00A3195E" w:rsidRPr="004F5F58" w14:paraId="5D528DE4" w14:textId="77777777" w:rsidTr="00D42B98">
        <w:trPr>
          <w:cantSplit/>
          <w:trHeight w:val="340"/>
          <w:tblHeader/>
        </w:trPr>
        <w:tc>
          <w:tcPr>
            <w:tcW w:w="714" w:type="dxa"/>
            <w:shd w:val="clear" w:color="auto" w:fill="auto"/>
            <w:vAlign w:val="center"/>
          </w:tcPr>
          <w:p w14:paraId="05758E0E" w14:textId="77777777" w:rsidR="00A3195E" w:rsidRPr="004F5F58" w:rsidRDefault="00A3195E" w:rsidP="0011673A">
            <w:pPr>
              <w:widowControl w:val="0"/>
              <w:spacing w:before="80" w:after="120"/>
              <w:jc w:val="center"/>
              <w:rPr>
                <w:rFonts w:ascii="Arial" w:hAnsi="Arial" w:cs="Arial"/>
                <w:b/>
                <w:sz w:val="18"/>
                <w:szCs w:val="18"/>
              </w:rPr>
            </w:pPr>
            <w:r w:rsidRPr="004F5F58">
              <w:rPr>
                <w:rFonts w:ascii="Arial" w:hAnsi="Arial" w:cs="Arial"/>
                <w:b/>
                <w:sz w:val="18"/>
                <w:szCs w:val="18"/>
              </w:rPr>
              <w:t>Nº</w:t>
            </w:r>
          </w:p>
        </w:tc>
        <w:tc>
          <w:tcPr>
            <w:tcW w:w="2760" w:type="dxa"/>
            <w:shd w:val="clear" w:color="auto" w:fill="auto"/>
            <w:vAlign w:val="center"/>
          </w:tcPr>
          <w:p w14:paraId="09D76556" w14:textId="77777777" w:rsidR="00A3195E" w:rsidRPr="004F5F58" w:rsidRDefault="00A3195E" w:rsidP="0011673A">
            <w:pPr>
              <w:widowControl w:val="0"/>
              <w:spacing w:before="80" w:after="120"/>
              <w:jc w:val="center"/>
              <w:rPr>
                <w:rFonts w:ascii="Arial" w:hAnsi="Arial" w:cs="Arial"/>
                <w:b/>
                <w:sz w:val="18"/>
                <w:szCs w:val="18"/>
              </w:rPr>
            </w:pPr>
            <w:r w:rsidRPr="004F5F58">
              <w:rPr>
                <w:rFonts w:ascii="Arial" w:hAnsi="Arial" w:cs="Arial"/>
                <w:b/>
                <w:sz w:val="18"/>
                <w:szCs w:val="18"/>
              </w:rPr>
              <w:t>Acidente</w:t>
            </w:r>
          </w:p>
        </w:tc>
        <w:tc>
          <w:tcPr>
            <w:tcW w:w="5672" w:type="dxa"/>
            <w:shd w:val="clear" w:color="auto" w:fill="auto"/>
            <w:vAlign w:val="center"/>
          </w:tcPr>
          <w:p w14:paraId="27575B33" w14:textId="77777777" w:rsidR="00A3195E" w:rsidRPr="004F5F58" w:rsidRDefault="00A3195E" w:rsidP="0011673A">
            <w:pPr>
              <w:widowControl w:val="0"/>
              <w:spacing w:before="80" w:after="120"/>
              <w:jc w:val="left"/>
              <w:rPr>
                <w:rFonts w:ascii="Arial" w:hAnsi="Arial" w:cs="Arial"/>
                <w:b/>
                <w:sz w:val="18"/>
                <w:szCs w:val="18"/>
              </w:rPr>
            </w:pPr>
            <w:r w:rsidRPr="004F5F58">
              <w:rPr>
                <w:rFonts w:ascii="Arial" w:hAnsi="Arial" w:cs="Arial"/>
                <w:b/>
                <w:sz w:val="18"/>
                <w:szCs w:val="18"/>
              </w:rPr>
              <w:t>Preventivas</w:t>
            </w:r>
            <w:r w:rsidR="00D42B98" w:rsidRPr="004F5F58">
              <w:rPr>
                <w:rFonts w:ascii="Arial" w:hAnsi="Arial" w:cs="Arial"/>
                <w:b/>
                <w:sz w:val="18"/>
                <w:szCs w:val="18"/>
              </w:rPr>
              <w:t xml:space="preserve"> </w:t>
            </w:r>
            <w:r w:rsidRPr="004F5F58">
              <w:rPr>
                <w:rFonts w:ascii="Arial" w:hAnsi="Arial" w:cs="Arial"/>
                <w:b/>
                <w:sz w:val="18"/>
                <w:szCs w:val="18"/>
              </w:rPr>
              <w:t>/</w:t>
            </w:r>
            <w:r w:rsidR="00D42B98" w:rsidRPr="004F5F58">
              <w:rPr>
                <w:rFonts w:ascii="Arial" w:hAnsi="Arial" w:cs="Arial"/>
                <w:b/>
                <w:sz w:val="18"/>
                <w:szCs w:val="18"/>
              </w:rPr>
              <w:t xml:space="preserve"> </w:t>
            </w:r>
            <w:r w:rsidRPr="004F5F58">
              <w:rPr>
                <w:rFonts w:ascii="Arial" w:hAnsi="Arial" w:cs="Arial"/>
                <w:b/>
                <w:sz w:val="18"/>
                <w:szCs w:val="18"/>
              </w:rPr>
              <w:t>Mitigação n</w:t>
            </w:r>
            <w:r w:rsidR="00D01E74" w:rsidRPr="004F5F58">
              <w:rPr>
                <w:rFonts w:ascii="Arial" w:hAnsi="Arial" w:cs="Arial"/>
                <w:b/>
                <w:sz w:val="18"/>
                <w:szCs w:val="18"/>
              </w:rPr>
              <w:t>a</w:t>
            </w:r>
            <w:r w:rsidRPr="004F5F58">
              <w:rPr>
                <w:rFonts w:ascii="Arial" w:hAnsi="Arial" w:cs="Arial"/>
                <w:b/>
                <w:sz w:val="18"/>
                <w:szCs w:val="18"/>
              </w:rPr>
              <w:t xml:space="preserve"> </w:t>
            </w:r>
            <w:r w:rsidR="00A918E6" w:rsidRPr="004F5F58">
              <w:rPr>
                <w:rFonts w:ascii="Arial" w:hAnsi="Arial" w:cs="Arial"/>
                <w:b/>
                <w:sz w:val="18"/>
                <w:szCs w:val="18"/>
              </w:rPr>
              <w:t>SAMECA PQ</w:t>
            </w:r>
            <w:r w:rsidRPr="004F5F58">
              <w:rPr>
                <w:rFonts w:ascii="Arial" w:hAnsi="Arial" w:cs="Arial"/>
                <w:b/>
                <w:sz w:val="18"/>
                <w:szCs w:val="18"/>
              </w:rPr>
              <w:t xml:space="preserve"> </w:t>
            </w:r>
          </w:p>
        </w:tc>
      </w:tr>
      <w:tr w:rsidR="00EE2ADB" w:rsidRPr="004F5F58" w14:paraId="04DFBE36" w14:textId="77777777" w:rsidTr="00D42B98">
        <w:trPr>
          <w:cantSplit/>
          <w:trHeight w:val="340"/>
        </w:trPr>
        <w:tc>
          <w:tcPr>
            <w:tcW w:w="714" w:type="dxa"/>
            <w:shd w:val="clear" w:color="auto" w:fill="auto"/>
            <w:noWrap/>
            <w:vAlign w:val="center"/>
          </w:tcPr>
          <w:p w14:paraId="1A4AAF4B" w14:textId="77777777" w:rsidR="00EE2ADB" w:rsidRPr="004F5F58" w:rsidRDefault="00EE2ADB" w:rsidP="00D42B98">
            <w:pPr>
              <w:widowControl w:val="0"/>
              <w:spacing w:before="120" w:after="120"/>
              <w:jc w:val="center"/>
              <w:rPr>
                <w:rFonts w:ascii="Arial" w:hAnsi="Arial" w:cs="Arial"/>
                <w:sz w:val="18"/>
                <w:szCs w:val="18"/>
              </w:rPr>
            </w:pPr>
            <w:r w:rsidRPr="004F5F58">
              <w:rPr>
                <w:rFonts w:ascii="Arial" w:hAnsi="Arial" w:cs="Arial"/>
                <w:sz w:val="18"/>
                <w:szCs w:val="18"/>
              </w:rPr>
              <w:t>04</w:t>
            </w:r>
          </w:p>
          <w:p w14:paraId="3E339614" w14:textId="77777777" w:rsidR="00EE2ADB" w:rsidRPr="004F5F58" w:rsidRDefault="00EE2ADB" w:rsidP="00D42B98">
            <w:pPr>
              <w:widowControl w:val="0"/>
              <w:spacing w:before="120" w:after="120"/>
              <w:jc w:val="center"/>
              <w:rPr>
                <w:rFonts w:ascii="Arial" w:hAnsi="Arial" w:cs="Arial"/>
                <w:sz w:val="18"/>
                <w:szCs w:val="18"/>
              </w:rPr>
            </w:pPr>
            <w:r w:rsidRPr="004F5F58">
              <w:rPr>
                <w:rFonts w:ascii="Arial" w:hAnsi="Arial" w:cs="Arial"/>
                <w:sz w:val="18"/>
                <w:szCs w:val="18"/>
              </w:rPr>
              <w:t>05</w:t>
            </w:r>
          </w:p>
          <w:p w14:paraId="5C116231" w14:textId="77777777" w:rsidR="00887EBC" w:rsidRPr="004F5F58" w:rsidRDefault="00887EBC" w:rsidP="00D42B98">
            <w:pPr>
              <w:widowControl w:val="0"/>
              <w:spacing w:before="120" w:after="120"/>
              <w:jc w:val="center"/>
              <w:rPr>
                <w:rFonts w:ascii="Arial" w:hAnsi="Arial" w:cs="Arial"/>
                <w:sz w:val="18"/>
                <w:szCs w:val="18"/>
              </w:rPr>
            </w:pPr>
            <w:r w:rsidRPr="004F5F58">
              <w:rPr>
                <w:rFonts w:ascii="Arial" w:hAnsi="Arial" w:cs="Arial"/>
                <w:sz w:val="18"/>
                <w:szCs w:val="18"/>
              </w:rPr>
              <w:t>09</w:t>
            </w:r>
          </w:p>
          <w:p w14:paraId="21F0E558" w14:textId="77777777" w:rsidR="00887EBC" w:rsidRPr="004F5F58" w:rsidRDefault="00887EBC" w:rsidP="00D42B98">
            <w:pPr>
              <w:widowControl w:val="0"/>
              <w:spacing w:before="120" w:after="120"/>
              <w:jc w:val="center"/>
              <w:rPr>
                <w:rFonts w:ascii="Arial" w:hAnsi="Arial" w:cs="Arial"/>
                <w:sz w:val="18"/>
                <w:szCs w:val="18"/>
              </w:rPr>
            </w:pPr>
            <w:r w:rsidRPr="004F5F58">
              <w:rPr>
                <w:rFonts w:ascii="Arial" w:hAnsi="Arial" w:cs="Arial"/>
                <w:sz w:val="18"/>
                <w:szCs w:val="18"/>
              </w:rPr>
              <w:t>10</w:t>
            </w:r>
          </w:p>
        </w:tc>
        <w:tc>
          <w:tcPr>
            <w:tcW w:w="2760" w:type="dxa"/>
            <w:shd w:val="clear" w:color="auto" w:fill="auto"/>
            <w:vAlign w:val="center"/>
          </w:tcPr>
          <w:p w14:paraId="319B17E4" w14:textId="77777777" w:rsidR="00EE2ADB" w:rsidRPr="004F5F58" w:rsidRDefault="00EE2ADB" w:rsidP="00D42B98">
            <w:pPr>
              <w:spacing w:before="120" w:after="120"/>
              <w:jc w:val="left"/>
              <w:rPr>
                <w:rFonts w:ascii="Arial" w:hAnsi="Arial" w:cs="Arial"/>
                <w:sz w:val="18"/>
                <w:szCs w:val="18"/>
              </w:rPr>
            </w:pPr>
            <w:r w:rsidRPr="004F5F58">
              <w:rPr>
                <w:rFonts w:ascii="Arial" w:hAnsi="Arial" w:cs="Arial"/>
                <w:sz w:val="18"/>
                <w:szCs w:val="18"/>
              </w:rPr>
              <w:t>Rotura total / Fuga de mangueira de cisterna de Ácido Fórmico 85%</w:t>
            </w:r>
            <w:r w:rsidR="00887EBC" w:rsidRPr="004F5F58">
              <w:rPr>
                <w:rFonts w:ascii="Arial" w:hAnsi="Arial" w:cs="Arial"/>
                <w:sz w:val="18"/>
                <w:szCs w:val="18"/>
              </w:rPr>
              <w:t>;</w:t>
            </w:r>
          </w:p>
          <w:p w14:paraId="25F06524" w14:textId="77777777" w:rsidR="00887EBC" w:rsidRPr="004F5F58" w:rsidRDefault="00887EBC" w:rsidP="00D42B98">
            <w:pPr>
              <w:spacing w:before="120" w:after="120"/>
              <w:jc w:val="left"/>
              <w:rPr>
                <w:rFonts w:ascii="Arial" w:hAnsi="Arial" w:cs="Arial"/>
                <w:color w:val="000000"/>
                <w:sz w:val="18"/>
                <w:szCs w:val="18"/>
                <w:highlight w:val="yellow"/>
              </w:rPr>
            </w:pPr>
            <w:r w:rsidRPr="004F5F58">
              <w:rPr>
                <w:rFonts w:ascii="Arial" w:hAnsi="Arial" w:cs="Arial"/>
                <w:sz w:val="18"/>
                <w:szCs w:val="18"/>
              </w:rPr>
              <w:t>Rotura total / Fuga de mangueira de cisterna de Ácido Acético Glacial;</w:t>
            </w:r>
          </w:p>
        </w:tc>
        <w:tc>
          <w:tcPr>
            <w:tcW w:w="5672" w:type="dxa"/>
            <w:shd w:val="clear" w:color="auto" w:fill="auto"/>
            <w:vAlign w:val="center"/>
          </w:tcPr>
          <w:p w14:paraId="1264CB5B" w14:textId="77777777" w:rsidR="0011673A" w:rsidRPr="004F5F58" w:rsidRDefault="0011673A" w:rsidP="00D42B98">
            <w:pPr>
              <w:spacing w:before="120" w:after="120"/>
              <w:jc w:val="left"/>
              <w:rPr>
                <w:rFonts w:ascii="Arial" w:hAnsi="Arial" w:cs="Arial"/>
                <w:sz w:val="18"/>
                <w:szCs w:val="18"/>
              </w:rPr>
            </w:pPr>
            <w:r w:rsidRPr="004F5F58">
              <w:rPr>
                <w:rFonts w:ascii="Arial" w:hAnsi="Arial" w:cs="Arial"/>
                <w:sz w:val="18"/>
                <w:szCs w:val="18"/>
              </w:rPr>
              <w:t>Procedimento de descarga de cisternas.</w:t>
            </w:r>
          </w:p>
          <w:p w14:paraId="3FDA1B27" w14:textId="4D1533C9" w:rsidR="00EE2ADB" w:rsidRPr="004F5F58" w:rsidRDefault="00FC074D" w:rsidP="00D42B98">
            <w:pPr>
              <w:spacing w:before="120" w:after="120"/>
              <w:jc w:val="left"/>
              <w:rPr>
                <w:rFonts w:ascii="Arial" w:hAnsi="Arial" w:cs="Arial"/>
                <w:color w:val="000000"/>
                <w:sz w:val="18"/>
                <w:szCs w:val="18"/>
              </w:rPr>
            </w:pPr>
            <w:r w:rsidRPr="004F5F58">
              <w:rPr>
                <w:rFonts w:ascii="Arial" w:hAnsi="Arial" w:cs="Arial"/>
                <w:color w:val="000000"/>
                <w:sz w:val="18"/>
                <w:szCs w:val="18"/>
              </w:rPr>
              <w:t>Inspeção</w:t>
            </w:r>
            <w:r w:rsidR="00EE2ADB" w:rsidRPr="004F5F58">
              <w:rPr>
                <w:rFonts w:ascii="Arial" w:hAnsi="Arial" w:cs="Arial"/>
                <w:color w:val="000000"/>
                <w:sz w:val="18"/>
                <w:szCs w:val="18"/>
              </w:rPr>
              <w:t xml:space="preserve"> de mangueiras</w:t>
            </w:r>
            <w:r w:rsidR="008F6F7D" w:rsidRPr="004F5F58">
              <w:rPr>
                <w:rFonts w:ascii="Arial" w:hAnsi="Arial" w:cs="Arial"/>
                <w:color w:val="000000"/>
                <w:sz w:val="18"/>
                <w:szCs w:val="18"/>
              </w:rPr>
              <w:t xml:space="preserve"> de descarga</w:t>
            </w:r>
            <w:r w:rsidR="00EE2ADB" w:rsidRPr="004F5F58">
              <w:rPr>
                <w:rFonts w:ascii="Arial" w:hAnsi="Arial" w:cs="Arial"/>
                <w:color w:val="000000"/>
                <w:sz w:val="18"/>
                <w:szCs w:val="18"/>
              </w:rPr>
              <w:t xml:space="preserve">. </w:t>
            </w:r>
          </w:p>
          <w:p w14:paraId="2D5090BE" w14:textId="77777777" w:rsidR="00EE2ADB" w:rsidRPr="004F5F58" w:rsidRDefault="00EE2ADB" w:rsidP="00D42B98">
            <w:pPr>
              <w:spacing w:before="120" w:after="120"/>
              <w:jc w:val="left"/>
              <w:rPr>
                <w:rFonts w:ascii="Arial" w:hAnsi="Arial" w:cs="Arial"/>
                <w:color w:val="000000"/>
                <w:sz w:val="18"/>
                <w:szCs w:val="18"/>
              </w:rPr>
            </w:pPr>
            <w:r w:rsidRPr="004F5F58">
              <w:rPr>
                <w:rFonts w:ascii="Arial" w:hAnsi="Arial" w:cs="Arial"/>
                <w:color w:val="000000"/>
                <w:sz w:val="18"/>
                <w:szCs w:val="18"/>
              </w:rPr>
              <w:t>Botoneiras (locais) de paragem das bombas de trasfega.</w:t>
            </w:r>
            <w:r w:rsidR="008F6F7D" w:rsidRPr="004F5F58">
              <w:rPr>
                <w:rFonts w:ascii="Arial" w:hAnsi="Arial" w:cs="Arial"/>
                <w:color w:val="000000"/>
                <w:sz w:val="18"/>
                <w:szCs w:val="18"/>
              </w:rPr>
              <w:t xml:space="preserve"> </w:t>
            </w:r>
          </w:p>
          <w:p w14:paraId="06CDA03E" w14:textId="77777777" w:rsidR="008F6F7D" w:rsidRPr="004F5F58" w:rsidRDefault="008F6F7D" w:rsidP="00D42B98">
            <w:pPr>
              <w:spacing w:before="120" w:after="120"/>
              <w:jc w:val="left"/>
              <w:rPr>
                <w:rFonts w:ascii="Arial" w:hAnsi="Arial" w:cs="Arial"/>
                <w:color w:val="000000"/>
                <w:sz w:val="18"/>
                <w:szCs w:val="18"/>
              </w:rPr>
            </w:pPr>
            <w:r w:rsidRPr="004F5F58">
              <w:rPr>
                <w:rFonts w:ascii="Arial" w:hAnsi="Arial" w:cs="Arial"/>
                <w:color w:val="000000"/>
                <w:sz w:val="18"/>
                <w:szCs w:val="18"/>
              </w:rPr>
              <w:t>Válvulas identificadas e sinalizadas.</w:t>
            </w:r>
          </w:p>
          <w:p w14:paraId="19892E7C" w14:textId="2D46226C" w:rsidR="00120840" w:rsidRPr="004F5F58" w:rsidRDefault="00120840" w:rsidP="00D42B98">
            <w:pPr>
              <w:spacing w:before="120" w:after="120"/>
              <w:jc w:val="left"/>
              <w:rPr>
                <w:rFonts w:ascii="Arial" w:hAnsi="Arial" w:cs="Arial"/>
                <w:color w:val="000000"/>
                <w:sz w:val="18"/>
                <w:szCs w:val="18"/>
              </w:rPr>
            </w:pPr>
            <w:r w:rsidRPr="004F5F58">
              <w:rPr>
                <w:rFonts w:ascii="Arial" w:hAnsi="Arial" w:cs="Arial"/>
                <w:color w:val="000000"/>
                <w:sz w:val="18"/>
                <w:szCs w:val="18"/>
              </w:rPr>
              <w:t>Operação de descarga acompanhada pelo operador da SAMECA</w:t>
            </w:r>
            <w:r w:rsidR="00D90DD7" w:rsidRPr="004F5F58">
              <w:rPr>
                <w:rFonts w:ascii="Arial" w:hAnsi="Arial" w:cs="Arial"/>
                <w:color w:val="000000"/>
                <w:sz w:val="18"/>
                <w:szCs w:val="18"/>
              </w:rPr>
              <w:t>,</w:t>
            </w:r>
            <w:r w:rsidRPr="004F5F58">
              <w:rPr>
                <w:rFonts w:ascii="Arial" w:hAnsi="Arial" w:cs="Arial"/>
                <w:color w:val="000000"/>
                <w:sz w:val="18"/>
                <w:szCs w:val="18"/>
              </w:rPr>
              <w:t xml:space="preserve"> e pelo motorista da cisterna.</w:t>
            </w:r>
          </w:p>
          <w:p w14:paraId="3EC91B38" w14:textId="77777777" w:rsidR="00EE2ADB" w:rsidRPr="004F5F58" w:rsidRDefault="00EE2ADB" w:rsidP="00D42B98">
            <w:pPr>
              <w:spacing w:before="120" w:after="120"/>
              <w:jc w:val="left"/>
              <w:rPr>
                <w:rFonts w:ascii="Arial" w:hAnsi="Arial" w:cs="Arial"/>
                <w:color w:val="000000"/>
                <w:sz w:val="18"/>
                <w:szCs w:val="18"/>
              </w:rPr>
            </w:pPr>
            <w:r w:rsidRPr="004F5F58">
              <w:rPr>
                <w:rFonts w:ascii="Arial" w:hAnsi="Arial" w:cs="Arial"/>
                <w:color w:val="000000"/>
                <w:sz w:val="18"/>
                <w:szCs w:val="18"/>
              </w:rPr>
              <w:t>Ligação à terra da cisterna e das linhas de trasfega.</w:t>
            </w:r>
          </w:p>
          <w:p w14:paraId="44261AD2" w14:textId="77777777" w:rsidR="00A76347" w:rsidRPr="004F5F58" w:rsidRDefault="00A76347" w:rsidP="00D42B98">
            <w:pPr>
              <w:spacing w:before="120" w:after="120"/>
              <w:jc w:val="left"/>
              <w:rPr>
                <w:rFonts w:ascii="Arial" w:hAnsi="Arial" w:cs="Arial"/>
                <w:color w:val="000000"/>
                <w:sz w:val="18"/>
                <w:szCs w:val="18"/>
              </w:rPr>
            </w:pPr>
            <w:r w:rsidRPr="004F5F58">
              <w:rPr>
                <w:rFonts w:ascii="Arial" w:hAnsi="Arial" w:cs="Arial"/>
                <w:color w:val="000000"/>
                <w:sz w:val="18"/>
                <w:szCs w:val="18"/>
              </w:rPr>
              <w:t>Idem medidas indicadas acima</w:t>
            </w:r>
            <w:r w:rsidR="008F6F7D" w:rsidRPr="004F5F58">
              <w:rPr>
                <w:rFonts w:ascii="Arial" w:hAnsi="Arial" w:cs="Arial"/>
                <w:color w:val="000000"/>
                <w:sz w:val="18"/>
                <w:szCs w:val="18"/>
              </w:rPr>
              <w:t xml:space="preserve"> para as cisternas</w:t>
            </w:r>
            <w:r w:rsidRPr="004F5F58">
              <w:rPr>
                <w:rFonts w:ascii="Arial" w:hAnsi="Arial" w:cs="Arial"/>
                <w:color w:val="000000"/>
                <w:sz w:val="18"/>
                <w:szCs w:val="18"/>
              </w:rPr>
              <w:t>.</w:t>
            </w:r>
          </w:p>
        </w:tc>
      </w:tr>
      <w:tr w:rsidR="00CC216C" w:rsidRPr="004F5F58" w14:paraId="1EA2889A" w14:textId="77777777" w:rsidTr="0055120B">
        <w:trPr>
          <w:cantSplit/>
          <w:trHeight w:val="3110"/>
        </w:trPr>
        <w:tc>
          <w:tcPr>
            <w:tcW w:w="714" w:type="dxa"/>
            <w:shd w:val="clear" w:color="auto" w:fill="auto"/>
            <w:noWrap/>
            <w:vAlign w:val="center"/>
          </w:tcPr>
          <w:p w14:paraId="1690E1E1" w14:textId="77777777" w:rsidR="00CC216C" w:rsidRPr="004F5F58" w:rsidRDefault="00CC216C" w:rsidP="00D42B98">
            <w:pPr>
              <w:widowControl w:val="0"/>
              <w:spacing w:before="120" w:after="120"/>
              <w:jc w:val="center"/>
              <w:rPr>
                <w:rFonts w:ascii="Arial" w:hAnsi="Arial" w:cs="Arial"/>
                <w:sz w:val="18"/>
                <w:szCs w:val="18"/>
              </w:rPr>
            </w:pPr>
            <w:r w:rsidRPr="004F5F58">
              <w:rPr>
                <w:rFonts w:ascii="Arial" w:hAnsi="Arial" w:cs="Arial"/>
                <w:sz w:val="18"/>
                <w:szCs w:val="18"/>
              </w:rPr>
              <w:t>11</w:t>
            </w:r>
          </w:p>
          <w:p w14:paraId="4F363A6C" w14:textId="77777777" w:rsidR="00CC216C" w:rsidRPr="004F5F58" w:rsidRDefault="00CC216C" w:rsidP="00D42B98">
            <w:pPr>
              <w:widowControl w:val="0"/>
              <w:spacing w:before="120" w:after="120"/>
              <w:jc w:val="center"/>
              <w:rPr>
                <w:rFonts w:ascii="Arial" w:hAnsi="Arial" w:cs="Arial"/>
                <w:sz w:val="18"/>
                <w:szCs w:val="18"/>
              </w:rPr>
            </w:pPr>
            <w:r w:rsidRPr="004F5F58">
              <w:rPr>
                <w:rFonts w:ascii="Arial" w:hAnsi="Arial" w:cs="Arial"/>
                <w:sz w:val="18"/>
                <w:szCs w:val="18"/>
              </w:rPr>
              <w:t>12</w:t>
            </w:r>
          </w:p>
          <w:p w14:paraId="6E6C1839" w14:textId="77777777" w:rsidR="00CC216C" w:rsidRPr="004F5F58" w:rsidRDefault="00CC216C" w:rsidP="00D42B98">
            <w:pPr>
              <w:widowControl w:val="0"/>
              <w:spacing w:before="120" w:after="120"/>
              <w:jc w:val="center"/>
              <w:rPr>
                <w:rFonts w:ascii="Arial" w:hAnsi="Arial" w:cs="Arial"/>
                <w:sz w:val="18"/>
                <w:szCs w:val="18"/>
                <w:highlight w:val="yellow"/>
              </w:rPr>
            </w:pPr>
            <w:r w:rsidRPr="004F5F58">
              <w:rPr>
                <w:rFonts w:ascii="Arial" w:hAnsi="Arial" w:cs="Arial"/>
                <w:sz w:val="18"/>
                <w:szCs w:val="18"/>
              </w:rPr>
              <w:t>13</w:t>
            </w:r>
          </w:p>
        </w:tc>
        <w:tc>
          <w:tcPr>
            <w:tcW w:w="2760" w:type="dxa"/>
            <w:shd w:val="clear" w:color="auto" w:fill="auto"/>
            <w:vAlign w:val="center"/>
          </w:tcPr>
          <w:p w14:paraId="43EA3E7D" w14:textId="77777777" w:rsidR="00CC216C" w:rsidRPr="004F5F58" w:rsidRDefault="00CC216C" w:rsidP="00D42B98">
            <w:pPr>
              <w:spacing w:before="120" w:after="120"/>
              <w:jc w:val="left"/>
              <w:rPr>
                <w:rFonts w:ascii="Arial" w:hAnsi="Arial" w:cs="Arial"/>
                <w:sz w:val="18"/>
                <w:szCs w:val="18"/>
              </w:rPr>
            </w:pPr>
            <w:r w:rsidRPr="004F5F58">
              <w:rPr>
                <w:rFonts w:ascii="Arial" w:hAnsi="Arial" w:cs="Arial"/>
                <w:sz w:val="18"/>
                <w:szCs w:val="18"/>
              </w:rPr>
              <w:t>Rotura total de 1 IBC de Formol 37%, durante o transporte por empilhador;</w:t>
            </w:r>
          </w:p>
          <w:p w14:paraId="0C6C1DF3" w14:textId="77777777" w:rsidR="00CC216C" w:rsidRPr="004F5F58" w:rsidRDefault="00CC216C" w:rsidP="00D42B98">
            <w:pPr>
              <w:spacing w:before="120" w:after="120"/>
              <w:jc w:val="left"/>
              <w:rPr>
                <w:rFonts w:ascii="Arial" w:hAnsi="Arial" w:cs="Arial"/>
                <w:color w:val="000000"/>
                <w:sz w:val="18"/>
                <w:szCs w:val="18"/>
                <w:highlight w:val="yellow"/>
              </w:rPr>
            </w:pPr>
            <w:r w:rsidRPr="004F5F58">
              <w:rPr>
                <w:rFonts w:ascii="Arial" w:hAnsi="Arial" w:cs="Arial"/>
                <w:sz w:val="18"/>
                <w:szCs w:val="18"/>
              </w:rPr>
              <w:t>Fuga 10 mm / 100mm em IBC de Formol 37%, durante o transporte por empilhador;</w:t>
            </w:r>
            <w:r w:rsidRPr="004F5F58">
              <w:rPr>
                <w:rFonts w:ascii="Arial" w:hAnsi="Arial" w:cs="Arial"/>
                <w:color w:val="000000"/>
                <w:sz w:val="18"/>
                <w:szCs w:val="18"/>
                <w:highlight w:val="yellow"/>
              </w:rPr>
              <w:t xml:space="preserve"> </w:t>
            </w:r>
          </w:p>
        </w:tc>
        <w:tc>
          <w:tcPr>
            <w:tcW w:w="5672" w:type="dxa"/>
            <w:shd w:val="clear" w:color="auto" w:fill="auto"/>
            <w:vAlign w:val="center"/>
          </w:tcPr>
          <w:p w14:paraId="2AC5B345" w14:textId="1408215A" w:rsidR="00CC216C" w:rsidRPr="004F5F58" w:rsidRDefault="00CC216C" w:rsidP="00D42B98">
            <w:pPr>
              <w:spacing w:before="120" w:after="120"/>
              <w:jc w:val="left"/>
              <w:rPr>
                <w:rFonts w:ascii="Arial" w:hAnsi="Arial" w:cs="Arial"/>
                <w:color w:val="000000"/>
                <w:sz w:val="18"/>
                <w:szCs w:val="18"/>
              </w:rPr>
            </w:pPr>
            <w:r w:rsidRPr="004F5F58">
              <w:rPr>
                <w:rFonts w:ascii="Arial" w:hAnsi="Arial" w:cs="Arial"/>
                <w:color w:val="000000"/>
                <w:sz w:val="18"/>
                <w:szCs w:val="18"/>
              </w:rPr>
              <w:t>Inspeção de paletes e de IBCs / contentores.</w:t>
            </w:r>
          </w:p>
          <w:p w14:paraId="7D7B162F" w14:textId="77777777" w:rsidR="00CC216C" w:rsidRPr="004F5F58" w:rsidRDefault="00CC216C" w:rsidP="00D42B98">
            <w:pPr>
              <w:spacing w:before="120" w:after="120"/>
              <w:jc w:val="left"/>
              <w:rPr>
                <w:rFonts w:ascii="Arial" w:hAnsi="Arial" w:cs="Arial"/>
                <w:color w:val="000000"/>
                <w:sz w:val="18"/>
                <w:szCs w:val="18"/>
              </w:rPr>
            </w:pPr>
            <w:r w:rsidRPr="004F5F58">
              <w:rPr>
                <w:rFonts w:ascii="Arial" w:hAnsi="Arial" w:cs="Arial"/>
                <w:color w:val="000000"/>
                <w:sz w:val="18"/>
                <w:szCs w:val="18"/>
              </w:rPr>
              <w:t>Procedimentos de descarga / carga, com limitação de velocidade.</w:t>
            </w:r>
          </w:p>
          <w:p w14:paraId="760F0B26" w14:textId="3786DDDE" w:rsidR="00CC216C" w:rsidRPr="004F5F58" w:rsidRDefault="00CC216C" w:rsidP="00D42B98">
            <w:pPr>
              <w:spacing w:before="120" w:after="120"/>
              <w:jc w:val="left"/>
              <w:rPr>
                <w:rFonts w:ascii="Arial" w:hAnsi="Arial" w:cs="Arial"/>
                <w:color w:val="000000"/>
                <w:sz w:val="18"/>
                <w:szCs w:val="18"/>
              </w:rPr>
            </w:pPr>
            <w:r w:rsidRPr="004F5F58">
              <w:rPr>
                <w:rFonts w:ascii="Arial" w:hAnsi="Arial" w:cs="Arial"/>
                <w:color w:val="000000"/>
                <w:sz w:val="18"/>
                <w:szCs w:val="18"/>
              </w:rPr>
              <w:t xml:space="preserve">As áreas de descarga de IBC’s, contentores e sacos são pavimentadas; as </w:t>
            </w:r>
            <w:r w:rsidRPr="004F5F58">
              <w:rPr>
                <w:rFonts w:ascii="Arial" w:hAnsi="Arial" w:cs="Arial"/>
                <w:sz w:val="18"/>
                <w:szCs w:val="18"/>
              </w:rPr>
              <w:t>grelhas de sarjetas</w:t>
            </w:r>
            <w:r w:rsidRPr="004F5F58">
              <w:rPr>
                <w:rFonts w:ascii="Arial" w:hAnsi="Arial" w:cs="Arial"/>
                <w:color w:val="000000"/>
                <w:sz w:val="18"/>
                <w:szCs w:val="18"/>
              </w:rPr>
              <w:t xml:space="preserve"> de pluviais na envolvente estão sinalizadas com pinturas, existindo na envolvente caixas (sinalizadas) que contêm obturadores.</w:t>
            </w:r>
          </w:p>
          <w:p w14:paraId="3A2B973B" w14:textId="7A72D1A1" w:rsidR="00CC216C" w:rsidRPr="004F5F58" w:rsidRDefault="00CC216C" w:rsidP="00D42B98">
            <w:pPr>
              <w:spacing w:before="120" w:after="120"/>
              <w:jc w:val="left"/>
              <w:rPr>
                <w:rFonts w:ascii="Arial" w:hAnsi="Arial" w:cs="Arial"/>
                <w:color w:val="000000"/>
                <w:sz w:val="18"/>
                <w:szCs w:val="18"/>
              </w:rPr>
            </w:pPr>
            <w:r w:rsidRPr="004F5F58">
              <w:rPr>
                <w:rFonts w:ascii="Arial" w:hAnsi="Arial" w:cs="Arial"/>
                <w:color w:val="000000"/>
                <w:sz w:val="18"/>
                <w:szCs w:val="18"/>
              </w:rPr>
              <w:t xml:space="preserve">Ativação do PEI. </w:t>
            </w:r>
          </w:p>
          <w:p w14:paraId="355597F6" w14:textId="75E95299" w:rsidR="00CC216C" w:rsidRPr="004F5F58" w:rsidRDefault="00CC216C" w:rsidP="00D42B98">
            <w:pPr>
              <w:spacing w:before="120" w:after="120"/>
              <w:jc w:val="left"/>
              <w:rPr>
                <w:rFonts w:ascii="Arial" w:hAnsi="Arial" w:cs="Arial"/>
                <w:sz w:val="18"/>
                <w:szCs w:val="18"/>
              </w:rPr>
            </w:pPr>
            <w:r w:rsidRPr="004F5F58">
              <w:rPr>
                <w:rFonts w:ascii="Arial" w:hAnsi="Arial" w:cs="Arial"/>
                <w:sz w:val="18"/>
                <w:szCs w:val="18"/>
              </w:rPr>
              <w:t>Utilização de espumífero adequado para cobertura de derrame de produto tóxico (formol 37%).</w:t>
            </w:r>
          </w:p>
          <w:p w14:paraId="2FB396EE" w14:textId="77777777" w:rsidR="00CC216C" w:rsidRPr="004F5F58" w:rsidRDefault="00CC216C" w:rsidP="00D42B98">
            <w:pPr>
              <w:spacing w:before="120" w:after="120"/>
              <w:jc w:val="left"/>
              <w:rPr>
                <w:rFonts w:ascii="Arial" w:hAnsi="Arial" w:cs="Arial"/>
                <w:color w:val="000000"/>
                <w:sz w:val="18"/>
                <w:szCs w:val="18"/>
              </w:rPr>
            </w:pPr>
            <w:r w:rsidRPr="004F5F58">
              <w:rPr>
                <w:rFonts w:ascii="Arial" w:hAnsi="Arial" w:cs="Arial"/>
                <w:color w:val="000000"/>
                <w:sz w:val="18"/>
                <w:szCs w:val="18"/>
              </w:rPr>
              <w:t>Meios mobilizáveis de absorção de derrames.</w:t>
            </w:r>
          </w:p>
          <w:p w14:paraId="17B1E4C8" w14:textId="5F0AE778" w:rsidR="00CC216C" w:rsidRPr="004F5F58" w:rsidRDefault="00CC216C" w:rsidP="00D42B98">
            <w:pPr>
              <w:spacing w:before="120" w:after="120"/>
              <w:jc w:val="left"/>
              <w:rPr>
                <w:rFonts w:ascii="Arial" w:hAnsi="Arial" w:cs="Arial"/>
                <w:color w:val="000000"/>
                <w:sz w:val="18"/>
                <w:szCs w:val="18"/>
              </w:rPr>
            </w:pPr>
            <w:r w:rsidRPr="004F5F58">
              <w:rPr>
                <w:rFonts w:ascii="Arial" w:hAnsi="Arial" w:cs="Arial"/>
                <w:color w:val="000000"/>
                <w:sz w:val="18"/>
                <w:szCs w:val="18"/>
              </w:rPr>
              <w:t xml:space="preserve">Obturação de </w:t>
            </w:r>
            <w:r w:rsidRPr="004F5F58">
              <w:rPr>
                <w:rFonts w:ascii="Arial" w:hAnsi="Arial" w:cs="Arial"/>
                <w:sz w:val="18"/>
                <w:szCs w:val="18"/>
              </w:rPr>
              <w:t>grelhas de sarjetas</w:t>
            </w:r>
            <w:r w:rsidRPr="004F5F58">
              <w:rPr>
                <w:rFonts w:ascii="Arial" w:hAnsi="Arial" w:cs="Arial"/>
                <w:color w:val="000000"/>
                <w:sz w:val="18"/>
                <w:szCs w:val="18"/>
              </w:rPr>
              <w:t xml:space="preserve"> de pluviais.</w:t>
            </w:r>
          </w:p>
        </w:tc>
      </w:tr>
      <w:tr w:rsidR="00ED4A6E" w:rsidRPr="004F5F58" w14:paraId="7255C8F5" w14:textId="77777777" w:rsidTr="0055120B">
        <w:trPr>
          <w:cantSplit/>
          <w:trHeight w:val="3110"/>
        </w:trPr>
        <w:tc>
          <w:tcPr>
            <w:tcW w:w="714" w:type="dxa"/>
            <w:shd w:val="clear" w:color="auto" w:fill="auto"/>
            <w:noWrap/>
            <w:vAlign w:val="center"/>
          </w:tcPr>
          <w:p w14:paraId="7DDAC656" w14:textId="34BB5AAF" w:rsidR="00ED4A6E" w:rsidRPr="004F5F58" w:rsidRDefault="00ED4A6E" w:rsidP="00ED4A6E">
            <w:pPr>
              <w:widowControl w:val="0"/>
              <w:spacing w:before="120" w:after="120"/>
              <w:jc w:val="center"/>
              <w:rPr>
                <w:rFonts w:ascii="Arial" w:hAnsi="Arial" w:cs="Arial"/>
                <w:sz w:val="18"/>
                <w:szCs w:val="18"/>
              </w:rPr>
            </w:pPr>
            <w:r w:rsidRPr="004F5F58">
              <w:rPr>
                <w:rFonts w:ascii="Arial" w:hAnsi="Arial" w:cs="Arial"/>
                <w:sz w:val="18"/>
                <w:szCs w:val="18"/>
              </w:rPr>
              <w:t>14</w:t>
            </w:r>
          </w:p>
          <w:p w14:paraId="4CF7D74A" w14:textId="1F95F442" w:rsidR="00ED4A6E" w:rsidRPr="004F5F58" w:rsidRDefault="00ED4A6E" w:rsidP="00ED4A6E">
            <w:pPr>
              <w:widowControl w:val="0"/>
              <w:spacing w:before="120" w:after="120"/>
              <w:jc w:val="center"/>
              <w:rPr>
                <w:rFonts w:ascii="Arial" w:hAnsi="Arial" w:cs="Arial"/>
                <w:sz w:val="18"/>
                <w:szCs w:val="18"/>
              </w:rPr>
            </w:pPr>
            <w:r w:rsidRPr="004F5F58">
              <w:rPr>
                <w:rFonts w:ascii="Arial" w:hAnsi="Arial" w:cs="Arial"/>
                <w:sz w:val="18"/>
                <w:szCs w:val="18"/>
              </w:rPr>
              <w:t>15</w:t>
            </w:r>
          </w:p>
          <w:p w14:paraId="792485FC" w14:textId="5B21DCDD" w:rsidR="00ED4A6E" w:rsidRPr="004F5F58" w:rsidRDefault="00ED4A6E" w:rsidP="00ED4A6E">
            <w:pPr>
              <w:widowControl w:val="0"/>
              <w:spacing w:before="120" w:after="120"/>
              <w:jc w:val="center"/>
              <w:rPr>
                <w:rFonts w:ascii="Arial" w:hAnsi="Arial" w:cs="Arial"/>
                <w:sz w:val="18"/>
                <w:szCs w:val="18"/>
              </w:rPr>
            </w:pPr>
            <w:r w:rsidRPr="004F5F58">
              <w:rPr>
                <w:rFonts w:ascii="Arial" w:hAnsi="Arial" w:cs="Arial"/>
                <w:sz w:val="18"/>
                <w:szCs w:val="18"/>
              </w:rPr>
              <w:t>16</w:t>
            </w:r>
          </w:p>
        </w:tc>
        <w:tc>
          <w:tcPr>
            <w:tcW w:w="2760" w:type="dxa"/>
            <w:shd w:val="clear" w:color="auto" w:fill="auto"/>
            <w:vAlign w:val="center"/>
          </w:tcPr>
          <w:p w14:paraId="518E4CB9" w14:textId="4DABD29A" w:rsidR="00ED4A6E" w:rsidRPr="004F5F58" w:rsidRDefault="00ED4A6E" w:rsidP="00ED4A6E">
            <w:pPr>
              <w:spacing w:before="120" w:after="120"/>
              <w:jc w:val="left"/>
              <w:rPr>
                <w:rFonts w:ascii="Arial" w:hAnsi="Arial" w:cs="Arial"/>
                <w:sz w:val="18"/>
                <w:szCs w:val="18"/>
              </w:rPr>
            </w:pPr>
            <w:r w:rsidRPr="004F5F58">
              <w:rPr>
                <w:rFonts w:ascii="Arial" w:hAnsi="Arial" w:cs="Arial"/>
                <w:sz w:val="18"/>
                <w:szCs w:val="18"/>
              </w:rPr>
              <w:t>Rotura total de contentor de HF 75%, durante o transporte por empilhador;</w:t>
            </w:r>
          </w:p>
          <w:p w14:paraId="09351102" w14:textId="0F6ABC68" w:rsidR="00ED4A6E" w:rsidRPr="004F5F58" w:rsidRDefault="00ED4A6E" w:rsidP="00ED4A6E">
            <w:pPr>
              <w:spacing w:before="120" w:after="120"/>
              <w:jc w:val="left"/>
              <w:rPr>
                <w:rFonts w:ascii="Arial" w:hAnsi="Arial" w:cs="Arial"/>
                <w:sz w:val="18"/>
                <w:szCs w:val="18"/>
              </w:rPr>
            </w:pPr>
            <w:r w:rsidRPr="004F5F58">
              <w:rPr>
                <w:rFonts w:ascii="Arial" w:hAnsi="Arial" w:cs="Arial"/>
                <w:sz w:val="18"/>
                <w:szCs w:val="18"/>
              </w:rPr>
              <w:t>Fuga 10 mm / 100mm em contentor de HF 75%, durante o transporte por empilhador;</w:t>
            </w:r>
            <w:r w:rsidRPr="004F5F58">
              <w:rPr>
                <w:rFonts w:ascii="Arial" w:hAnsi="Arial" w:cs="Arial"/>
                <w:color w:val="000000"/>
                <w:sz w:val="18"/>
                <w:szCs w:val="18"/>
                <w:highlight w:val="yellow"/>
              </w:rPr>
              <w:t xml:space="preserve"> </w:t>
            </w:r>
          </w:p>
        </w:tc>
        <w:tc>
          <w:tcPr>
            <w:tcW w:w="5672" w:type="dxa"/>
            <w:shd w:val="clear" w:color="auto" w:fill="auto"/>
            <w:vAlign w:val="center"/>
          </w:tcPr>
          <w:p w14:paraId="4B7919C1" w14:textId="77777777" w:rsidR="00ED4A6E" w:rsidRPr="004F5F58" w:rsidRDefault="00ED4A6E" w:rsidP="00ED4A6E">
            <w:pPr>
              <w:spacing w:before="120" w:after="120"/>
              <w:jc w:val="left"/>
              <w:rPr>
                <w:rFonts w:ascii="Arial" w:hAnsi="Arial" w:cs="Arial"/>
                <w:color w:val="000000"/>
                <w:sz w:val="18"/>
                <w:szCs w:val="18"/>
              </w:rPr>
            </w:pPr>
            <w:r w:rsidRPr="004F5F58">
              <w:rPr>
                <w:rFonts w:ascii="Arial" w:hAnsi="Arial" w:cs="Arial"/>
                <w:color w:val="000000"/>
                <w:sz w:val="18"/>
                <w:szCs w:val="18"/>
              </w:rPr>
              <w:t>Inspeção de paletes e de IBCs / contentores.</w:t>
            </w:r>
          </w:p>
          <w:p w14:paraId="7FDDCD9D" w14:textId="77777777" w:rsidR="00ED4A6E" w:rsidRPr="004F5F58" w:rsidRDefault="00ED4A6E" w:rsidP="00ED4A6E">
            <w:pPr>
              <w:spacing w:before="120" w:after="120"/>
              <w:jc w:val="left"/>
              <w:rPr>
                <w:rFonts w:ascii="Arial" w:hAnsi="Arial" w:cs="Arial"/>
                <w:color w:val="000000"/>
                <w:sz w:val="18"/>
                <w:szCs w:val="18"/>
              </w:rPr>
            </w:pPr>
            <w:r w:rsidRPr="004F5F58">
              <w:rPr>
                <w:rFonts w:ascii="Arial" w:hAnsi="Arial" w:cs="Arial"/>
                <w:color w:val="000000"/>
                <w:sz w:val="18"/>
                <w:szCs w:val="18"/>
              </w:rPr>
              <w:t>Procedimentos de descarga / carga, com limitação de velocidade.</w:t>
            </w:r>
          </w:p>
          <w:p w14:paraId="7B25EB54" w14:textId="77777777" w:rsidR="00ED4A6E" w:rsidRPr="004F5F58" w:rsidRDefault="00ED4A6E" w:rsidP="00ED4A6E">
            <w:pPr>
              <w:spacing w:before="120" w:after="120"/>
              <w:jc w:val="left"/>
              <w:rPr>
                <w:rFonts w:ascii="Arial" w:hAnsi="Arial" w:cs="Arial"/>
                <w:color w:val="000000"/>
                <w:sz w:val="18"/>
                <w:szCs w:val="18"/>
              </w:rPr>
            </w:pPr>
            <w:r w:rsidRPr="004F5F58">
              <w:rPr>
                <w:rFonts w:ascii="Arial" w:hAnsi="Arial" w:cs="Arial"/>
                <w:color w:val="000000"/>
                <w:sz w:val="18"/>
                <w:szCs w:val="18"/>
              </w:rPr>
              <w:t xml:space="preserve">As áreas de descarga de IBC’s, contentores e sacos são pavimentadas; as </w:t>
            </w:r>
            <w:r w:rsidRPr="004F5F58">
              <w:rPr>
                <w:rFonts w:ascii="Arial" w:hAnsi="Arial" w:cs="Arial"/>
                <w:sz w:val="18"/>
                <w:szCs w:val="18"/>
              </w:rPr>
              <w:t>grelhas de sarjetas</w:t>
            </w:r>
            <w:r w:rsidRPr="004F5F58">
              <w:rPr>
                <w:rFonts w:ascii="Arial" w:hAnsi="Arial" w:cs="Arial"/>
                <w:color w:val="000000"/>
                <w:sz w:val="18"/>
                <w:szCs w:val="18"/>
              </w:rPr>
              <w:t xml:space="preserve"> de pluviais na envolvente estão sinalizadas com pinturas, existindo na envolvente caixas (sinalizadas) que contêm obturadores.</w:t>
            </w:r>
          </w:p>
          <w:p w14:paraId="78C1F9E9" w14:textId="77777777" w:rsidR="00ED4A6E" w:rsidRPr="004F5F58" w:rsidRDefault="00ED4A6E" w:rsidP="00ED4A6E">
            <w:pPr>
              <w:spacing w:before="120" w:after="120"/>
              <w:jc w:val="left"/>
              <w:rPr>
                <w:rFonts w:ascii="Arial" w:hAnsi="Arial" w:cs="Arial"/>
                <w:color w:val="000000"/>
                <w:sz w:val="18"/>
                <w:szCs w:val="18"/>
              </w:rPr>
            </w:pPr>
            <w:r w:rsidRPr="004F5F58">
              <w:rPr>
                <w:rFonts w:ascii="Arial" w:hAnsi="Arial" w:cs="Arial"/>
                <w:color w:val="000000"/>
                <w:sz w:val="18"/>
                <w:szCs w:val="18"/>
              </w:rPr>
              <w:t xml:space="preserve">Ativação do PEI. </w:t>
            </w:r>
          </w:p>
          <w:p w14:paraId="449D5E59" w14:textId="07AB5105" w:rsidR="00ED4A6E" w:rsidRPr="004F5F58" w:rsidRDefault="00ED4A6E" w:rsidP="00ED4A6E">
            <w:pPr>
              <w:spacing w:before="120" w:after="120"/>
              <w:jc w:val="left"/>
              <w:rPr>
                <w:rFonts w:ascii="Arial" w:hAnsi="Arial" w:cs="Arial"/>
                <w:sz w:val="18"/>
                <w:szCs w:val="18"/>
              </w:rPr>
            </w:pPr>
            <w:r w:rsidRPr="004F5F58">
              <w:rPr>
                <w:rFonts w:ascii="Arial" w:hAnsi="Arial" w:cs="Arial"/>
                <w:sz w:val="18"/>
                <w:szCs w:val="18"/>
              </w:rPr>
              <w:t>Utilização de espumífero adequado para cobertura de derrame de produto tóxico (HF 75%).</w:t>
            </w:r>
          </w:p>
          <w:p w14:paraId="64395C2A" w14:textId="77777777" w:rsidR="00ED4A6E" w:rsidRPr="004F5F58" w:rsidRDefault="00ED4A6E" w:rsidP="00ED4A6E">
            <w:pPr>
              <w:spacing w:before="120" w:after="120"/>
              <w:jc w:val="left"/>
              <w:rPr>
                <w:rFonts w:ascii="Arial" w:hAnsi="Arial" w:cs="Arial"/>
                <w:color w:val="000000"/>
                <w:sz w:val="18"/>
                <w:szCs w:val="18"/>
              </w:rPr>
            </w:pPr>
            <w:r w:rsidRPr="004F5F58">
              <w:rPr>
                <w:rFonts w:ascii="Arial" w:hAnsi="Arial" w:cs="Arial"/>
                <w:color w:val="000000"/>
                <w:sz w:val="18"/>
                <w:szCs w:val="18"/>
              </w:rPr>
              <w:t>Meios mobilizáveis de absorção de derrames.</w:t>
            </w:r>
          </w:p>
          <w:p w14:paraId="53DA21F6" w14:textId="07919D50" w:rsidR="00ED4A6E" w:rsidRPr="004F5F58" w:rsidRDefault="00ED4A6E" w:rsidP="00ED4A6E">
            <w:pPr>
              <w:spacing w:before="120" w:after="120"/>
              <w:jc w:val="left"/>
              <w:rPr>
                <w:rFonts w:ascii="Arial" w:hAnsi="Arial" w:cs="Arial"/>
                <w:color w:val="000000"/>
                <w:sz w:val="18"/>
                <w:szCs w:val="18"/>
              </w:rPr>
            </w:pPr>
            <w:r w:rsidRPr="004F5F58">
              <w:rPr>
                <w:rFonts w:ascii="Arial" w:hAnsi="Arial" w:cs="Arial"/>
                <w:color w:val="000000"/>
                <w:sz w:val="18"/>
                <w:szCs w:val="18"/>
              </w:rPr>
              <w:t xml:space="preserve">Obturação de </w:t>
            </w:r>
            <w:r w:rsidRPr="004F5F58">
              <w:rPr>
                <w:rFonts w:ascii="Arial" w:hAnsi="Arial" w:cs="Arial"/>
                <w:sz w:val="18"/>
                <w:szCs w:val="18"/>
              </w:rPr>
              <w:t>grelhas de sarjetas</w:t>
            </w:r>
            <w:r w:rsidRPr="004F5F58">
              <w:rPr>
                <w:rFonts w:ascii="Arial" w:hAnsi="Arial" w:cs="Arial"/>
                <w:color w:val="000000"/>
                <w:sz w:val="18"/>
                <w:szCs w:val="18"/>
              </w:rPr>
              <w:t xml:space="preserve"> de pluviais.</w:t>
            </w:r>
          </w:p>
        </w:tc>
      </w:tr>
      <w:tr w:rsidR="004F5F58" w:rsidRPr="004F5F58" w14:paraId="68A95A83" w14:textId="77777777" w:rsidTr="00F4086D">
        <w:trPr>
          <w:cantSplit/>
          <w:trHeight w:val="3110"/>
        </w:trPr>
        <w:tc>
          <w:tcPr>
            <w:tcW w:w="714" w:type="dxa"/>
            <w:shd w:val="clear" w:color="auto" w:fill="auto"/>
            <w:noWrap/>
            <w:vAlign w:val="center"/>
          </w:tcPr>
          <w:p w14:paraId="54F78409" w14:textId="5062FC9A" w:rsidR="004F5F58" w:rsidRPr="004F5F58" w:rsidRDefault="004F5F58" w:rsidP="00F4086D">
            <w:pPr>
              <w:widowControl w:val="0"/>
              <w:spacing w:before="120" w:after="120"/>
              <w:jc w:val="center"/>
              <w:rPr>
                <w:rFonts w:ascii="Arial" w:hAnsi="Arial" w:cs="Arial"/>
                <w:sz w:val="18"/>
                <w:szCs w:val="18"/>
              </w:rPr>
            </w:pPr>
            <w:r w:rsidRPr="004F5F58">
              <w:rPr>
                <w:rFonts w:ascii="Arial" w:hAnsi="Arial" w:cs="Arial"/>
                <w:sz w:val="18"/>
                <w:szCs w:val="18"/>
              </w:rPr>
              <w:lastRenderedPageBreak/>
              <w:t>17</w:t>
            </w:r>
          </w:p>
          <w:p w14:paraId="36914202" w14:textId="0291610A" w:rsidR="004F5F58" w:rsidRPr="004F5F58" w:rsidRDefault="004F5F58" w:rsidP="00F4086D">
            <w:pPr>
              <w:widowControl w:val="0"/>
              <w:spacing w:before="120" w:after="120"/>
              <w:jc w:val="center"/>
              <w:rPr>
                <w:rFonts w:ascii="Arial" w:hAnsi="Arial" w:cs="Arial"/>
                <w:sz w:val="18"/>
                <w:szCs w:val="18"/>
              </w:rPr>
            </w:pPr>
            <w:r w:rsidRPr="004F5F58">
              <w:rPr>
                <w:rFonts w:ascii="Arial" w:hAnsi="Arial" w:cs="Arial"/>
                <w:sz w:val="18"/>
                <w:szCs w:val="18"/>
              </w:rPr>
              <w:t>18</w:t>
            </w:r>
          </w:p>
          <w:p w14:paraId="7D9E206A" w14:textId="433FF753" w:rsidR="004F5F58" w:rsidRPr="004F5F58" w:rsidRDefault="004F5F58" w:rsidP="00F4086D">
            <w:pPr>
              <w:widowControl w:val="0"/>
              <w:spacing w:before="120" w:after="120"/>
              <w:jc w:val="center"/>
              <w:rPr>
                <w:rFonts w:ascii="Arial" w:hAnsi="Arial" w:cs="Arial"/>
                <w:sz w:val="18"/>
                <w:szCs w:val="18"/>
                <w:highlight w:val="yellow"/>
              </w:rPr>
            </w:pPr>
            <w:r w:rsidRPr="004F5F58">
              <w:rPr>
                <w:rFonts w:ascii="Arial" w:hAnsi="Arial" w:cs="Arial"/>
                <w:sz w:val="18"/>
                <w:szCs w:val="18"/>
              </w:rPr>
              <w:t>19</w:t>
            </w:r>
          </w:p>
        </w:tc>
        <w:tc>
          <w:tcPr>
            <w:tcW w:w="2760" w:type="dxa"/>
            <w:shd w:val="clear" w:color="auto" w:fill="auto"/>
            <w:vAlign w:val="center"/>
          </w:tcPr>
          <w:p w14:paraId="364E6C9B" w14:textId="43E64252" w:rsidR="004F5F58" w:rsidRPr="004F5F58" w:rsidRDefault="004F5F58" w:rsidP="00F4086D">
            <w:pPr>
              <w:spacing w:before="120" w:after="120"/>
              <w:jc w:val="left"/>
              <w:rPr>
                <w:rFonts w:ascii="Arial" w:hAnsi="Arial" w:cs="Arial"/>
                <w:sz w:val="18"/>
                <w:szCs w:val="18"/>
              </w:rPr>
            </w:pPr>
            <w:r w:rsidRPr="004F5F58">
              <w:rPr>
                <w:rFonts w:ascii="Arial" w:hAnsi="Arial" w:cs="Arial"/>
                <w:sz w:val="18"/>
                <w:szCs w:val="18"/>
              </w:rPr>
              <w:t>Rotura total de 1 IBC de Acetona, durante o transporte por empilhador;</w:t>
            </w:r>
          </w:p>
          <w:p w14:paraId="79A957F0" w14:textId="63A6838E" w:rsidR="004F5F58" w:rsidRPr="004F5F58" w:rsidRDefault="004F5F58" w:rsidP="00F4086D">
            <w:pPr>
              <w:spacing w:before="120" w:after="120"/>
              <w:jc w:val="left"/>
              <w:rPr>
                <w:rFonts w:ascii="Arial" w:hAnsi="Arial" w:cs="Arial"/>
                <w:color w:val="000000"/>
                <w:sz w:val="18"/>
                <w:szCs w:val="18"/>
                <w:highlight w:val="yellow"/>
              </w:rPr>
            </w:pPr>
            <w:r w:rsidRPr="004F5F58">
              <w:rPr>
                <w:rFonts w:ascii="Arial" w:hAnsi="Arial" w:cs="Arial"/>
                <w:sz w:val="18"/>
                <w:szCs w:val="18"/>
              </w:rPr>
              <w:t>Fuga 10 mm / 100mm em IBC de Acetona, durante o transporte por empilhador;</w:t>
            </w:r>
            <w:r w:rsidRPr="004F5F58">
              <w:rPr>
                <w:rFonts w:ascii="Arial" w:hAnsi="Arial" w:cs="Arial"/>
                <w:color w:val="000000"/>
                <w:sz w:val="18"/>
                <w:szCs w:val="18"/>
                <w:highlight w:val="yellow"/>
              </w:rPr>
              <w:t xml:space="preserve"> </w:t>
            </w:r>
          </w:p>
        </w:tc>
        <w:tc>
          <w:tcPr>
            <w:tcW w:w="5672" w:type="dxa"/>
            <w:shd w:val="clear" w:color="auto" w:fill="auto"/>
            <w:vAlign w:val="center"/>
          </w:tcPr>
          <w:p w14:paraId="709F8606" w14:textId="77777777" w:rsidR="004F5F58" w:rsidRPr="004F5F58" w:rsidRDefault="004F5F58" w:rsidP="00F4086D">
            <w:pPr>
              <w:spacing w:before="120" w:after="120"/>
              <w:jc w:val="left"/>
              <w:rPr>
                <w:rFonts w:ascii="Arial" w:hAnsi="Arial" w:cs="Arial"/>
                <w:color w:val="000000"/>
                <w:sz w:val="18"/>
                <w:szCs w:val="18"/>
              </w:rPr>
            </w:pPr>
            <w:r w:rsidRPr="004F5F58">
              <w:rPr>
                <w:rFonts w:ascii="Arial" w:hAnsi="Arial" w:cs="Arial"/>
                <w:color w:val="000000"/>
                <w:sz w:val="18"/>
                <w:szCs w:val="18"/>
              </w:rPr>
              <w:t>Inspeção de paletes e de IBCs / contentores.</w:t>
            </w:r>
          </w:p>
          <w:p w14:paraId="32E58D7D" w14:textId="77777777" w:rsidR="004F5F58" w:rsidRPr="004F5F58" w:rsidRDefault="004F5F58" w:rsidP="00F4086D">
            <w:pPr>
              <w:spacing w:before="120" w:after="120"/>
              <w:jc w:val="left"/>
              <w:rPr>
                <w:rFonts w:ascii="Arial" w:hAnsi="Arial" w:cs="Arial"/>
                <w:color w:val="000000"/>
                <w:sz w:val="18"/>
                <w:szCs w:val="18"/>
              </w:rPr>
            </w:pPr>
            <w:r w:rsidRPr="004F5F58">
              <w:rPr>
                <w:rFonts w:ascii="Arial" w:hAnsi="Arial" w:cs="Arial"/>
                <w:color w:val="000000"/>
                <w:sz w:val="18"/>
                <w:szCs w:val="18"/>
              </w:rPr>
              <w:t>Procedimentos de descarga / carga, com limitação de velocidade.</w:t>
            </w:r>
          </w:p>
          <w:p w14:paraId="2B71D13F" w14:textId="77777777" w:rsidR="004F5F58" w:rsidRPr="004F5F58" w:rsidRDefault="004F5F58" w:rsidP="00F4086D">
            <w:pPr>
              <w:spacing w:before="120" w:after="120"/>
              <w:jc w:val="left"/>
              <w:rPr>
                <w:rFonts w:ascii="Arial" w:hAnsi="Arial" w:cs="Arial"/>
                <w:color w:val="000000"/>
                <w:sz w:val="18"/>
                <w:szCs w:val="18"/>
              </w:rPr>
            </w:pPr>
            <w:r w:rsidRPr="004F5F58">
              <w:rPr>
                <w:rFonts w:ascii="Arial" w:hAnsi="Arial" w:cs="Arial"/>
                <w:color w:val="000000"/>
                <w:sz w:val="18"/>
                <w:szCs w:val="18"/>
              </w:rPr>
              <w:t xml:space="preserve">As áreas de descarga de IBC’s, contentores e sacos são pavimentadas; as </w:t>
            </w:r>
            <w:r w:rsidRPr="004F5F58">
              <w:rPr>
                <w:rFonts w:ascii="Arial" w:hAnsi="Arial" w:cs="Arial"/>
                <w:sz w:val="18"/>
                <w:szCs w:val="18"/>
              </w:rPr>
              <w:t>grelhas de sarjetas</w:t>
            </w:r>
            <w:r w:rsidRPr="004F5F58">
              <w:rPr>
                <w:rFonts w:ascii="Arial" w:hAnsi="Arial" w:cs="Arial"/>
                <w:color w:val="000000"/>
                <w:sz w:val="18"/>
                <w:szCs w:val="18"/>
              </w:rPr>
              <w:t xml:space="preserve"> de pluviais na envolvente estão sinalizadas com pinturas, existindo na envolvente caixas (sinalizadas) que contêm obturadores.</w:t>
            </w:r>
          </w:p>
          <w:p w14:paraId="487539C0" w14:textId="77777777" w:rsidR="004F5F58" w:rsidRPr="004F5F58" w:rsidRDefault="004F5F58" w:rsidP="00F4086D">
            <w:pPr>
              <w:spacing w:before="120" w:after="120"/>
              <w:jc w:val="left"/>
              <w:rPr>
                <w:rFonts w:ascii="Arial" w:hAnsi="Arial" w:cs="Arial"/>
                <w:color w:val="000000"/>
                <w:sz w:val="18"/>
                <w:szCs w:val="18"/>
              </w:rPr>
            </w:pPr>
            <w:r w:rsidRPr="004F5F58">
              <w:rPr>
                <w:rFonts w:ascii="Arial" w:hAnsi="Arial" w:cs="Arial"/>
                <w:color w:val="000000"/>
                <w:sz w:val="18"/>
                <w:szCs w:val="18"/>
              </w:rPr>
              <w:t xml:space="preserve">Ativação do PEI. </w:t>
            </w:r>
          </w:p>
          <w:p w14:paraId="543548C0" w14:textId="73D0FD41" w:rsidR="004F5F58" w:rsidRPr="004F5F58" w:rsidRDefault="004F5F58" w:rsidP="00F4086D">
            <w:pPr>
              <w:spacing w:before="120" w:after="120"/>
              <w:jc w:val="left"/>
              <w:rPr>
                <w:rFonts w:ascii="Arial" w:hAnsi="Arial" w:cs="Arial"/>
                <w:sz w:val="18"/>
                <w:szCs w:val="18"/>
              </w:rPr>
            </w:pPr>
            <w:r w:rsidRPr="004F5F58">
              <w:rPr>
                <w:rFonts w:ascii="Arial" w:hAnsi="Arial" w:cs="Arial"/>
                <w:sz w:val="18"/>
                <w:szCs w:val="18"/>
              </w:rPr>
              <w:t>Utilização de espumífero adequado para cobertura de derrame de Acetona.</w:t>
            </w:r>
          </w:p>
          <w:p w14:paraId="1B34CAF7" w14:textId="77777777" w:rsidR="004F5F58" w:rsidRPr="004F5F58" w:rsidRDefault="004F5F58" w:rsidP="00F4086D">
            <w:pPr>
              <w:spacing w:before="120" w:after="120"/>
              <w:jc w:val="left"/>
              <w:rPr>
                <w:rFonts w:ascii="Arial" w:hAnsi="Arial" w:cs="Arial"/>
                <w:color w:val="000000"/>
                <w:sz w:val="18"/>
                <w:szCs w:val="18"/>
              </w:rPr>
            </w:pPr>
            <w:r w:rsidRPr="004F5F58">
              <w:rPr>
                <w:rFonts w:ascii="Arial" w:hAnsi="Arial" w:cs="Arial"/>
                <w:color w:val="000000"/>
                <w:sz w:val="18"/>
                <w:szCs w:val="18"/>
              </w:rPr>
              <w:t>Meios mobilizáveis de absorção de derrames.</w:t>
            </w:r>
          </w:p>
          <w:p w14:paraId="535B17B5" w14:textId="77777777" w:rsidR="004F5F58" w:rsidRPr="004F5F58" w:rsidRDefault="004F5F58" w:rsidP="00F4086D">
            <w:pPr>
              <w:spacing w:before="120" w:after="120"/>
              <w:jc w:val="left"/>
              <w:rPr>
                <w:rFonts w:ascii="Arial" w:hAnsi="Arial" w:cs="Arial"/>
                <w:color w:val="000000"/>
                <w:sz w:val="18"/>
                <w:szCs w:val="18"/>
              </w:rPr>
            </w:pPr>
            <w:r w:rsidRPr="004F5F58">
              <w:rPr>
                <w:rFonts w:ascii="Arial" w:hAnsi="Arial" w:cs="Arial"/>
                <w:color w:val="000000"/>
                <w:sz w:val="18"/>
                <w:szCs w:val="18"/>
              </w:rPr>
              <w:t xml:space="preserve">Obturação de </w:t>
            </w:r>
            <w:r w:rsidRPr="004F5F58">
              <w:rPr>
                <w:rFonts w:ascii="Arial" w:hAnsi="Arial" w:cs="Arial"/>
                <w:sz w:val="18"/>
                <w:szCs w:val="18"/>
              </w:rPr>
              <w:t>grelhas de sarjetas</w:t>
            </w:r>
            <w:r w:rsidRPr="004F5F58">
              <w:rPr>
                <w:rFonts w:ascii="Arial" w:hAnsi="Arial" w:cs="Arial"/>
                <w:color w:val="000000"/>
                <w:sz w:val="18"/>
                <w:szCs w:val="18"/>
              </w:rPr>
              <w:t xml:space="preserve"> de pluviais.</w:t>
            </w:r>
          </w:p>
        </w:tc>
      </w:tr>
      <w:tr w:rsidR="004F5F58" w:rsidRPr="004F5F58" w14:paraId="0FB84C4C" w14:textId="77777777" w:rsidTr="0026647B">
        <w:trPr>
          <w:cantSplit/>
          <w:trHeight w:val="340"/>
        </w:trPr>
        <w:tc>
          <w:tcPr>
            <w:tcW w:w="714" w:type="dxa"/>
            <w:shd w:val="clear" w:color="auto" w:fill="auto"/>
            <w:noWrap/>
            <w:vAlign w:val="center"/>
          </w:tcPr>
          <w:p w14:paraId="0AC8DE9C" w14:textId="77777777" w:rsidR="004F5F58" w:rsidRDefault="004F5F58" w:rsidP="004F5F58">
            <w:pPr>
              <w:widowControl w:val="0"/>
              <w:spacing w:before="120" w:after="120"/>
              <w:jc w:val="center"/>
              <w:rPr>
                <w:rFonts w:ascii="Arial" w:hAnsi="Arial" w:cs="Arial"/>
                <w:sz w:val="18"/>
                <w:szCs w:val="18"/>
              </w:rPr>
            </w:pPr>
            <w:r>
              <w:rPr>
                <w:rFonts w:ascii="Arial" w:hAnsi="Arial" w:cs="Arial"/>
                <w:sz w:val="18"/>
                <w:szCs w:val="18"/>
              </w:rPr>
              <w:t>20</w:t>
            </w:r>
          </w:p>
          <w:p w14:paraId="18FAAB78" w14:textId="77777777" w:rsidR="004F5F58" w:rsidRDefault="004F5F58" w:rsidP="004F5F58">
            <w:pPr>
              <w:widowControl w:val="0"/>
              <w:spacing w:before="120" w:after="120"/>
              <w:jc w:val="center"/>
              <w:rPr>
                <w:rFonts w:ascii="Arial" w:hAnsi="Arial" w:cs="Arial"/>
                <w:sz w:val="18"/>
                <w:szCs w:val="18"/>
              </w:rPr>
            </w:pPr>
            <w:r>
              <w:rPr>
                <w:rFonts w:ascii="Arial" w:hAnsi="Arial" w:cs="Arial"/>
                <w:sz w:val="18"/>
                <w:szCs w:val="18"/>
              </w:rPr>
              <w:t>21</w:t>
            </w:r>
          </w:p>
          <w:p w14:paraId="4722771B" w14:textId="47AB3E47" w:rsidR="004F5F58" w:rsidRPr="004F5F58" w:rsidRDefault="004F5F58" w:rsidP="004F5F58">
            <w:pPr>
              <w:widowControl w:val="0"/>
              <w:spacing w:before="120" w:after="120"/>
              <w:jc w:val="center"/>
              <w:rPr>
                <w:rFonts w:ascii="Arial" w:hAnsi="Arial" w:cs="Arial"/>
                <w:sz w:val="18"/>
                <w:szCs w:val="18"/>
              </w:rPr>
            </w:pPr>
            <w:r>
              <w:rPr>
                <w:rFonts w:ascii="Arial" w:hAnsi="Arial" w:cs="Arial"/>
                <w:sz w:val="18"/>
                <w:szCs w:val="18"/>
              </w:rPr>
              <w:t>22</w:t>
            </w:r>
          </w:p>
        </w:tc>
        <w:tc>
          <w:tcPr>
            <w:tcW w:w="2760" w:type="dxa"/>
            <w:shd w:val="clear" w:color="auto" w:fill="auto"/>
            <w:vAlign w:val="center"/>
          </w:tcPr>
          <w:p w14:paraId="0C78E0ED" w14:textId="77777777" w:rsidR="004F5F58" w:rsidRPr="004F5F58" w:rsidRDefault="004F5F58" w:rsidP="004F5F58">
            <w:pPr>
              <w:spacing w:before="120" w:after="120"/>
              <w:jc w:val="left"/>
              <w:rPr>
                <w:rFonts w:ascii="Arial" w:hAnsi="Arial" w:cs="Arial"/>
                <w:sz w:val="18"/>
                <w:szCs w:val="18"/>
              </w:rPr>
            </w:pPr>
            <w:r w:rsidRPr="004F5F58">
              <w:rPr>
                <w:rFonts w:ascii="Arial" w:hAnsi="Arial" w:cs="Arial"/>
                <w:sz w:val="18"/>
                <w:szCs w:val="18"/>
              </w:rPr>
              <w:t>Rotura catastrófica cisterna de Hipoclorito Sódio 13% (ambiente)</w:t>
            </w:r>
          </w:p>
          <w:p w14:paraId="4F1551AC" w14:textId="6151EF1F" w:rsidR="004F5F58" w:rsidRPr="004F5F58" w:rsidRDefault="004F5F58" w:rsidP="004F5F58">
            <w:pPr>
              <w:spacing w:before="120" w:after="120"/>
              <w:jc w:val="left"/>
              <w:rPr>
                <w:rFonts w:ascii="Arial" w:hAnsi="Arial" w:cs="Arial"/>
                <w:sz w:val="18"/>
                <w:szCs w:val="18"/>
              </w:rPr>
            </w:pPr>
            <w:r w:rsidRPr="004F5F58">
              <w:rPr>
                <w:rFonts w:ascii="Arial" w:hAnsi="Arial" w:cs="Arial"/>
                <w:sz w:val="18"/>
                <w:szCs w:val="18"/>
              </w:rPr>
              <w:t>Fuga 10mm  / 100 mm cisterna de Hipoclorito Sódio 13% (ambiente)</w:t>
            </w:r>
          </w:p>
          <w:p w14:paraId="10402D9D" w14:textId="1459AB82" w:rsidR="004F5F58" w:rsidRPr="004F5F58" w:rsidRDefault="004F5F58" w:rsidP="004F5F58">
            <w:pPr>
              <w:spacing w:before="120" w:after="120"/>
              <w:jc w:val="left"/>
              <w:rPr>
                <w:rFonts w:ascii="Arial" w:hAnsi="Arial" w:cs="Arial"/>
                <w:sz w:val="18"/>
                <w:szCs w:val="18"/>
              </w:rPr>
            </w:pPr>
          </w:p>
        </w:tc>
        <w:tc>
          <w:tcPr>
            <w:tcW w:w="5672" w:type="dxa"/>
            <w:shd w:val="clear" w:color="auto" w:fill="auto"/>
            <w:vAlign w:val="center"/>
          </w:tcPr>
          <w:p w14:paraId="7E928DE0" w14:textId="77777777" w:rsidR="004F5F58" w:rsidRPr="004F5F58" w:rsidRDefault="004F5F58" w:rsidP="004F5F58">
            <w:pPr>
              <w:spacing w:before="120" w:after="120"/>
              <w:jc w:val="left"/>
              <w:rPr>
                <w:rFonts w:ascii="Arial" w:hAnsi="Arial" w:cs="Arial"/>
                <w:sz w:val="18"/>
                <w:szCs w:val="18"/>
              </w:rPr>
            </w:pPr>
            <w:r w:rsidRPr="004F5F58">
              <w:rPr>
                <w:rFonts w:ascii="Arial" w:hAnsi="Arial" w:cs="Arial"/>
                <w:sz w:val="18"/>
                <w:szCs w:val="18"/>
              </w:rPr>
              <w:t>Procedimento de descarga de cisternas.</w:t>
            </w:r>
          </w:p>
          <w:p w14:paraId="5759C39C"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 xml:space="preserve">Inspeção de mangueiras de descarga. </w:t>
            </w:r>
          </w:p>
          <w:p w14:paraId="29B20D9E"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 xml:space="preserve">Botoneiras (locais) de paragem das bombas de trasfega. </w:t>
            </w:r>
          </w:p>
          <w:p w14:paraId="2EC126FD"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Válvulas identificadas e sinalizadas.</w:t>
            </w:r>
          </w:p>
          <w:p w14:paraId="4301816A"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Operação de descarga acompanhada pelo operador da SAMECA e pelo motorista da cisterna.</w:t>
            </w:r>
          </w:p>
          <w:p w14:paraId="09229B9B" w14:textId="2BCEA09E" w:rsidR="004F5F58" w:rsidRPr="004F5F58" w:rsidRDefault="004F5F58" w:rsidP="004F5F58">
            <w:pPr>
              <w:spacing w:before="120" w:after="120"/>
              <w:jc w:val="left"/>
              <w:rPr>
                <w:rFonts w:ascii="Arial" w:hAnsi="Arial" w:cs="Arial"/>
                <w:sz w:val="18"/>
                <w:szCs w:val="18"/>
              </w:rPr>
            </w:pPr>
            <w:r w:rsidRPr="004F5F58">
              <w:rPr>
                <w:rFonts w:ascii="Arial" w:hAnsi="Arial" w:cs="Arial"/>
                <w:color w:val="000000"/>
                <w:sz w:val="18"/>
                <w:szCs w:val="18"/>
              </w:rPr>
              <w:t>Idem medidas indicadas acima para as cisternas.</w:t>
            </w:r>
          </w:p>
        </w:tc>
      </w:tr>
      <w:tr w:rsidR="004F5F58" w:rsidRPr="004F5F58" w14:paraId="7ED813CE" w14:textId="77777777" w:rsidTr="0026647B">
        <w:trPr>
          <w:cantSplit/>
          <w:trHeight w:val="340"/>
        </w:trPr>
        <w:tc>
          <w:tcPr>
            <w:tcW w:w="714" w:type="dxa"/>
            <w:shd w:val="clear" w:color="auto" w:fill="auto"/>
            <w:noWrap/>
            <w:vAlign w:val="center"/>
          </w:tcPr>
          <w:p w14:paraId="378D1B6D" w14:textId="6238FDBF" w:rsidR="004F5F58" w:rsidRPr="004F5F58" w:rsidRDefault="004F5F58" w:rsidP="004F5F58">
            <w:pPr>
              <w:widowControl w:val="0"/>
              <w:spacing w:before="120" w:after="120"/>
              <w:jc w:val="center"/>
              <w:rPr>
                <w:rFonts w:ascii="Arial" w:hAnsi="Arial" w:cs="Arial"/>
                <w:sz w:val="18"/>
                <w:szCs w:val="18"/>
              </w:rPr>
            </w:pPr>
            <w:r w:rsidRPr="004F5F58">
              <w:rPr>
                <w:rFonts w:ascii="Arial" w:hAnsi="Arial" w:cs="Arial"/>
                <w:sz w:val="18"/>
                <w:szCs w:val="18"/>
              </w:rPr>
              <w:t>2</w:t>
            </w:r>
            <w:r>
              <w:rPr>
                <w:rFonts w:ascii="Arial" w:hAnsi="Arial" w:cs="Arial"/>
                <w:sz w:val="18"/>
                <w:szCs w:val="18"/>
              </w:rPr>
              <w:t>3</w:t>
            </w:r>
          </w:p>
          <w:p w14:paraId="3B61EB8E" w14:textId="1A446776" w:rsidR="004F5F58" w:rsidRPr="004F5F58" w:rsidRDefault="004F5F58" w:rsidP="004F5F58">
            <w:pPr>
              <w:widowControl w:val="0"/>
              <w:spacing w:before="120" w:after="120"/>
              <w:jc w:val="center"/>
              <w:rPr>
                <w:rFonts w:ascii="Arial" w:hAnsi="Arial" w:cs="Arial"/>
                <w:sz w:val="18"/>
                <w:szCs w:val="18"/>
              </w:rPr>
            </w:pPr>
            <w:r w:rsidRPr="004F5F58">
              <w:rPr>
                <w:rFonts w:ascii="Arial" w:hAnsi="Arial" w:cs="Arial"/>
                <w:sz w:val="18"/>
                <w:szCs w:val="18"/>
              </w:rPr>
              <w:t>2</w:t>
            </w:r>
            <w:r>
              <w:rPr>
                <w:rFonts w:ascii="Arial" w:hAnsi="Arial" w:cs="Arial"/>
                <w:sz w:val="18"/>
                <w:szCs w:val="18"/>
              </w:rPr>
              <w:t>4</w:t>
            </w:r>
          </w:p>
        </w:tc>
        <w:tc>
          <w:tcPr>
            <w:tcW w:w="2760" w:type="dxa"/>
            <w:shd w:val="clear" w:color="auto" w:fill="auto"/>
            <w:vAlign w:val="center"/>
          </w:tcPr>
          <w:p w14:paraId="369680F3" w14:textId="77777777" w:rsidR="004F5F58" w:rsidRPr="004F5F58" w:rsidRDefault="004F5F58" w:rsidP="004F5F58">
            <w:pPr>
              <w:spacing w:before="120" w:after="120"/>
              <w:jc w:val="left"/>
              <w:rPr>
                <w:rFonts w:ascii="Arial" w:hAnsi="Arial" w:cs="Arial"/>
                <w:color w:val="000000"/>
                <w:sz w:val="18"/>
                <w:szCs w:val="18"/>
                <w:highlight w:val="yellow"/>
              </w:rPr>
            </w:pPr>
            <w:r w:rsidRPr="004F5F58">
              <w:rPr>
                <w:rFonts w:ascii="Arial" w:hAnsi="Arial" w:cs="Arial"/>
                <w:sz w:val="18"/>
                <w:szCs w:val="18"/>
              </w:rPr>
              <w:t>Rotura total / Fuga de mangueira de cisterna de Hipoclorito Sódio 13%;</w:t>
            </w:r>
          </w:p>
        </w:tc>
        <w:tc>
          <w:tcPr>
            <w:tcW w:w="5672" w:type="dxa"/>
            <w:shd w:val="clear" w:color="auto" w:fill="auto"/>
            <w:vAlign w:val="center"/>
          </w:tcPr>
          <w:p w14:paraId="46DDC65D" w14:textId="77777777" w:rsidR="004F5F58" w:rsidRPr="004F5F58" w:rsidRDefault="004F5F58" w:rsidP="004F5F58">
            <w:pPr>
              <w:spacing w:before="120" w:after="120"/>
              <w:jc w:val="left"/>
              <w:rPr>
                <w:rFonts w:ascii="Arial" w:hAnsi="Arial" w:cs="Arial"/>
                <w:sz w:val="18"/>
                <w:szCs w:val="18"/>
              </w:rPr>
            </w:pPr>
            <w:r w:rsidRPr="004F5F58">
              <w:rPr>
                <w:rFonts w:ascii="Arial" w:hAnsi="Arial" w:cs="Arial"/>
                <w:sz w:val="18"/>
                <w:szCs w:val="18"/>
              </w:rPr>
              <w:t>Procedimento de descarga de cisternas.</w:t>
            </w:r>
          </w:p>
          <w:p w14:paraId="450FC0B1"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 xml:space="preserve">Inspeção de mangueiras de descarga. </w:t>
            </w:r>
          </w:p>
          <w:p w14:paraId="08601727"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 xml:space="preserve">Botoneiras (locais) de paragem das bombas de trasfega. </w:t>
            </w:r>
          </w:p>
          <w:p w14:paraId="6964E644"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Válvulas identificadas e sinalizadas.</w:t>
            </w:r>
          </w:p>
          <w:p w14:paraId="5EE2BA42"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Operação de descarga acompanhada pelo operador da SAMECA e pelo motorista da cisterna.</w:t>
            </w:r>
          </w:p>
          <w:p w14:paraId="3B1063F9" w14:textId="77777777" w:rsidR="004F5F58" w:rsidRPr="004F5F58" w:rsidRDefault="004F5F58" w:rsidP="004F5F58">
            <w:pPr>
              <w:spacing w:before="120" w:after="120"/>
              <w:jc w:val="left"/>
              <w:rPr>
                <w:rFonts w:ascii="Arial" w:hAnsi="Arial" w:cs="Arial"/>
                <w:color w:val="000000"/>
                <w:sz w:val="18"/>
                <w:szCs w:val="18"/>
                <w:highlight w:val="yellow"/>
              </w:rPr>
            </w:pPr>
            <w:r w:rsidRPr="004F5F58">
              <w:rPr>
                <w:rFonts w:ascii="Arial" w:hAnsi="Arial" w:cs="Arial"/>
                <w:color w:val="000000"/>
                <w:sz w:val="18"/>
                <w:szCs w:val="18"/>
              </w:rPr>
              <w:t>Idem medidas indicadas acima para as cisternas.</w:t>
            </w:r>
          </w:p>
        </w:tc>
      </w:tr>
      <w:tr w:rsidR="004F5F58" w:rsidRPr="004F5F58" w14:paraId="57130814" w14:textId="77777777" w:rsidTr="00A2124D">
        <w:trPr>
          <w:cantSplit/>
          <w:trHeight w:val="340"/>
        </w:trPr>
        <w:tc>
          <w:tcPr>
            <w:tcW w:w="714" w:type="dxa"/>
            <w:shd w:val="clear" w:color="auto" w:fill="auto"/>
            <w:noWrap/>
            <w:vAlign w:val="center"/>
          </w:tcPr>
          <w:p w14:paraId="0246F288" w14:textId="2D29D740" w:rsidR="004F5F58" w:rsidRPr="004F5F58" w:rsidRDefault="004F5F58" w:rsidP="00A2124D">
            <w:pPr>
              <w:widowControl w:val="0"/>
              <w:spacing w:before="120" w:after="120"/>
              <w:jc w:val="center"/>
              <w:rPr>
                <w:rFonts w:ascii="Arial" w:hAnsi="Arial" w:cs="Arial"/>
                <w:sz w:val="18"/>
                <w:szCs w:val="18"/>
              </w:rPr>
            </w:pPr>
            <w:r w:rsidRPr="004F5F58">
              <w:rPr>
                <w:rFonts w:ascii="Arial" w:hAnsi="Arial" w:cs="Arial"/>
                <w:sz w:val="18"/>
                <w:szCs w:val="18"/>
              </w:rPr>
              <w:t>2</w:t>
            </w:r>
            <w:r>
              <w:rPr>
                <w:rFonts w:ascii="Arial" w:hAnsi="Arial" w:cs="Arial"/>
                <w:sz w:val="18"/>
                <w:szCs w:val="18"/>
              </w:rPr>
              <w:t>5</w:t>
            </w:r>
          </w:p>
          <w:p w14:paraId="76D2FA29" w14:textId="058FEE33" w:rsidR="004F5F58" w:rsidRPr="004F5F58" w:rsidRDefault="004F5F58" w:rsidP="00A2124D">
            <w:pPr>
              <w:widowControl w:val="0"/>
              <w:spacing w:before="120" w:after="120"/>
              <w:jc w:val="center"/>
              <w:rPr>
                <w:rFonts w:ascii="Arial" w:hAnsi="Arial" w:cs="Arial"/>
                <w:sz w:val="18"/>
                <w:szCs w:val="18"/>
              </w:rPr>
            </w:pPr>
            <w:r w:rsidRPr="004F5F58">
              <w:rPr>
                <w:rFonts w:ascii="Arial" w:hAnsi="Arial" w:cs="Arial"/>
                <w:sz w:val="18"/>
                <w:szCs w:val="18"/>
              </w:rPr>
              <w:t>2</w:t>
            </w:r>
            <w:r>
              <w:rPr>
                <w:rFonts w:ascii="Arial" w:hAnsi="Arial" w:cs="Arial"/>
                <w:sz w:val="18"/>
                <w:szCs w:val="18"/>
              </w:rPr>
              <w:t>6</w:t>
            </w:r>
          </w:p>
          <w:p w14:paraId="16D3DDED" w14:textId="2B2A17AA" w:rsidR="004F5F58" w:rsidRPr="004F5F58" w:rsidRDefault="004F5F58" w:rsidP="00A2124D">
            <w:pPr>
              <w:widowControl w:val="0"/>
              <w:spacing w:before="120" w:after="120"/>
              <w:jc w:val="center"/>
              <w:rPr>
                <w:rFonts w:ascii="Arial" w:hAnsi="Arial" w:cs="Arial"/>
                <w:sz w:val="18"/>
                <w:szCs w:val="18"/>
              </w:rPr>
            </w:pPr>
            <w:r w:rsidRPr="004F5F58">
              <w:rPr>
                <w:rFonts w:ascii="Arial" w:hAnsi="Arial" w:cs="Arial"/>
                <w:sz w:val="18"/>
                <w:szCs w:val="18"/>
              </w:rPr>
              <w:t>2</w:t>
            </w:r>
            <w:r>
              <w:rPr>
                <w:rFonts w:ascii="Arial" w:hAnsi="Arial" w:cs="Arial"/>
                <w:sz w:val="18"/>
                <w:szCs w:val="18"/>
              </w:rPr>
              <w:t>7</w:t>
            </w:r>
          </w:p>
        </w:tc>
        <w:tc>
          <w:tcPr>
            <w:tcW w:w="2760" w:type="dxa"/>
            <w:shd w:val="clear" w:color="auto" w:fill="auto"/>
            <w:vAlign w:val="center"/>
          </w:tcPr>
          <w:p w14:paraId="58F58E36" w14:textId="77777777" w:rsidR="004F5F58" w:rsidRPr="004F5F58" w:rsidRDefault="004F5F58" w:rsidP="00A2124D">
            <w:pPr>
              <w:spacing w:before="120" w:after="120"/>
              <w:jc w:val="left"/>
              <w:rPr>
                <w:rFonts w:ascii="Arial" w:hAnsi="Arial" w:cs="Arial"/>
                <w:sz w:val="18"/>
                <w:szCs w:val="18"/>
              </w:rPr>
            </w:pPr>
            <w:r w:rsidRPr="004F5F58">
              <w:rPr>
                <w:rFonts w:ascii="Arial" w:hAnsi="Arial" w:cs="Arial"/>
                <w:sz w:val="18"/>
                <w:szCs w:val="18"/>
              </w:rPr>
              <w:t>Rotura total de 1 IBC de Parafina Clorada, durante o transporte por empilhador;</w:t>
            </w:r>
          </w:p>
          <w:p w14:paraId="5F5D8189" w14:textId="77777777" w:rsidR="004F5F58" w:rsidRPr="004F5F58" w:rsidRDefault="004F5F58" w:rsidP="00A2124D">
            <w:pPr>
              <w:spacing w:before="120" w:after="120"/>
              <w:jc w:val="left"/>
              <w:rPr>
                <w:rFonts w:ascii="Arial" w:hAnsi="Arial" w:cs="Arial"/>
                <w:color w:val="000000"/>
                <w:sz w:val="18"/>
                <w:szCs w:val="18"/>
                <w:highlight w:val="yellow"/>
              </w:rPr>
            </w:pPr>
            <w:r w:rsidRPr="004F5F58">
              <w:rPr>
                <w:rFonts w:ascii="Arial" w:hAnsi="Arial" w:cs="Arial"/>
                <w:sz w:val="18"/>
                <w:szCs w:val="18"/>
              </w:rPr>
              <w:t>Fuga 10mm / 100mm em IBC de Parafina Clorada, durante o transporte por empilhador;</w:t>
            </w:r>
          </w:p>
        </w:tc>
        <w:tc>
          <w:tcPr>
            <w:tcW w:w="5672" w:type="dxa"/>
            <w:shd w:val="clear" w:color="auto" w:fill="auto"/>
            <w:vAlign w:val="center"/>
          </w:tcPr>
          <w:p w14:paraId="213F4F65" w14:textId="77777777" w:rsidR="004F5F58" w:rsidRPr="004F5F58" w:rsidRDefault="004F5F58" w:rsidP="00A2124D">
            <w:pPr>
              <w:spacing w:before="120" w:after="120"/>
              <w:jc w:val="left"/>
              <w:rPr>
                <w:rFonts w:ascii="Arial" w:hAnsi="Arial" w:cs="Arial"/>
                <w:color w:val="000000"/>
                <w:sz w:val="18"/>
                <w:szCs w:val="18"/>
              </w:rPr>
            </w:pPr>
            <w:r w:rsidRPr="004F5F58">
              <w:rPr>
                <w:rFonts w:ascii="Arial" w:hAnsi="Arial" w:cs="Arial"/>
                <w:color w:val="000000"/>
                <w:sz w:val="18"/>
                <w:szCs w:val="18"/>
              </w:rPr>
              <w:t>Inspeção de paletes e de IBCs / contentores.</w:t>
            </w:r>
          </w:p>
          <w:p w14:paraId="14D59B61" w14:textId="77777777" w:rsidR="004F5F58" w:rsidRPr="004F5F58" w:rsidRDefault="004F5F58" w:rsidP="00A2124D">
            <w:pPr>
              <w:spacing w:before="120" w:after="120"/>
              <w:jc w:val="left"/>
              <w:rPr>
                <w:rFonts w:ascii="Arial" w:hAnsi="Arial" w:cs="Arial"/>
                <w:color w:val="000000"/>
                <w:sz w:val="18"/>
                <w:szCs w:val="18"/>
              </w:rPr>
            </w:pPr>
            <w:r w:rsidRPr="004F5F58">
              <w:rPr>
                <w:rFonts w:ascii="Arial" w:hAnsi="Arial" w:cs="Arial"/>
                <w:color w:val="000000"/>
                <w:sz w:val="18"/>
                <w:szCs w:val="18"/>
              </w:rPr>
              <w:t>Procedimentos de descarga / carga de IBCs e paletes, com limitação de velocidade.</w:t>
            </w:r>
          </w:p>
          <w:p w14:paraId="61B688DD" w14:textId="77777777" w:rsidR="004F5F58" w:rsidRPr="004F5F58" w:rsidRDefault="004F5F58" w:rsidP="00A2124D">
            <w:pPr>
              <w:spacing w:before="120" w:after="120"/>
              <w:jc w:val="left"/>
              <w:rPr>
                <w:rFonts w:ascii="Arial" w:hAnsi="Arial" w:cs="Arial"/>
                <w:color w:val="000000"/>
                <w:sz w:val="18"/>
                <w:szCs w:val="18"/>
              </w:rPr>
            </w:pPr>
            <w:r w:rsidRPr="004F5F58">
              <w:rPr>
                <w:rFonts w:ascii="Arial" w:hAnsi="Arial" w:cs="Arial"/>
                <w:color w:val="000000"/>
                <w:sz w:val="18"/>
                <w:szCs w:val="18"/>
              </w:rPr>
              <w:t xml:space="preserve">As áreas de descarga de IBC’s, contentores e sacos são pavimentadas; as </w:t>
            </w:r>
            <w:r w:rsidRPr="004F5F58">
              <w:rPr>
                <w:rFonts w:ascii="Arial" w:hAnsi="Arial" w:cs="Arial"/>
                <w:sz w:val="18"/>
                <w:szCs w:val="18"/>
              </w:rPr>
              <w:t>grelhas de sarjetas</w:t>
            </w:r>
            <w:r w:rsidRPr="004F5F58">
              <w:rPr>
                <w:rFonts w:ascii="Arial" w:hAnsi="Arial" w:cs="Arial"/>
                <w:color w:val="000000"/>
                <w:sz w:val="18"/>
                <w:szCs w:val="18"/>
              </w:rPr>
              <w:t xml:space="preserve"> de pluviais na envolvente estão sinalizadas com pinturas, existindo na envolvente caixas (sinalizadas) que contêm obturadores.</w:t>
            </w:r>
          </w:p>
          <w:p w14:paraId="32AD8211" w14:textId="77777777" w:rsidR="004F5F58" w:rsidRPr="004F5F58" w:rsidRDefault="004F5F58" w:rsidP="00A2124D">
            <w:pPr>
              <w:spacing w:before="120" w:after="120"/>
              <w:jc w:val="left"/>
              <w:rPr>
                <w:rFonts w:ascii="Arial" w:hAnsi="Arial" w:cs="Arial"/>
                <w:color w:val="000000"/>
                <w:sz w:val="18"/>
                <w:szCs w:val="18"/>
              </w:rPr>
            </w:pPr>
            <w:r w:rsidRPr="004F5F58">
              <w:rPr>
                <w:rFonts w:ascii="Arial" w:hAnsi="Arial" w:cs="Arial"/>
                <w:color w:val="000000"/>
                <w:sz w:val="18"/>
                <w:szCs w:val="18"/>
              </w:rPr>
              <w:t xml:space="preserve">Ativação do PEI. </w:t>
            </w:r>
          </w:p>
          <w:p w14:paraId="4563A2B6" w14:textId="77777777" w:rsidR="004F5F58" w:rsidRPr="004F5F58" w:rsidRDefault="004F5F58" w:rsidP="00A2124D">
            <w:pPr>
              <w:spacing w:before="120" w:after="120"/>
              <w:jc w:val="left"/>
              <w:rPr>
                <w:rFonts w:ascii="Arial" w:hAnsi="Arial" w:cs="Arial"/>
                <w:color w:val="000000"/>
                <w:sz w:val="18"/>
                <w:szCs w:val="18"/>
              </w:rPr>
            </w:pPr>
            <w:r w:rsidRPr="004F5F58">
              <w:rPr>
                <w:rFonts w:ascii="Arial" w:hAnsi="Arial" w:cs="Arial"/>
                <w:color w:val="000000"/>
                <w:sz w:val="18"/>
                <w:szCs w:val="18"/>
              </w:rPr>
              <w:t>Meios mobilizáveis de absorção de derrames.</w:t>
            </w:r>
          </w:p>
          <w:p w14:paraId="1A660679" w14:textId="77777777" w:rsidR="004F5F58" w:rsidRPr="004F5F58" w:rsidRDefault="004F5F58" w:rsidP="00A2124D">
            <w:pPr>
              <w:spacing w:before="120" w:after="120"/>
              <w:jc w:val="left"/>
              <w:rPr>
                <w:rFonts w:ascii="Arial" w:hAnsi="Arial" w:cs="Arial"/>
                <w:color w:val="000000"/>
                <w:sz w:val="18"/>
                <w:szCs w:val="18"/>
                <w:highlight w:val="yellow"/>
              </w:rPr>
            </w:pPr>
            <w:r w:rsidRPr="004F5F58">
              <w:rPr>
                <w:rFonts w:ascii="Arial" w:hAnsi="Arial" w:cs="Arial"/>
                <w:color w:val="000000"/>
                <w:sz w:val="18"/>
                <w:szCs w:val="18"/>
              </w:rPr>
              <w:t xml:space="preserve">Obturação de </w:t>
            </w:r>
            <w:r w:rsidRPr="004F5F58">
              <w:rPr>
                <w:rFonts w:ascii="Arial" w:hAnsi="Arial" w:cs="Arial"/>
                <w:sz w:val="18"/>
                <w:szCs w:val="18"/>
              </w:rPr>
              <w:t>grelhas de sarjetas</w:t>
            </w:r>
            <w:r w:rsidRPr="004F5F58">
              <w:rPr>
                <w:rFonts w:ascii="Arial" w:hAnsi="Arial" w:cs="Arial"/>
                <w:color w:val="000000"/>
                <w:sz w:val="18"/>
                <w:szCs w:val="18"/>
              </w:rPr>
              <w:t xml:space="preserve"> de pluviais.</w:t>
            </w:r>
          </w:p>
        </w:tc>
      </w:tr>
      <w:tr w:rsidR="004F5F58" w:rsidRPr="004F5F58" w14:paraId="7A8563CC" w14:textId="77777777" w:rsidTr="00505375">
        <w:trPr>
          <w:cantSplit/>
          <w:trHeight w:val="340"/>
        </w:trPr>
        <w:tc>
          <w:tcPr>
            <w:tcW w:w="714" w:type="dxa"/>
            <w:shd w:val="clear" w:color="auto" w:fill="auto"/>
            <w:noWrap/>
            <w:vAlign w:val="center"/>
          </w:tcPr>
          <w:p w14:paraId="347A2D42" w14:textId="77777777" w:rsidR="004F5F58" w:rsidRDefault="00807C88" w:rsidP="00505375">
            <w:pPr>
              <w:widowControl w:val="0"/>
              <w:spacing w:before="120" w:after="120"/>
              <w:jc w:val="center"/>
              <w:rPr>
                <w:rFonts w:ascii="Arial" w:hAnsi="Arial" w:cs="Arial"/>
                <w:sz w:val="18"/>
                <w:szCs w:val="18"/>
              </w:rPr>
            </w:pPr>
            <w:r>
              <w:rPr>
                <w:rFonts w:ascii="Arial" w:hAnsi="Arial" w:cs="Arial"/>
                <w:sz w:val="18"/>
                <w:szCs w:val="18"/>
              </w:rPr>
              <w:lastRenderedPageBreak/>
              <w:t>28</w:t>
            </w:r>
          </w:p>
          <w:p w14:paraId="3DC30306" w14:textId="48EE8C46" w:rsidR="00807C88" w:rsidRPr="004F5F58" w:rsidRDefault="00807C88" w:rsidP="00505375">
            <w:pPr>
              <w:widowControl w:val="0"/>
              <w:spacing w:before="120" w:after="120"/>
              <w:jc w:val="center"/>
              <w:rPr>
                <w:rFonts w:ascii="Arial" w:hAnsi="Arial" w:cs="Arial"/>
                <w:sz w:val="18"/>
                <w:szCs w:val="18"/>
              </w:rPr>
            </w:pPr>
            <w:r>
              <w:rPr>
                <w:rFonts w:ascii="Arial" w:hAnsi="Arial" w:cs="Arial"/>
                <w:sz w:val="18"/>
                <w:szCs w:val="18"/>
              </w:rPr>
              <w:t>29</w:t>
            </w:r>
          </w:p>
        </w:tc>
        <w:tc>
          <w:tcPr>
            <w:tcW w:w="2760" w:type="dxa"/>
            <w:shd w:val="clear" w:color="auto" w:fill="auto"/>
            <w:vAlign w:val="center"/>
          </w:tcPr>
          <w:p w14:paraId="7D57C003" w14:textId="77777777" w:rsidR="004F5F58" w:rsidRPr="004F5F58" w:rsidRDefault="004F5F58" w:rsidP="00505375">
            <w:pPr>
              <w:spacing w:before="120" w:after="120"/>
              <w:jc w:val="left"/>
              <w:rPr>
                <w:rFonts w:ascii="Arial" w:hAnsi="Arial" w:cs="Arial"/>
                <w:sz w:val="18"/>
                <w:szCs w:val="18"/>
              </w:rPr>
            </w:pPr>
            <w:r w:rsidRPr="004F5F58">
              <w:rPr>
                <w:rFonts w:ascii="Arial" w:hAnsi="Arial" w:cs="Arial"/>
                <w:sz w:val="18"/>
                <w:szCs w:val="18"/>
              </w:rPr>
              <w:t>Contaminação da Rede de Águas Pluviais – coletor municipal, por arraste de águas combate a um incêndio</w:t>
            </w:r>
          </w:p>
          <w:p w14:paraId="2A6E3431" w14:textId="77777777" w:rsidR="004F5F58" w:rsidRPr="004F5F58" w:rsidRDefault="004F5F58" w:rsidP="00505375">
            <w:pPr>
              <w:spacing w:before="120" w:after="120"/>
              <w:jc w:val="left"/>
              <w:rPr>
                <w:rFonts w:ascii="Arial" w:hAnsi="Arial" w:cs="Arial"/>
                <w:color w:val="000000"/>
                <w:sz w:val="18"/>
                <w:szCs w:val="18"/>
                <w:highlight w:val="yellow"/>
              </w:rPr>
            </w:pPr>
            <w:r w:rsidRPr="004F5F58">
              <w:rPr>
                <w:rFonts w:ascii="Arial" w:hAnsi="Arial" w:cs="Arial"/>
                <w:sz w:val="18"/>
                <w:szCs w:val="18"/>
              </w:rPr>
              <w:t>Incêndio no Armazém</w:t>
            </w:r>
          </w:p>
        </w:tc>
        <w:tc>
          <w:tcPr>
            <w:tcW w:w="5672" w:type="dxa"/>
            <w:shd w:val="clear" w:color="auto" w:fill="auto"/>
            <w:vAlign w:val="center"/>
          </w:tcPr>
          <w:p w14:paraId="60D51470" w14:textId="77777777" w:rsidR="004F5F58" w:rsidRPr="004F5F58" w:rsidRDefault="004F5F58" w:rsidP="00505375">
            <w:pPr>
              <w:spacing w:before="120" w:after="120"/>
              <w:jc w:val="left"/>
              <w:rPr>
                <w:rFonts w:ascii="Arial" w:hAnsi="Arial" w:cs="Arial"/>
                <w:sz w:val="18"/>
                <w:szCs w:val="18"/>
              </w:rPr>
            </w:pPr>
            <w:r w:rsidRPr="004F5F58">
              <w:rPr>
                <w:rFonts w:ascii="Arial" w:hAnsi="Arial" w:cs="Arial"/>
                <w:sz w:val="18"/>
                <w:szCs w:val="18"/>
              </w:rPr>
              <w:t>Câmaras CCTV da totalidade da instalação com vigilância permanente.</w:t>
            </w:r>
          </w:p>
          <w:p w14:paraId="697E0851" w14:textId="77777777" w:rsidR="004F5F58" w:rsidRPr="004F5F58" w:rsidRDefault="004F5F58" w:rsidP="00505375">
            <w:pPr>
              <w:spacing w:before="120" w:after="120"/>
              <w:jc w:val="left"/>
              <w:rPr>
                <w:rFonts w:ascii="Arial" w:hAnsi="Arial" w:cs="Arial"/>
                <w:color w:val="000000"/>
                <w:sz w:val="18"/>
                <w:szCs w:val="18"/>
              </w:rPr>
            </w:pPr>
            <w:r w:rsidRPr="004F5F58">
              <w:rPr>
                <w:rFonts w:ascii="Arial" w:hAnsi="Arial" w:cs="Arial"/>
                <w:color w:val="000000"/>
                <w:sz w:val="18"/>
                <w:szCs w:val="18"/>
              </w:rPr>
              <w:t>Deteção automática de incêndios na nave de armazenagem, com ligação remota a empresa de vigilância e aos Bombeiros.</w:t>
            </w:r>
          </w:p>
          <w:p w14:paraId="23120064" w14:textId="77777777" w:rsidR="004F5F58" w:rsidRPr="004F5F58" w:rsidRDefault="004F5F58" w:rsidP="00505375">
            <w:pPr>
              <w:spacing w:before="120" w:after="120"/>
              <w:jc w:val="left"/>
              <w:rPr>
                <w:rFonts w:ascii="Arial" w:hAnsi="Arial" w:cs="Arial"/>
                <w:color w:val="000000"/>
                <w:sz w:val="18"/>
                <w:szCs w:val="18"/>
              </w:rPr>
            </w:pPr>
            <w:r w:rsidRPr="004F5F58">
              <w:rPr>
                <w:rFonts w:ascii="Arial" w:hAnsi="Arial" w:cs="Arial"/>
                <w:color w:val="000000"/>
                <w:sz w:val="18"/>
                <w:szCs w:val="18"/>
              </w:rPr>
              <w:t>Produtos líquidos inseridos em bacias de retenção.</w:t>
            </w:r>
          </w:p>
          <w:p w14:paraId="04A5C490" w14:textId="77777777" w:rsidR="004F5F58" w:rsidRPr="004F5F58" w:rsidRDefault="004F5F58" w:rsidP="00505375">
            <w:pPr>
              <w:spacing w:before="120" w:after="120"/>
              <w:jc w:val="left"/>
              <w:rPr>
                <w:rFonts w:ascii="Arial" w:hAnsi="Arial" w:cs="Arial"/>
                <w:color w:val="000000"/>
                <w:sz w:val="18"/>
                <w:szCs w:val="18"/>
              </w:rPr>
            </w:pPr>
            <w:r w:rsidRPr="004F5F58">
              <w:rPr>
                <w:rFonts w:ascii="Arial" w:hAnsi="Arial" w:cs="Arial"/>
                <w:color w:val="000000"/>
                <w:sz w:val="18"/>
                <w:szCs w:val="18"/>
              </w:rPr>
              <w:t xml:space="preserve">Ativação do PEI. </w:t>
            </w:r>
          </w:p>
          <w:p w14:paraId="66727FAF" w14:textId="77777777" w:rsidR="004F5F58" w:rsidRPr="004F5F58" w:rsidRDefault="004F5F58" w:rsidP="00505375">
            <w:pPr>
              <w:spacing w:before="120" w:after="120"/>
              <w:jc w:val="left"/>
              <w:rPr>
                <w:rFonts w:ascii="Arial" w:hAnsi="Arial" w:cs="Arial"/>
                <w:color w:val="000000"/>
                <w:sz w:val="18"/>
                <w:szCs w:val="18"/>
              </w:rPr>
            </w:pPr>
            <w:r w:rsidRPr="004F5F58">
              <w:rPr>
                <w:rFonts w:ascii="Arial" w:hAnsi="Arial" w:cs="Arial"/>
                <w:color w:val="000000"/>
                <w:sz w:val="18"/>
                <w:szCs w:val="18"/>
              </w:rPr>
              <w:t>Desenfumagem natural na nave de armazenagem.</w:t>
            </w:r>
          </w:p>
          <w:p w14:paraId="51993F54" w14:textId="77777777" w:rsidR="004F5F58" w:rsidRPr="004F5F58" w:rsidRDefault="004F5F58" w:rsidP="00505375">
            <w:pPr>
              <w:spacing w:before="120" w:after="120"/>
              <w:jc w:val="left"/>
              <w:rPr>
                <w:rFonts w:ascii="Arial" w:hAnsi="Arial" w:cs="Arial"/>
                <w:color w:val="000000"/>
                <w:sz w:val="18"/>
                <w:szCs w:val="18"/>
              </w:rPr>
            </w:pPr>
            <w:r w:rsidRPr="004F5F58">
              <w:rPr>
                <w:rFonts w:ascii="Arial" w:hAnsi="Arial" w:cs="Arial"/>
                <w:color w:val="000000"/>
                <w:sz w:val="18"/>
                <w:szCs w:val="18"/>
              </w:rPr>
              <w:t>Meios de combate a incêndios no exterior e no interior do armazém.</w:t>
            </w:r>
          </w:p>
          <w:p w14:paraId="7F1F62C9" w14:textId="77777777" w:rsidR="004F5F58" w:rsidRPr="004F5F58" w:rsidRDefault="004F5F58" w:rsidP="00505375">
            <w:pPr>
              <w:spacing w:before="120" w:after="120"/>
              <w:jc w:val="left"/>
              <w:rPr>
                <w:rFonts w:ascii="Arial" w:hAnsi="Arial" w:cs="Arial"/>
                <w:color w:val="000000"/>
                <w:sz w:val="18"/>
                <w:szCs w:val="18"/>
              </w:rPr>
            </w:pPr>
            <w:r w:rsidRPr="004F5F58">
              <w:rPr>
                <w:rFonts w:ascii="Arial" w:hAnsi="Arial" w:cs="Arial"/>
                <w:color w:val="000000"/>
                <w:sz w:val="18"/>
                <w:szCs w:val="18"/>
              </w:rPr>
              <w:t xml:space="preserve">Obturação de </w:t>
            </w:r>
            <w:r w:rsidRPr="004F5F58">
              <w:rPr>
                <w:rFonts w:ascii="Arial" w:hAnsi="Arial" w:cs="Arial"/>
                <w:sz w:val="18"/>
                <w:szCs w:val="18"/>
              </w:rPr>
              <w:t>grelhas de sarjetas</w:t>
            </w:r>
            <w:r w:rsidRPr="004F5F58">
              <w:rPr>
                <w:rFonts w:ascii="Arial" w:hAnsi="Arial" w:cs="Arial"/>
                <w:color w:val="000000"/>
                <w:sz w:val="18"/>
                <w:szCs w:val="18"/>
              </w:rPr>
              <w:t xml:space="preserve"> de pluviais na envolvente do armazém.</w:t>
            </w:r>
          </w:p>
          <w:p w14:paraId="721DC116" w14:textId="77777777" w:rsidR="004F5F58" w:rsidRPr="004F5F58" w:rsidRDefault="004F5F58" w:rsidP="00505375">
            <w:pPr>
              <w:widowControl w:val="0"/>
              <w:spacing w:before="120" w:after="120"/>
              <w:jc w:val="left"/>
              <w:rPr>
                <w:rFonts w:ascii="Arial" w:hAnsi="Arial" w:cs="Arial"/>
                <w:color w:val="000000"/>
                <w:sz w:val="18"/>
                <w:szCs w:val="18"/>
              </w:rPr>
            </w:pPr>
            <w:r w:rsidRPr="004F5F58">
              <w:rPr>
                <w:rFonts w:ascii="Arial" w:hAnsi="Arial" w:cs="Arial"/>
                <w:color w:val="000000"/>
                <w:sz w:val="18"/>
                <w:szCs w:val="18"/>
              </w:rPr>
              <w:t>Nave de armazenagem afastada da Zona de descarga de cisternas e afastada das armazenagens exteriores de produtos classificados Seveso.</w:t>
            </w:r>
          </w:p>
        </w:tc>
      </w:tr>
      <w:tr w:rsidR="004F5F58" w:rsidRPr="004F5F58" w14:paraId="03512A4A" w14:textId="77777777" w:rsidTr="00D42B98">
        <w:trPr>
          <w:cantSplit/>
          <w:trHeight w:val="340"/>
        </w:trPr>
        <w:tc>
          <w:tcPr>
            <w:tcW w:w="714" w:type="dxa"/>
            <w:shd w:val="clear" w:color="auto" w:fill="auto"/>
            <w:noWrap/>
            <w:vAlign w:val="center"/>
          </w:tcPr>
          <w:p w14:paraId="5175D80E" w14:textId="77777777" w:rsidR="004F5F58" w:rsidRDefault="00807C88" w:rsidP="004F5F58">
            <w:pPr>
              <w:widowControl w:val="0"/>
              <w:spacing w:before="120" w:after="120"/>
              <w:jc w:val="center"/>
              <w:rPr>
                <w:rFonts w:ascii="Arial" w:hAnsi="Arial" w:cs="Arial"/>
                <w:sz w:val="18"/>
                <w:szCs w:val="18"/>
              </w:rPr>
            </w:pPr>
            <w:r>
              <w:rPr>
                <w:rFonts w:ascii="Arial" w:hAnsi="Arial" w:cs="Arial"/>
                <w:sz w:val="18"/>
                <w:szCs w:val="18"/>
              </w:rPr>
              <w:t>30</w:t>
            </w:r>
          </w:p>
          <w:p w14:paraId="497E612E" w14:textId="77777777" w:rsidR="00807C88" w:rsidRDefault="00807C88" w:rsidP="004F5F58">
            <w:pPr>
              <w:widowControl w:val="0"/>
              <w:spacing w:before="120" w:after="120"/>
              <w:jc w:val="center"/>
              <w:rPr>
                <w:rFonts w:ascii="Arial" w:hAnsi="Arial" w:cs="Arial"/>
                <w:sz w:val="18"/>
                <w:szCs w:val="18"/>
              </w:rPr>
            </w:pPr>
            <w:r>
              <w:rPr>
                <w:rFonts w:ascii="Arial" w:hAnsi="Arial" w:cs="Arial"/>
                <w:sz w:val="18"/>
                <w:szCs w:val="18"/>
              </w:rPr>
              <w:t>31</w:t>
            </w:r>
          </w:p>
          <w:p w14:paraId="5CC46879" w14:textId="3EF1D210" w:rsidR="00807C88" w:rsidRPr="004F5F58" w:rsidRDefault="00807C88" w:rsidP="004F5F58">
            <w:pPr>
              <w:widowControl w:val="0"/>
              <w:spacing w:before="120" w:after="120"/>
              <w:jc w:val="center"/>
              <w:rPr>
                <w:rFonts w:ascii="Arial" w:hAnsi="Arial" w:cs="Arial"/>
                <w:sz w:val="18"/>
                <w:szCs w:val="18"/>
              </w:rPr>
            </w:pPr>
            <w:r>
              <w:rPr>
                <w:rFonts w:ascii="Arial" w:hAnsi="Arial" w:cs="Arial"/>
                <w:sz w:val="18"/>
                <w:szCs w:val="18"/>
              </w:rPr>
              <w:t>32</w:t>
            </w:r>
          </w:p>
        </w:tc>
        <w:tc>
          <w:tcPr>
            <w:tcW w:w="2760" w:type="dxa"/>
            <w:shd w:val="clear" w:color="auto" w:fill="auto"/>
            <w:vAlign w:val="center"/>
          </w:tcPr>
          <w:p w14:paraId="75E8E31D" w14:textId="5AB3E442" w:rsidR="004F5F58" w:rsidRPr="004F5F58" w:rsidRDefault="004F5F58" w:rsidP="004F5F58">
            <w:pPr>
              <w:spacing w:before="120" w:after="120"/>
              <w:jc w:val="left"/>
              <w:rPr>
                <w:rFonts w:ascii="Arial" w:hAnsi="Arial" w:cs="Arial"/>
                <w:sz w:val="18"/>
                <w:szCs w:val="18"/>
              </w:rPr>
            </w:pPr>
            <w:r w:rsidRPr="004F5F58">
              <w:rPr>
                <w:rFonts w:ascii="Arial" w:hAnsi="Arial" w:cs="Arial"/>
                <w:sz w:val="18"/>
                <w:szCs w:val="18"/>
              </w:rPr>
              <w:t>Rotura total de 1 IBC de Álcool Isopropílico, durante o transporte por empilhador;</w:t>
            </w:r>
          </w:p>
          <w:p w14:paraId="025DC4BA" w14:textId="21005B9A" w:rsidR="004F5F58" w:rsidRPr="004F5F58" w:rsidRDefault="004F5F58" w:rsidP="004F5F58">
            <w:pPr>
              <w:spacing w:before="120" w:after="120"/>
              <w:jc w:val="left"/>
              <w:rPr>
                <w:rFonts w:ascii="Arial" w:hAnsi="Arial" w:cs="Arial"/>
                <w:color w:val="000000"/>
                <w:sz w:val="18"/>
                <w:szCs w:val="18"/>
                <w:highlight w:val="yellow"/>
              </w:rPr>
            </w:pPr>
            <w:r w:rsidRPr="004F5F58">
              <w:rPr>
                <w:rFonts w:ascii="Arial" w:hAnsi="Arial" w:cs="Arial"/>
                <w:sz w:val="18"/>
                <w:szCs w:val="18"/>
              </w:rPr>
              <w:t>Fuga 10 mm / 100mm em IBC de Álcool Isopropílico, durante o transporte por empilhador;</w:t>
            </w:r>
          </w:p>
        </w:tc>
        <w:tc>
          <w:tcPr>
            <w:tcW w:w="5672" w:type="dxa"/>
            <w:shd w:val="clear" w:color="auto" w:fill="auto"/>
            <w:vAlign w:val="center"/>
          </w:tcPr>
          <w:p w14:paraId="6250CA57" w14:textId="448268AA"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Inspeção de paletes e de IBCs / contentores.</w:t>
            </w:r>
          </w:p>
          <w:p w14:paraId="506F6358"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Procedimentos de descarga / carga de IBCs / paletes, com limitação de velocidade.</w:t>
            </w:r>
          </w:p>
          <w:p w14:paraId="5C42FB7D" w14:textId="1278A0EA"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 xml:space="preserve">As áreas de descarga de IBC’s, contentores e sacos são pavimentadas; as </w:t>
            </w:r>
            <w:r w:rsidRPr="004F5F58">
              <w:rPr>
                <w:rFonts w:ascii="Arial" w:hAnsi="Arial" w:cs="Arial"/>
                <w:sz w:val="18"/>
                <w:szCs w:val="18"/>
              </w:rPr>
              <w:t>grelhas de sarjetas</w:t>
            </w:r>
            <w:r w:rsidRPr="004F5F58">
              <w:rPr>
                <w:rFonts w:ascii="Arial" w:hAnsi="Arial" w:cs="Arial"/>
                <w:color w:val="000000"/>
                <w:sz w:val="18"/>
                <w:szCs w:val="18"/>
              </w:rPr>
              <w:t xml:space="preserve"> de pluviais na envolvente estão sinalizadas com pinturas, existindo na envolvente caixas (sinalizadas) que contêm obturadores.</w:t>
            </w:r>
          </w:p>
          <w:p w14:paraId="10B6C00E" w14:textId="516CB5E8"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 xml:space="preserve">Ativação do PEI. </w:t>
            </w:r>
          </w:p>
          <w:p w14:paraId="4DF2A42A" w14:textId="5C38CF92" w:rsidR="004F5F58" w:rsidRPr="004F5F58" w:rsidRDefault="004F5F58" w:rsidP="004F5F58">
            <w:pPr>
              <w:spacing w:before="120" w:after="120"/>
              <w:jc w:val="left"/>
              <w:rPr>
                <w:rFonts w:ascii="Arial" w:hAnsi="Arial" w:cs="Arial"/>
                <w:sz w:val="18"/>
                <w:szCs w:val="18"/>
              </w:rPr>
            </w:pPr>
            <w:r w:rsidRPr="004F5F58">
              <w:rPr>
                <w:rFonts w:ascii="Arial" w:hAnsi="Arial" w:cs="Arial"/>
                <w:sz w:val="18"/>
                <w:szCs w:val="18"/>
              </w:rPr>
              <w:t>Utilização de espumífero adequado para cobertura de derrame de produto inflamável (Álcool Isopropílico).</w:t>
            </w:r>
          </w:p>
          <w:p w14:paraId="7090B93E"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Meios mobilizáveis de absorção de derrames.</w:t>
            </w:r>
          </w:p>
          <w:p w14:paraId="7B1F857E" w14:textId="049A75DD" w:rsidR="004F5F58" w:rsidRPr="004F5F58" w:rsidRDefault="004F5F58" w:rsidP="004F5F58">
            <w:pPr>
              <w:spacing w:before="120" w:after="120"/>
              <w:jc w:val="left"/>
              <w:rPr>
                <w:rFonts w:ascii="Arial" w:hAnsi="Arial" w:cs="Arial"/>
                <w:color w:val="000000"/>
                <w:sz w:val="18"/>
                <w:szCs w:val="18"/>
                <w:highlight w:val="yellow"/>
              </w:rPr>
            </w:pPr>
            <w:r w:rsidRPr="004F5F58">
              <w:rPr>
                <w:rFonts w:ascii="Arial" w:hAnsi="Arial" w:cs="Arial"/>
                <w:color w:val="000000"/>
                <w:sz w:val="18"/>
                <w:szCs w:val="18"/>
              </w:rPr>
              <w:t xml:space="preserve">Obturação de </w:t>
            </w:r>
            <w:r w:rsidRPr="004F5F58">
              <w:rPr>
                <w:rFonts w:ascii="Arial" w:hAnsi="Arial" w:cs="Arial"/>
                <w:sz w:val="18"/>
                <w:szCs w:val="18"/>
              </w:rPr>
              <w:t>grelhas de sarjetas</w:t>
            </w:r>
            <w:r w:rsidRPr="004F5F58">
              <w:rPr>
                <w:rFonts w:ascii="Arial" w:hAnsi="Arial" w:cs="Arial"/>
                <w:color w:val="000000"/>
                <w:sz w:val="18"/>
                <w:szCs w:val="18"/>
              </w:rPr>
              <w:t xml:space="preserve"> de pluviais.</w:t>
            </w:r>
          </w:p>
        </w:tc>
      </w:tr>
      <w:tr w:rsidR="004F5F58" w:rsidRPr="004F5F58" w14:paraId="225FA760" w14:textId="77777777" w:rsidTr="00D42B98">
        <w:trPr>
          <w:cantSplit/>
          <w:trHeight w:val="340"/>
        </w:trPr>
        <w:tc>
          <w:tcPr>
            <w:tcW w:w="714" w:type="dxa"/>
            <w:shd w:val="clear" w:color="auto" w:fill="auto"/>
            <w:noWrap/>
            <w:vAlign w:val="center"/>
          </w:tcPr>
          <w:p w14:paraId="24FF55B6" w14:textId="7CC66DBC" w:rsidR="004F5F58" w:rsidRDefault="00807C88" w:rsidP="004F5F58">
            <w:pPr>
              <w:widowControl w:val="0"/>
              <w:spacing w:before="120" w:after="120"/>
              <w:jc w:val="center"/>
              <w:rPr>
                <w:rFonts w:ascii="Arial" w:hAnsi="Arial" w:cs="Arial"/>
                <w:sz w:val="18"/>
                <w:szCs w:val="18"/>
              </w:rPr>
            </w:pPr>
            <w:r>
              <w:rPr>
                <w:rFonts w:ascii="Arial" w:hAnsi="Arial" w:cs="Arial"/>
                <w:sz w:val="18"/>
                <w:szCs w:val="18"/>
              </w:rPr>
              <w:t>33</w:t>
            </w:r>
          </w:p>
          <w:p w14:paraId="0CAE98A5" w14:textId="5B919752" w:rsidR="00807C88" w:rsidRDefault="00807C88" w:rsidP="004F5F58">
            <w:pPr>
              <w:widowControl w:val="0"/>
              <w:spacing w:before="120" w:after="120"/>
              <w:jc w:val="center"/>
              <w:rPr>
                <w:rFonts w:ascii="Arial" w:hAnsi="Arial" w:cs="Arial"/>
                <w:sz w:val="18"/>
                <w:szCs w:val="18"/>
              </w:rPr>
            </w:pPr>
            <w:r>
              <w:rPr>
                <w:rFonts w:ascii="Arial" w:hAnsi="Arial" w:cs="Arial"/>
                <w:sz w:val="18"/>
                <w:szCs w:val="18"/>
              </w:rPr>
              <w:t>34</w:t>
            </w:r>
          </w:p>
          <w:p w14:paraId="428DE5F3" w14:textId="3D28AB49" w:rsidR="00807C88" w:rsidRPr="004F5F58" w:rsidRDefault="00807C88" w:rsidP="004F5F58">
            <w:pPr>
              <w:widowControl w:val="0"/>
              <w:spacing w:before="120" w:after="120"/>
              <w:jc w:val="center"/>
              <w:rPr>
                <w:rFonts w:ascii="Arial" w:hAnsi="Arial" w:cs="Arial"/>
                <w:sz w:val="18"/>
                <w:szCs w:val="18"/>
              </w:rPr>
            </w:pPr>
            <w:r>
              <w:rPr>
                <w:rFonts w:ascii="Arial" w:hAnsi="Arial" w:cs="Arial"/>
                <w:sz w:val="18"/>
                <w:szCs w:val="18"/>
              </w:rPr>
              <w:t>35</w:t>
            </w:r>
          </w:p>
        </w:tc>
        <w:tc>
          <w:tcPr>
            <w:tcW w:w="2760" w:type="dxa"/>
            <w:shd w:val="clear" w:color="auto" w:fill="auto"/>
            <w:vAlign w:val="center"/>
          </w:tcPr>
          <w:p w14:paraId="282C0798" w14:textId="355377C5" w:rsidR="004F5F58" w:rsidRPr="004F5F58" w:rsidRDefault="004F5F58" w:rsidP="004F5F58">
            <w:pPr>
              <w:spacing w:before="120" w:after="120"/>
              <w:jc w:val="left"/>
              <w:rPr>
                <w:rFonts w:ascii="Arial" w:hAnsi="Arial" w:cs="Arial"/>
                <w:sz w:val="18"/>
                <w:szCs w:val="18"/>
              </w:rPr>
            </w:pPr>
            <w:r w:rsidRPr="004F5F58">
              <w:rPr>
                <w:rFonts w:ascii="Arial" w:hAnsi="Arial" w:cs="Arial"/>
                <w:sz w:val="18"/>
                <w:szCs w:val="18"/>
              </w:rPr>
              <w:t>Rotura total de tambor de Creolin Base 2000, durante o transporte por empilhador;</w:t>
            </w:r>
          </w:p>
          <w:p w14:paraId="58BB8599" w14:textId="3D4392ED" w:rsidR="004F5F58" w:rsidRPr="004F5F58" w:rsidRDefault="004F5F58" w:rsidP="004F5F58">
            <w:pPr>
              <w:spacing w:before="120" w:after="120"/>
              <w:jc w:val="left"/>
              <w:rPr>
                <w:rFonts w:ascii="Arial" w:hAnsi="Arial" w:cs="Arial"/>
                <w:sz w:val="18"/>
                <w:szCs w:val="18"/>
              </w:rPr>
            </w:pPr>
            <w:r w:rsidRPr="004F5F58">
              <w:rPr>
                <w:rFonts w:ascii="Arial" w:hAnsi="Arial" w:cs="Arial"/>
                <w:sz w:val="18"/>
                <w:szCs w:val="18"/>
              </w:rPr>
              <w:t>Fuga 10mm / 100mm em tambor de Creolin Base 2000, durante o transporte por empilhador;</w:t>
            </w:r>
          </w:p>
        </w:tc>
        <w:tc>
          <w:tcPr>
            <w:tcW w:w="5672" w:type="dxa"/>
            <w:shd w:val="clear" w:color="auto" w:fill="auto"/>
            <w:vAlign w:val="center"/>
          </w:tcPr>
          <w:p w14:paraId="027B5177" w14:textId="0BD09B3A"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Inspeção de paletes e de tambores / contentores.</w:t>
            </w:r>
          </w:p>
          <w:p w14:paraId="4FF0FC60" w14:textId="5318E3C4"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Procedimentos de descarga / carga de IBCs e tambores, com limitação de velocidade.</w:t>
            </w:r>
          </w:p>
          <w:p w14:paraId="6B0EC6EA"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 xml:space="preserve">As áreas de descarga de IBC’s, contentores e sacos são pavimentadas; as </w:t>
            </w:r>
            <w:r w:rsidRPr="004F5F58">
              <w:rPr>
                <w:rFonts w:ascii="Arial" w:hAnsi="Arial" w:cs="Arial"/>
                <w:sz w:val="18"/>
                <w:szCs w:val="18"/>
              </w:rPr>
              <w:t>grelhas de sarjetas</w:t>
            </w:r>
            <w:r w:rsidRPr="004F5F58">
              <w:rPr>
                <w:rFonts w:ascii="Arial" w:hAnsi="Arial" w:cs="Arial"/>
                <w:color w:val="000000"/>
                <w:sz w:val="18"/>
                <w:szCs w:val="18"/>
              </w:rPr>
              <w:t xml:space="preserve"> de pluviais na envolvente estão sinalizadas com pinturas, existindo na envolvente caixas (sinalizadas) que contêm obturadores.</w:t>
            </w:r>
          </w:p>
          <w:p w14:paraId="30F20043"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 xml:space="preserve">Ativação do PEI. </w:t>
            </w:r>
          </w:p>
          <w:p w14:paraId="4F00CA8E"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Meios mobilizáveis de absorção de derrames.</w:t>
            </w:r>
          </w:p>
          <w:p w14:paraId="2D01351F" w14:textId="6C67769C"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 xml:space="preserve">Obturação de </w:t>
            </w:r>
            <w:r w:rsidRPr="004F5F58">
              <w:rPr>
                <w:rFonts w:ascii="Arial" w:hAnsi="Arial" w:cs="Arial"/>
                <w:sz w:val="18"/>
                <w:szCs w:val="18"/>
              </w:rPr>
              <w:t>grelhas de sarjetas</w:t>
            </w:r>
            <w:r w:rsidRPr="004F5F58">
              <w:rPr>
                <w:rFonts w:ascii="Arial" w:hAnsi="Arial" w:cs="Arial"/>
                <w:color w:val="000000"/>
                <w:sz w:val="18"/>
                <w:szCs w:val="18"/>
              </w:rPr>
              <w:t xml:space="preserve"> de pluviais.</w:t>
            </w:r>
          </w:p>
        </w:tc>
      </w:tr>
      <w:tr w:rsidR="004F5F58" w:rsidRPr="004F5F58" w14:paraId="066DD151" w14:textId="77777777" w:rsidTr="00D42B98">
        <w:trPr>
          <w:cantSplit/>
          <w:trHeight w:val="340"/>
        </w:trPr>
        <w:tc>
          <w:tcPr>
            <w:tcW w:w="714" w:type="dxa"/>
            <w:shd w:val="clear" w:color="auto" w:fill="auto"/>
            <w:noWrap/>
            <w:vAlign w:val="center"/>
          </w:tcPr>
          <w:p w14:paraId="01F0EA59" w14:textId="76C74E12" w:rsidR="004F5F58" w:rsidRDefault="00807C88" w:rsidP="004F5F58">
            <w:pPr>
              <w:widowControl w:val="0"/>
              <w:spacing w:before="120" w:after="120"/>
              <w:jc w:val="center"/>
              <w:rPr>
                <w:rFonts w:ascii="Arial" w:hAnsi="Arial" w:cs="Arial"/>
                <w:sz w:val="18"/>
                <w:szCs w:val="18"/>
              </w:rPr>
            </w:pPr>
            <w:r>
              <w:rPr>
                <w:rFonts w:ascii="Arial" w:hAnsi="Arial" w:cs="Arial"/>
                <w:sz w:val="18"/>
                <w:szCs w:val="18"/>
              </w:rPr>
              <w:lastRenderedPageBreak/>
              <w:t>36</w:t>
            </w:r>
          </w:p>
          <w:p w14:paraId="15906479" w14:textId="592B0315" w:rsidR="00807C88" w:rsidRDefault="00807C88" w:rsidP="004F5F58">
            <w:pPr>
              <w:widowControl w:val="0"/>
              <w:spacing w:before="120" w:after="120"/>
              <w:jc w:val="center"/>
              <w:rPr>
                <w:rFonts w:ascii="Arial" w:hAnsi="Arial" w:cs="Arial"/>
                <w:sz w:val="18"/>
                <w:szCs w:val="18"/>
              </w:rPr>
            </w:pPr>
            <w:r>
              <w:rPr>
                <w:rFonts w:ascii="Arial" w:hAnsi="Arial" w:cs="Arial"/>
                <w:sz w:val="18"/>
                <w:szCs w:val="18"/>
              </w:rPr>
              <w:t>37</w:t>
            </w:r>
          </w:p>
          <w:p w14:paraId="1E4D0D4C" w14:textId="532ECF76" w:rsidR="00807C88" w:rsidRPr="004F5F58" w:rsidRDefault="00807C88" w:rsidP="004F5F58">
            <w:pPr>
              <w:widowControl w:val="0"/>
              <w:spacing w:before="120" w:after="120"/>
              <w:jc w:val="center"/>
              <w:rPr>
                <w:rFonts w:ascii="Arial" w:hAnsi="Arial" w:cs="Arial"/>
                <w:sz w:val="18"/>
                <w:szCs w:val="18"/>
              </w:rPr>
            </w:pPr>
            <w:r>
              <w:rPr>
                <w:rFonts w:ascii="Arial" w:hAnsi="Arial" w:cs="Arial"/>
                <w:sz w:val="18"/>
                <w:szCs w:val="18"/>
              </w:rPr>
              <w:t>38</w:t>
            </w:r>
          </w:p>
        </w:tc>
        <w:tc>
          <w:tcPr>
            <w:tcW w:w="2760" w:type="dxa"/>
            <w:shd w:val="clear" w:color="auto" w:fill="auto"/>
            <w:vAlign w:val="center"/>
          </w:tcPr>
          <w:p w14:paraId="646114D4" w14:textId="6110B58F" w:rsidR="004F5F58" w:rsidRPr="004F5F58" w:rsidRDefault="004F5F58" w:rsidP="004F5F58">
            <w:pPr>
              <w:spacing w:before="120" w:after="120"/>
              <w:jc w:val="left"/>
              <w:rPr>
                <w:rFonts w:ascii="Arial" w:hAnsi="Arial" w:cs="Arial"/>
                <w:sz w:val="18"/>
                <w:szCs w:val="18"/>
              </w:rPr>
            </w:pPr>
            <w:r w:rsidRPr="004F5F58">
              <w:rPr>
                <w:rFonts w:ascii="Arial" w:hAnsi="Arial" w:cs="Arial"/>
                <w:sz w:val="18"/>
                <w:szCs w:val="18"/>
              </w:rPr>
              <w:t>Rotura total de 1 IBC de Roflex 50, durante o transporte por empilhador;</w:t>
            </w:r>
          </w:p>
          <w:p w14:paraId="0D03E538" w14:textId="4901958E" w:rsidR="004F5F58" w:rsidRPr="004F5F58" w:rsidRDefault="004F5F58" w:rsidP="004F5F58">
            <w:pPr>
              <w:spacing w:before="120" w:after="120"/>
              <w:jc w:val="left"/>
              <w:rPr>
                <w:rFonts w:ascii="Arial" w:hAnsi="Arial" w:cs="Arial"/>
                <w:sz w:val="18"/>
                <w:szCs w:val="18"/>
              </w:rPr>
            </w:pPr>
            <w:r w:rsidRPr="004F5F58">
              <w:rPr>
                <w:rFonts w:ascii="Arial" w:hAnsi="Arial" w:cs="Arial"/>
                <w:sz w:val="18"/>
                <w:szCs w:val="18"/>
              </w:rPr>
              <w:t>Fuga 10mm / 100mm em IBC de Roflex 50, durante o transporte por empilhador;</w:t>
            </w:r>
          </w:p>
        </w:tc>
        <w:tc>
          <w:tcPr>
            <w:tcW w:w="5672" w:type="dxa"/>
            <w:shd w:val="clear" w:color="auto" w:fill="auto"/>
            <w:vAlign w:val="center"/>
          </w:tcPr>
          <w:p w14:paraId="06CD0CF1"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Inspeção de paletes e de IBCs / contentores.</w:t>
            </w:r>
          </w:p>
          <w:p w14:paraId="03761F3E"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Procedimentos de descarga / carga de IBCs e paletes, com limitação de velocidade.</w:t>
            </w:r>
          </w:p>
          <w:p w14:paraId="65994F02"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 xml:space="preserve">As áreas de descarga de IBC’s, contentores e sacos são pavimentadas; as </w:t>
            </w:r>
            <w:r w:rsidRPr="004F5F58">
              <w:rPr>
                <w:rFonts w:ascii="Arial" w:hAnsi="Arial" w:cs="Arial"/>
                <w:sz w:val="18"/>
                <w:szCs w:val="18"/>
              </w:rPr>
              <w:t>grelhas de sarjetas</w:t>
            </w:r>
            <w:r w:rsidRPr="004F5F58">
              <w:rPr>
                <w:rFonts w:ascii="Arial" w:hAnsi="Arial" w:cs="Arial"/>
                <w:color w:val="000000"/>
                <w:sz w:val="18"/>
                <w:szCs w:val="18"/>
              </w:rPr>
              <w:t xml:space="preserve"> de pluviais na envolvente estão sinalizadas com pinturas, existindo na envolvente caixas (sinalizadas) que contêm obturadores.</w:t>
            </w:r>
          </w:p>
          <w:p w14:paraId="4578F67D"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 xml:space="preserve">Ativação do PEI. </w:t>
            </w:r>
          </w:p>
          <w:p w14:paraId="4C94EF6D" w14:textId="77777777"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Meios mobilizáveis de absorção de derrames.</w:t>
            </w:r>
          </w:p>
          <w:p w14:paraId="697D4931" w14:textId="08B21685" w:rsidR="004F5F58" w:rsidRPr="004F5F58" w:rsidRDefault="004F5F58" w:rsidP="004F5F58">
            <w:pPr>
              <w:spacing w:before="120" w:after="120"/>
              <w:jc w:val="left"/>
              <w:rPr>
                <w:rFonts w:ascii="Arial" w:hAnsi="Arial" w:cs="Arial"/>
                <w:color w:val="000000"/>
                <w:sz w:val="18"/>
                <w:szCs w:val="18"/>
              </w:rPr>
            </w:pPr>
            <w:r w:rsidRPr="004F5F58">
              <w:rPr>
                <w:rFonts w:ascii="Arial" w:hAnsi="Arial" w:cs="Arial"/>
                <w:color w:val="000000"/>
                <w:sz w:val="18"/>
                <w:szCs w:val="18"/>
              </w:rPr>
              <w:t xml:space="preserve">Obturação de </w:t>
            </w:r>
            <w:r w:rsidRPr="004F5F58">
              <w:rPr>
                <w:rFonts w:ascii="Arial" w:hAnsi="Arial" w:cs="Arial"/>
                <w:sz w:val="18"/>
                <w:szCs w:val="18"/>
              </w:rPr>
              <w:t>grelhas de sarjetas</w:t>
            </w:r>
            <w:r w:rsidRPr="004F5F58">
              <w:rPr>
                <w:rFonts w:ascii="Arial" w:hAnsi="Arial" w:cs="Arial"/>
                <w:color w:val="000000"/>
                <w:sz w:val="18"/>
                <w:szCs w:val="18"/>
              </w:rPr>
              <w:t xml:space="preserve"> de pluviais.</w:t>
            </w:r>
          </w:p>
        </w:tc>
      </w:tr>
    </w:tbl>
    <w:p w14:paraId="62E0FD9B" w14:textId="77777777" w:rsidR="00021DAB" w:rsidRDefault="00021DAB" w:rsidP="00021DAB">
      <w:pPr>
        <w:spacing w:before="0" w:after="120" w:line="360" w:lineRule="auto"/>
        <w:rPr>
          <w:rFonts w:ascii="Arial" w:hAnsi="Arial" w:cs="Arial"/>
        </w:rPr>
      </w:pPr>
    </w:p>
    <w:p w14:paraId="6C6E1EA3" w14:textId="77777777" w:rsidR="00021DAB" w:rsidRPr="00B37723" w:rsidRDefault="00162E59" w:rsidP="002872AD">
      <w:pPr>
        <w:pStyle w:val="Ttulo3"/>
      </w:pPr>
      <w:bookmarkStart w:id="86" w:name="_Toc58842949"/>
      <w:r w:rsidRPr="00B37723">
        <w:t>Árvores de Acontecimentos</w:t>
      </w:r>
      <w:bookmarkEnd w:id="86"/>
    </w:p>
    <w:p w14:paraId="579A52AB" w14:textId="77777777" w:rsidR="006974E7" w:rsidRPr="00A93BA9" w:rsidRDefault="006974E7" w:rsidP="002872AD">
      <w:pPr>
        <w:pStyle w:val="CorpodeTexto"/>
      </w:pPr>
      <w:r w:rsidRPr="00A93BA9">
        <w:t xml:space="preserve">A Árvore de Acontecimentos ou Análise de Sequências de Acontecimentos é um método indutivo que descreve a evolução de um acontecimento iniciador sobre a base de resposta </w:t>
      </w:r>
      <w:r w:rsidR="002A2A6C" w:rsidRPr="00A93BA9">
        <w:t>de</w:t>
      </w:r>
      <w:r w:rsidRPr="00A93BA9">
        <w:t xml:space="preserve"> sistemas tecnológicos ou condições externas, portanto, a sua finalidade é identificar as diferentes possibilidades de evolução a partir do acontecimento inicial.</w:t>
      </w:r>
    </w:p>
    <w:p w14:paraId="566242E9" w14:textId="77777777" w:rsidR="00274553" w:rsidRPr="00A93BA9" w:rsidRDefault="00274553" w:rsidP="002872AD">
      <w:pPr>
        <w:pStyle w:val="CorpodeTexto"/>
      </w:pPr>
      <w:r w:rsidRPr="00A93BA9">
        <w:t xml:space="preserve">Posteriormente é necessário identificar a ocorrência </w:t>
      </w:r>
      <w:r w:rsidRPr="008A50D7">
        <w:rPr>
          <w:i/>
        </w:rPr>
        <w:t>(sim / não)</w:t>
      </w:r>
      <w:r w:rsidRPr="00A93BA9">
        <w:t xml:space="preserve"> de cada um deles. Colocam-se em cada uma das Árvores </w:t>
      </w:r>
      <w:r w:rsidRPr="008A50D7">
        <w:rPr>
          <w:i/>
        </w:rPr>
        <w:t>n</w:t>
      </w:r>
      <w:r w:rsidRPr="00A93BA9">
        <w:t xml:space="preserve"> condições identificadas como cabeçalhos e partindo do acontecimento inicial desenvolvem-se sistematicamente, para cada uma delas, duas possibilidades: na parte superior reflete-se a evolução no sentido de que sim se dá a condição</w:t>
      </w:r>
      <w:r w:rsidR="00857B7B" w:rsidRPr="00A93BA9">
        <w:t>.</w:t>
      </w:r>
      <w:r w:rsidRPr="00A93BA9">
        <w:t xml:space="preserve"> </w:t>
      </w:r>
      <w:r w:rsidR="00857B7B" w:rsidRPr="00A93BA9">
        <w:t>N</w:t>
      </w:r>
      <w:r w:rsidRPr="00A93BA9">
        <w:t>a parte inferior reflete-se que não se apresenta tal condição.</w:t>
      </w:r>
      <w:r w:rsidR="00084440">
        <w:t xml:space="preserve"> </w:t>
      </w:r>
      <w:r w:rsidRPr="00A93BA9">
        <w:t>A disposição horizontal dos cabeçalhos efetua-se por ordem cronológica da evolução do acidente, se bem que, este critério pode não ser de aplicável nalguns casos.</w:t>
      </w:r>
    </w:p>
    <w:p w14:paraId="12ADC7DA" w14:textId="77777777" w:rsidR="00DE7EDE" w:rsidRDefault="00274553" w:rsidP="002872AD">
      <w:pPr>
        <w:pStyle w:val="CorpodeTexto"/>
      </w:pPr>
      <w:r w:rsidRPr="00A93BA9">
        <w:t>Com a Análise através de Árvores de Acontecimentos pretende-se determinar as possíveis evoluções das perdas de contenção de equipamentos, com emissão de substâncias perigosas. Partindo de um acontecimento iniciador obter-se-á uma s</w:t>
      </w:r>
      <w:r w:rsidR="000649CC">
        <w:t>é</w:t>
      </w:r>
      <w:r w:rsidRPr="00A93BA9">
        <w:t>rie de acidentes em função dos acontecimentos que podem ocorrer a partir desse instante (presença de pontos de ignição, proximidade de equipamentos, corte de fuga, etc.).</w:t>
      </w:r>
      <w:r w:rsidR="000649CC">
        <w:t xml:space="preserve"> </w:t>
      </w:r>
      <w:r w:rsidR="003A69E9">
        <w:t>Estas árvores de acontecimentos serão apenas para produtos inflamáveis.</w:t>
      </w:r>
    </w:p>
    <w:p w14:paraId="28C65C91" w14:textId="77777777" w:rsidR="00DE7EDE" w:rsidRPr="008D26CD" w:rsidRDefault="00DE7EDE" w:rsidP="002872AD">
      <w:pPr>
        <w:pStyle w:val="CorpodeTexto"/>
        <w:rPr>
          <w:b/>
          <w:bCs/>
        </w:rPr>
      </w:pPr>
      <w:r w:rsidRPr="008D26CD">
        <w:rPr>
          <w:b/>
          <w:bCs/>
        </w:rPr>
        <w:t>Comportamento das Fugas</w:t>
      </w:r>
      <w:r w:rsidR="00084440" w:rsidRPr="008D26CD">
        <w:rPr>
          <w:b/>
          <w:bCs/>
        </w:rPr>
        <w:t>:</w:t>
      </w:r>
      <w:r w:rsidRPr="008D26CD">
        <w:rPr>
          <w:b/>
          <w:bCs/>
        </w:rPr>
        <w:t xml:space="preserve"> </w:t>
      </w:r>
    </w:p>
    <w:p w14:paraId="5CD9FD5E" w14:textId="77777777" w:rsidR="00DE7EDE" w:rsidRDefault="00DE7EDE" w:rsidP="002872AD">
      <w:pPr>
        <w:pStyle w:val="CorpodeTexto"/>
      </w:pPr>
      <w:r w:rsidRPr="005B08B2">
        <w:t>Como se indicou anteriormente, as fugas devem-se a perdas de contenção de equipamentos, a partir de uma ou várias causas. Dependendo do tipo de produto e das condições em que se encontra, assim como do tipo de fuga, a evolução das mesmas será diferente. A seguir efetua-se uma análise do comportamento das fugas.</w:t>
      </w:r>
    </w:p>
    <w:p w14:paraId="31D9DF0F" w14:textId="18EB4BB8" w:rsidR="00DE7EDE" w:rsidRPr="005B08B2" w:rsidRDefault="00DE7EDE" w:rsidP="002872AD">
      <w:pPr>
        <w:pStyle w:val="CorpodeTexto"/>
      </w:pPr>
      <w:r w:rsidRPr="005B08B2">
        <w:t>A própria natureza das substâncias manuseadas (inflamáveis</w:t>
      </w:r>
      <w:r w:rsidR="00084440">
        <w:t xml:space="preserve">, </w:t>
      </w:r>
      <w:r w:rsidRPr="005B08B2">
        <w:t xml:space="preserve">tóxicas), as características dos processos </w:t>
      </w:r>
      <w:r w:rsidR="00084440">
        <w:t xml:space="preserve">simples </w:t>
      </w:r>
      <w:r w:rsidRPr="005B08B2">
        <w:t>(</w:t>
      </w:r>
      <w:r w:rsidR="00D444F6">
        <w:t>receção</w:t>
      </w:r>
      <w:r w:rsidR="00084440">
        <w:t xml:space="preserve"> / armazenagens / expedição de produtos em condições ptn</w:t>
      </w:r>
      <w:r w:rsidRPr="005B08B2">
        <w:t xml:space="preserve">), assim como </w:t>
      </w:r>
      <w:r w:rsidRPr="005B08B2">
        <w:lastRenderedPageBreak/>
        <w:t xml:space="preserve">o </w:t>
      </w:r>
      <w:r w:rsidR="00084440">
        <w:t>maior / menor</w:t>
      </w:r>
      <w:r w:rsidRPr="005B08B2">
        <w:t xml:space="preserve"> volume de produtos, determinam a existência de riscos com um potencial de perdas em caso de acidentes graves. Dependendo das substâncias e condições iniciais a que estão submetidas obtêm-se diferentes comportamentos devido às suas fugas.</w:t>
      </w:r>
    </w:p>
    <w:p w14:paraId="0E4F091C" w14:textId="77777777" w:rsidR="00DE7EDE" w:rsidRPr="005B08B2" w:rsidRDefault="00DE7EDE" w:rsidP="002872AD">
      <w:pPr>
        <w:pStyle w:val="CorpodeTexto"/>
      </w:pPr>
      <w:r w:rsidRPr="005B08B2">
        <w:t xml:space="preserve">Em primeiro lugar é importante distinguir entre uma </w:t>
      </w:r>
      <w:r w:rsidRPr="00084440">
        <w:rPr>
          <w:u w:val="single"/>
        </w:rPr>
        <w:t>fuga instantânea</w:t>
      </w:r>
      <w:r w:rsidRPr="005B08B2">
        <w:t>, que corresponderia ao colapso do recipiente ou ao esvaziamento rápido do mesmo pela formação de um orifício de consideráveis dimensões</w:t>
      </w:r>
      <w:r w:rsidR="00084440">
        <w:t>, vs</w:t>
      </w:r>
      <w:r w:rsidRPr="005B08B2">
        <w:t xml:space="preserve"> uma </w:t>
      </w:r>
      <w:r w:rsidRPr="00084440">
        <w:rPr>
          <w:u w:val="single"/>
        </w:rPr>
        <w:t>fuga semicontínua</w:t>
      </w:r>
      <w:r w:rsidRPr="005B08B2">
        <w:t>, produto da perfuração ou fissura suficientemente pequena para que a duração do processo de descarga seja significativa.</w:t>
      </w:r>
    </w:p>
    <w:p w14:paraId="091D35AA" w14:textId="77777777" w:rsidR="00DE7EDE" w:rsidRPr="005B08B2" w:rsidRDefault="00DE7EDE" w:rsidP="002872AD">
      <w:pPr>
        <w:pStyle w:val="CorpodeTexto"/>
      </w:pPr>
      <w:r w:rsidRPr="005B08B2">
        <w:t>No caso de uma fuga instantânea supõe-se que todo o fluido está imediatamente disponível para a dispersão na atmosfera quando se trata de gases, ou para a extensão sobre o terreno e evaporação, no caso de uma fuga de um líquido. No caso de uma fuga semicontínua, de um modo geral, as condições irão alterando-se ao longo do tempo.</w:t>
      </w:r>
    </w:p>
    <w:p w14:paraId="40A080F7" w14:textId="77777777" w:rsidR="00DE7EDE" w:rsidRPr="005B08B2" w:rsidRDefault="00DE7EDE" w:rsidP="002872AD">
      <w:pPr>
        <w:pStyle w:val="CorpodeTexto"/>
      </w:pPr>
      <w:r w:rsidRPr="005B08B2">
        <w:t xml:space="preserve">Na descarga por rotura </w:t>
      </w:r>
      <w:r w:rsidR="00084440">
        <w:t xml:space="preserve">catastrófica </w:t>
      </w:r>
      <w:r w:rsidRPr="005B08B2">
        <w:t>de um recipiente, parte do líquido ao estar submetido a temperatura e pressão ambiente pode sofrer uma evaporação flash, o que aumentaria consideravelmente a proporção de vapor formado.</w:t>
      </w:r>
    </w:p>
    <w:p w14:paraId="68806523" w14:textId="77777777" w:rsidR="00DE7EDE" w:rsidRPr="008D26CD" w:rsidRDefault="00DE7EDE" w:rsidP="002872AD">
      <w:pPr>
        <w:pStyle w:val="CorpodeTexto"/>
        <w:rPr>
          <w:b/>
          <w:bCs/>
        </w:rPr>
      </w:pPr>
      <w:r w:rsidRPr="008D26CD">
        <w:rPr>
          <w:b/>
          <w:bCs/>
        </w:rPr>
        <w:t>Incêndios</w:t>
      </w:r>
      <w:r w:rsidR="00084440" w:rsidRPr="008D26CD">
        <w:rPr>
          <w:b/>
          <w:bCs/>
        </w:rPr>
        <w:t>:</w:t>
      </w:r>
    </w:p>
    <w:p w14:paraId="20B4CEA7" w14:textId="77777777" w:rsidR="00DE7EDE" w:rsidRPr="005B08B2" w:rsidRDefault="00DE7EDE" w:rsidP="002872AD">
      <w:pPr>
        <w:pStyle w:val="CorpodeTexto"/>
        <w:rPr>
          <w:snapToGrid w:val="0"/>
        </w:rPr>
      </w:pPr>
      <w:r w:rsidRPr="005B08B2">
        <w:rPr>
          <w:snapToGrid w:val="0"/>
        </w:rPr>
        <w:t xml:space="preserve">Se a fuga for de um líquido inflamável produzir-se-á um charco que se poderá inflamar, dando origem </w:t>
      </w:r>
      <w:r w:rsidR="00084440">
        <w:rPr>
          <w:snapToGrid w:val="0"/>
        </w:rPr>
        <w:t>ao</w:t>
      </w:r>
      <w:r w:rsidRPr="005B08B2">
        <w:rPr>
          <w:snapToGrid w:val="0"/>
        </w:rPr>
        <w:t xml:space="preserve"> “</w:t>
      </w:r>
      <w:r w:rsidRPr="00084440">
        <w:rPr>
          <w:i/>
          <w:iCs/>
          <w:snapToGrid w:val="0"/>
        </w:rPr>
        <w:t>pool-fire</w:t>
      </w:r>
      <w:r w:rsidRPr="005B08B2">
        <w:rPr>
          <w:snapToGrid w:val="0"/>
        </w:rPr>
        <w:t xml:space="preserve">”. As dimensões do charco dependem de bacia de retenção, da orografia do terreno e da quantidade de produto libertado. A temperatura das chamas pode alcançar os 1100 ºC e altura de </w:t>
      </w:r>
      <w:smartTag w:uri="urn:schemas-microsoft-com:office:smarttags" w:element="metricconverter">
        <w:smartTagPr>
          <w:attr w:name="ProductID" w:val="2,5 a"/>
        </w:smartTagPr>
        <w:r w:rsidRPr="005B08B2">
          <w:rPr>
            <w:snapToGrid w:val="0"/>
          </w:rPr>
          <w:t>2,5 a</w:t>
        </w:r>
      </w:smartTag>
      <w:r w:rsidRPr="005B08B2">
        <w:rPr>
          <w:snapToGrid w:val="0"/>
        </w:rPr>
        <w:t xml:space="preserve"> 3 vezes o diâmetro. A radiação térmica gerada pode propiciar a afe</w:t>
      </w:r>
      <w:r w:rsidR="00084440">
        <w:rPr>
          <w:snapToGrid w:val="0"/>
        </w:rPr>
        <w:t>c</w:t>
      </w:r>
      <w:r w:rsidRPr="005B08B2">
        <w:rPr>
          <w:snapToGrid w:val="0"/>
        </w:rPr>
        <w:t>tação de outras áreas.</w:t>
      </w:r>
    </w:p>
    <w:p w14:paraId="53689576" w14:textId="77777777" w:rsidR="00DE7EDE" w:rsidRDefault="00DE7EDE" w:rsidP="002872AD">
      <w:pPr>
        <w:pStyle w:val="CorpodeTexto"/>
        <w:rPr>
          <w:snapToGrid w:val="0"/>
        </w:rPr>
      </w:pPr>
      <w:r w:rsidRPr="005B08B2">
        <w:rPr>
          <w:snapToGrid w:val="0"/>
        </w:rPr>
        <w:t>No caso de fugas com pressão</w:t>
      </w:r>
      <w:r w:rsidR="00084440">
        <w:rPr>
          <w:snapToGrid w:val="0"/>
        </w:rPr>
        <w:t xml:space="preserve"> (apenas na descarga de cisternas</w:t>
      </w:r>
      <w:r w:rsidR="003A69E9">
        <w:rPr>
          <w:snapToGrid w:val="0"/>
        </w:rPr>
        <w:t xml:space="preserve"> no caso da SAMECA PQ</w:t>
      </w:r>
      <w:r w:rsidR="00084440">
        <w:rPr>
          <w:snapToGrid w:val="0"/>
        </w:rPr>
        <w:t>)</w:t>
      </w:r>
      <w:r w:rsidRPr="005B08B2">
        <w:rPr>
          <w:snapToGrid w:val="0"/>
        </w:rPr>
        <w:t xml:space="preserve">, poderá formar-se um </w:t>
      </w:r>
      <w:r w:rsidR="00084440">
        <w:rPr>
          <w:snapToGrid w:val="0"/>
        </w:rPr>
        <w:t>jacto</w:t>
      </w:r>
      <w:r w:rsidRPr="005B08B2">
        <w:rPr>
          <w:snapToGrid w:val="0"/>
        </w:rPr>
        <w:t xml:space="preserve"> de fogo (jet-flame) se ocorrer uma ignição imediata</w:t>
      </w:r>
      <w:r w:rsidR="003A69E9">
        <w:rPr>
          <w:snapToGrid w:val="0"/>
        </w:rPr>
        <w:t>, e caso existam condições</w:t>
      </w:r>
      <w:r w:rsidRPr="005B08B2">
        <w:rPr>
          <w:snapToGrid w:val="0"/>
        </w:rPr>
        <w:t>.</w:t>
      </w:r>
    </w:p>
    <w:p w14:paraId="6E3AC3EE" w14:textId="77777777" w:rsidR="003A69E9" w:rsidRPr="005B08B2" w:rsidRDefault="003A69E9" w:rsidP="002872AD">
      <w:pPr>
        <w:pStyle w:val="CorpodeTexto"/>
        <w:rPr>
          <w:snapToGrid w:val="0"/>
        </w:rPr>
      </w:pPr>
      <w:r>
        <w:rPr>
          <w:snapToGrid w:val="0"/>
        </w:rPr>
        <w:t>Atendendendo às condições de armazenagem, o fenómeno de BLEVE não deverá ser expectável.</w:t>
      </w:r>
    </w:p>
    <w:p w14:paraId="5F7B6929" w14:textId="77777777" w:rsidR="00DE7EDE" w:rsidRPr="008D26CD" w:rsidRDefault="00DE7EDE" w:rsidP="002872AD">
      <w:pPr>
        <w:pStyle w:val="CorpodeTexto"/>
        <w:rPr>
          <w:b/>
          <w:bCs/>
        </w:rPr>
      </w:pPr>
      <w:r w:rsidRPr="008D26CD">
        <w:rPr>
          <w:b/>
          <w:bCs/>
        </w:rPr>
        <w:t>Explosões</w:t>
      </w:r>
    </w:p>
    <w:p w14:paraId="1C7E32B9" w14:textId="77777777" w:rsidR="00DE7EDE" w:rsidRDefault="00DE7EDE" w:rsidP="002872AD">
      <w:pPr>
        <w:pStyle w:val="CorpodeTexto"/>
        <w:rPr>
          <w:snapToGrid w:val="0"/>
        </w:rPr>
      </w:pPr>
      <w:r w:rsidRPr="005B08B2">
        <w:rPr>
          <w:snapToGrid w:val="0"/>
        </w:rPr>
        <w:t>As explosões produzem-se quando a velocidade de produto queimado supera valores estabelecidos, chegando a velocidades supersónicas, ocorrendo o fenómeno de UVCE (unconfined vapor cloud explosion). Outro fator importante é o grau de confinamento. Quando este aumenta a probabilidade de explosões também o faz, de tal forma que é mais provável uma explosão em zonas com grande quantidade de equipamentos (unidades de processo), do que em zonas onde não há quase equipamentos (zonas de armazenagem).</w:t>
      </w:r>
    </w:p>
    <w:p w14:paraId="306C9B1B" w14:textId="6D76A3FF" w:rsidR="000649CC" w:rsidRDefault="000649CC">
      <w:pPr>
        <w:spacing w:before="0" w:after="0"/>
        <w:jc w:val="left"/>
        <w:rPr>
          <w:rFonts w:ascii="Arial" w:hAnsi="Arial" w:cs="Arial"/>
          <w:noProof/>
          <w:snapToGrid w:val="0"/>
        </w:rPr>
      </w:pPr>
    </w:p>
    <w:p w14:paraId="5187219D" w14:textId="77777777" w:rsidR="00DE7EDE" w:rsidRPr="008D26CD" w:rsidRDefault="00DE7EDE" w:rsidP="002872AD">
      <w:pPr>
        <w:pStyle w:val="CorpodeTexto"/>
        <w:rPr>
          <w:b/>
          <w:bCs/>
        </w:rPr>
      </w:pPr>
      <w:r w:rsidRPr="008D26CD">
        <w:rPr>
          <w:b/>
          <w:bCs/>
        </w:rPr>
        <w:t>Dispersões</w:t>
      </w:r>
    </w:p>
    <w:p w14:paraId="482176D3" w14:textId="77777777" w:rsidR="00DE7EDE" w:rsidRPr="005B08B2" w:rsidRDefault="00DE7EDE" w:rsidP="002872AD">
      <w:pPr>
        <w:pStyle w:val="CorpodeTexto"/>
        <w:rPr>
          <w:snapToGrid w:val="0"/>
        </w:rPr>
      </w:pPr>
      <w:r w:rsidRPr="005B08B2">
        <w:rPr>
          <w:snapToGrid w:val="0"/>
        </w:rPr>
        <w:t xml:space="preserve">Se os gases e os vapores de líquidos voláteis não encontram um ponto de ignição, a nuvem por eles formada dispersar-se-á até níveis de concentração não perigosos. </w:t>
      </w:r>
    </w:p>
    <w:p w14:paraId="46D860FB" w14:textId="77777777" w:rsidR="00DE7EDE" w:rsidRPr="005B08B2" w:rsidRDefault="00DE7EDE" w:rsidP="002872AD">
      <w:pPr>
        <w:pStyle w:val="CorpodeTexto"/>
        <w:rPr>
          <w:snapToGrid w:val="0"/>
        </w:rPr>
      </w:pPr>
      <w:r w:rsidRPr="005B08B2">
        <w:rPr>
          <w:snapToGrid w:val="0"/>
        </w:rPr>
        <w:lastRenderedPageBreak/>
        <w:t>A seguir inclui-se um esquema com os possíveis comportamentos devido a fuga de um produto.</w:t>
      </w:r>
    </w:p>
    <w:bookmarkStart w:id="87" w:name="_MON_1057563616"/>
    <w:bookmarkStart w:id="88" w:name="_MON_1057567706"/>
    <w:bookmarkStart w:id="89" w:name="_MON_1268056664"/>
    <w:bookmarkEnd w:id="87"/>
    <w:bookmarkEnd w:id="88"/>
    <w:bookmarkEnd w:id="89"/>
    <w:bookmarkStart w:id="90" w:name="_MON_1287517654"/>
    <w:bookmarkEnd w:id="90"/>
    <w:p w14:paraId="760D5F56" w14:textId="3A79D7C0" w:rsidR="00DE7EDE" w:rsidRDefault="000E3DBB" w:rsidP="002872AD">
      <w:pPr>
        <w:pStyle w:val="CorpodeTexto"/>
      </w:pPr>
      <w:r w:rsidRPr="005B08B2">
        <w:object w:dxaOrig="6602" w:dyaOrig="4953" w14:anchorId="3CE16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7pt;height:209.2pt" o:ole="" fillcolor="window">
            <v:imagedata r:id="rId23" o:title="" croptop="6429f" cropbottom="14252f"/>
          </v:shape>
          <o:OLEObject Type="Embed" ProgID="PowerPoint.Show.8" ShapeID="_x0000_i1025" DrawAspect="Content" ObjectID="_1687274511" r:id="rId24"/>
        </w:object>
      </w:r>
    </w:p>
    <w:p w14:paraId="7A0F647E" w14:textId="77777777" w:rsidR="003A69E9" w:rsidRPr="005B08B2" w:rsidRDefault="003A69E9" w:rsidP="002872AD">
      <w:pPr>
        <w:pStyle w:val="CorpodeTexto"/>
      </w:pPr>
      <w:r w:rsidRPr="005B08B2">
        <w:t xml:space="preserve">Partindo de diferentes tipologias de acontecimentos iniciadores, desenvolveram-se árvores de acontecimentos para analisar os distintos comportamentos das fugas. </w:t>
      </w:r>
    </w:p>
    <w:p w14:paraId="3B8F3886" w14:textId="77777777" w:rsidR="003A69E9" w:rsidRDefault="003A69E9" w:rsidP="002872AD">
      <w:pPr>
        <w:pStyle w:val="CorpodeTexto"/>
      </w:pPr>
      <w:r w:rsidRPr="005B08B2">
        <w:t>Nas páginas seguintes apresentam-se as diferentes Árvores de Acontecimentos</w:t>
      </w:r>
      <w:r>
        <w:t xml:space="preserve"> (só para inflamáveis)</w:t>
      </w:r>
      <w:r w:rsidRPr="005B08B2">
        <w:t>, que conduzem aos acidentes considerados, da seguinte maneira, de acordo com a “</w:t>
      </w:r>
      <w:r w:rsidRPr="005B08B2">
        <w:rPr>
          <w:i/>
        </w:rPr>
        <w:t>Reference Manual BEVI Risk Assessment</w:t>
      </w:r>
      <w:r w:rsidRPr="005B08B2">
        <w:t>“- the Netherlands”, 2009):</w:t>
      </w:r>
    </w:p>
    <w:p w14:paraId="0078452D" w14:textId="77777777" w:rsidR="003A69E9" w:rsidRPr="005B08B2" w:rsidRDefault="003A69E9" w:rsidP="008D26CD">
      <w:pPr>
        <w:pStyle w:val="MarcaodeTexto"/>
      </w:pPr>
      <w:r w:rsidRPr="005B08B2">
        <w:t xml:space="preserve">Árvore nº </w:t>
      </w:r>
      <w:r>
        <w:t>1</w:t>
      </w:r>
      <w:r w:rsidRPr="005B08B2">
        <w:t>: Fuga instantânea de Líquido Inflamável.</w:t>
      </w:r>
    </w:p>
    <w:p w14:paraId="21027051" w14:textId="77777777" w:rsidR="003A69E9" w:rsidRDefault="003A69E9" w:rsidP="008D26CD">
      <w:pPr>
        <w:pStyle w:val="MarcaodeTexto"/>
      </w:pPr>
      <w:r w:rsidRPr="005B08B2">
        <w:t xml:space="preserve">Árvore nº </w:t>
      </w:r>
      <w:r>
        <w:t>2</w:t>
      </w:r>
      <w:r w:rsidRPr="005B08B2">
        <w:t>: Fuga contínua de Líquido Inflamável.</w:t>
      </w:r>
    </w:p>
    <w:p w14:paraId="759BAA44" w14:textId="77777777" w:rsidR="003A69E9" w:rsidRPr="008C4648" w:rsidRDefault="003A69E9" w:rsidP="008D26CD">
      <w:pPr>
        <w:pStyle w:val="MarcaodeTexto"/>
      </w:pPr>
      <w:r w:rsidRPr="005B08B2">
        <w:t xml:space="preserve">Árvore nº </w:t>
      </w:r>
      <w:r>
        <w:t>3</w:t>
      </w:r>
      <w:r w:rsidRPr="005B08B2">
        <w:t xml:space="preserve">: Fuga instantânea de Líquido </w:t>
      </w:r>
      <w:r>
        <w:t>Combustível</w:t>
      </w:r>
      <w:r w:rsidRPr="008C4648">
        <w:t>.</w:t>
      </w:r>
    </w:p>
    <w:p w14:paraId="6FDFEC0C" w14:textId="77777777" w:rsidR="003A69E9" w:rsidRDefault="003A69E9" w:rsidP="008D26CD">
      <w:pPr>
        <w:pStyle w:val="MarcaodeTexto"/>
      </w:pPr>
      <w:r w:rsidRPr="005B08B2">
        <w:t xml:space="preserve">Árvore nº </w:t>
      </w:r>
      <w:r>
        <w:t>4</w:t>
      </w:r>
      <w:r w:rsidRPr="005B08B2">
        <w:t xml:space="preserve">: Fuga contínua de Líquido </w:t>
      </w:r>
      <w:r>
        <w:t>Combustível</w:t>
      </w:r>
      <w:r w:rsidRPr="005B08B2">
        <w:t>.</w:t>
      </w:r>
    </w:p>
    <w:p w14:paraId="5BEE240B" w14:textId="06C8B58A" w:rsidR="00E44E79" w:rsidRPr="00A93BA9" w:rsidRDefault="003A69E9" w:rsidP="002872AD">
      <w:pPr>
        <w:pStyle w:val="CorpodeTexto"/>
        <w:rPr>
          <w:noProof w:val="0"/>
          <w:highlight w:val="yellow"/>
        </w:rPr>
      </w:pPr>
      <w:r>
        <w:t xml:space="preserve">Salienta-se que todas as substâncias recebidas / armazenadas / expedidas, estão à temperatura ambiente, existindo apenas pressurização no caso de descarga de cisternas. </w:t>
      </w:r>
      <w:r w:rsidR="008A50D7" w:rsidRPr="008A50D7">
        <w:rPr>
          <w:noProof w:val="0"/>
        </w:rPr>
        <w:t xml:space="preserve">As restantes perdas de contenção de substâncias perigosas para o ambiente </w:t>
      </w:r>
      <w:r>
        <w:rPr>
          <w:noProof w:val="0"/>
        </w:rPr>
        <w:t xml:space="preserve">e/ou tóxicas por inalação </w:t>
      </w:r>
      <w:r w:rsidR="008A50D7" w:rsidRPr="008A50D7">
        <w:rPr>
          <w:noProof w:val="0"/>
        </w:rPr>
        <w:t xml:space="preserve">resultam </w:t>
      </w:r>
      <w:r w:rsidR="00B5141D">
        <w:rPr>
          <w:noProof w:val="0"/>
        </w:rPr>
        <w:t>diretamente</w:t>
      </w:r>
      <w:r w:rsidR="008A50D7" w:rsidRPr="008A50D7">
        <w:rPr>
          <w:noProof w:val="0"/>
        </w:rPr>
        <w:t xml:space="preserve"> nos danos ambientais</w:t>
      </w:r>
      <w:r>
        <w:rPr>
          <w:noProof w:val="0"/>
        </w:rPr>
        <w:t xml:space="preserve"> (</w:t>
      </w:r>
      <w:r w:rsidR="008A50D7" w:rsidRPr="008A50D7">
        <w:rPr>
          <w:noProof w:val="0"/>
        </w:rPr>
        <w:t xml:space="preserve">se os produtos atingirem as redes de </w:t>
      </w:r>
      <w:r>
        <w:rPr>
          <w:noProof w:val="0"/>
        </w:rPr>
        <w:t>pluviais e solo não protegido), e danos na população por inalação de vapores tóxicos</w:t>
      </w:r>
      <w:r w:rsidR="008A50D7" w:rsidRPr="008A50D7">
        <w:rPr>
          <w:noProof w:val="0"/>
        </w:rPr>
        <w:t>.</w:t>
      </w:r>
      <w:r w:rsidR="000649CC">
        <w:t xml:space="preserve"> </w:t>
      </w:r>
      <w:r w:rsidR="008A50D7" w:rsidRPr="008A50D7">
        <w:rPr>
          <w:noProof w:val="0"/>
        </w:rPr>
        <w:t>A seguir apresentam-se as Árvores de Acontecimentos.</w:t>
      </w:r>
    </w:p>
    <w:p w14:paraId="59E9A478" w14:textId="77777777" w:rsidR="00E44E79" w:rsidRPr="00A93BA9" w:rsidRDefault="00E44E79" w:rsidP="002872AD">
      <w:pPr>
        <w:pStyle w:val="CorpodeTexto"/>
        <w:rPr>
          <w:highlight w:val="yellow"/>
        </w:rPr>
        <w:sectPr w:rsidR="00E44E79" w:rsidRPr="00A93BA9" w:rsidSect="0030441E">
          <w:headerReference w:type="default" r:id="rId25"/>
          <w:footerReference w:type="default" r:id="rId26"/>
          <w:pgSz w:w="11907" w:h="16840"/>
          <w:pgMar w:top="2268" w:right="1418" w:bottom="1134" w:left="1418" w:header="737" w:footer="737" w:gutter="0"/>
          <w:cols w:space="720"/>
          <w:noEndnote/>
        </w:sectPr>
      </w:pPr>
    </w:p>
    <w:p w14:paraId="73576DB3" w14:textId="77777777" w:rsidR="00F61728" w:rsidRPr="00FC0006" w:rsidRDefault="00F61728" w:rsidP="00C03660">
      <w:pPr>
        <w:jc w:val="center"/>
        <w:rPr>
          <w:rFonts w:ascii="Arial" w:hAnsi="Arial" w:cs="Arial"/>
          <w:sz w:val="16"/>
          <w:szCs w:val="16"/>
          <w:highlight w:val="yellow"/>
        </w:rPr>
      </w:pPr>
    </w:p>
    <w:p w14:paraId="7C18719F" w14:textId="77777777" w:rsidR="00FC0006" w:rsidRDefault="00FC0006" w:rsidP="00FC0006">
      <w:pPr>
        <w:rPr>
          <w:rFonts w:ascii="Arial" w:hAnsi="Arial" w:cs="Arial"/>
        </w:rPr>
      </w:pPr>
    </w:p>
    <w:tbl>
      <w:tblPr>
        <w:tblW w:w="13932" w:type="dxa"/>
        <w:tblInd w:w="212" w:type="dxa"/>
        <w:tblLayout w:type="fixed"/>
        <w:tblCellMar>
          <w:left w:w="70" w:type="dxa"/>
          <w:right w:w="70" w:type="dxa"/>
        </w:tblCellMar>
        <w:tblLook w:val="0000" w:firstRow="0" w:lastRow="0" w:firstColumn="0" w:lastColumn="0" w:noHBand="0" w:noVBand="0"/>
      </w:tblPr>
      <w:tblGrid>
        <w:gridCol w:w="4253"/>
        <w:gridCol w:w="9679"/>
      </w:tblGrid>
      <w:tr w:rsidR="003A69E9" w:rsidRPr="005B08B2" w14:paraId="2B96491D" w14:textId="77777777" w:rsidTr="003C1E55">
        <w:trPr>
          <w:cantSplit/>
          <w:trHeight w:val="466"/>
        </w:trPr>
        <w:tc>
          <w:tcPr>
            <w:tcW w:w="4253" w:type="dxa"/>
            <w:tcBorders>
              <w:bottom w:val="dotted" w:sz="4" w:space="0" w:color="auto"/>
            </w:tcBorders>
          </w:tcPr>
          <w:p w14:paraId="50CBDBDE" w14:textId="77777777" w:rsidR="003A69E9" w:rsidRPr="005B08B2" w:rsidRDefault="003A69E9" w:rsidP="003C1E55">
            <w:pPr>
              <w:pStyle w:val="TtuloAR"/>
              <w:keepNext/>
              <w:rPr>
                <w:rFonts w:ascii="Arial" w:hAnsi="Arial" w:cs="Arial"/>
                <w:noProof w:val="0"/>
                <w:sz w:val="16"/>
                <w:szCs w:val="16"/>
              </w:rPr>
            </w:pPr>
            <w:r w:rsidRPr="005B08B2">
              <w:rPr>
                <w:rFonts w:ascii="Arial" w:hAnsi="Arial" w:cs="Arial"/>
                <w:noProof w:val="0"/>
                <w:sz w:val="16"/>
                <w:szCs w:val="16"/>
              </w:rPr>
              <w:t xml:space="preserve">ÁRVORE DE ACONTECIMENTOS </w:t>
            </w:r>
            <w:r w:rsidR="003F312A">
              <w:rPr>
                <w:rFonts w:ascii="Arial" w:hAnsi="Arial" w:cs="Arial"/>
                <w:noProof w:val="0"/>
                <w:sz w:val="16"/>
                <w:szCs w:val="16"/>
              </w:rPr>
              <w:t>1</w:t>
            </w:r>
          </w:p>
        </w:tc>
        <w:tc>
          <w:tcPr>
            <w:tcW w:w="9679" w:type="dxa"/>
            <w:tcBorders>
              <w:bottom w:val="dotted" w:sz="4" w:space="0" w:color="auto"/>
            </w:tcBorders>
          </w:tcPr>
          <w:p w14:paraId="37BEBE46" w14:textId="77777777" w:rsidR="003A69E9" w:rsidRPr="005B08B2" w:rsidRDefault="003A69E9" w:rsidP="003C1E55">
            <w:pPr>
              <w:pStyle w:val="TituloAc"/>
              <w:keepNext/>
              <w:spacing w:before="0" w:after="0"/>
              <w:rPr>
                <w:rFonts w:ascii="Arial" w:eastAsia="Calibri" w:hAnsi="Arial" w:cs="Arial"/>
                <w:sz w:val="16"/>
                <w:szCs w:val="16"/>
              </w:rPr>
            </w:pPr>
            <w:r w:rsidRPr="005B08B2">
              <w:rPr>
                <w:rFonts w:ascii="Arial" w:eastAsia="Calibri" w:hAnsi="Arial" w:cs="Arial"/>
                <w:sz w:val="16"/>
                <w:szCs w:val="16"/>
              </w:rPr>
              <w:t>TIPO DE ACIDENTE: FUGA INSTANTÂNEA DE LÍQUIDO INFLAMÁVEL</w:t>
            </w:r>
          </w:p>
        </w:tc>
      </w:tr>
    </w:tbl>
    <w:p w14:paraId="3F7FB487" w14:textId="77777777" w:rsidR="003A69E9" w:rsidRPr="005B08B2" w:rsidRDefault="003A69E9" w:rsidP="003A69E9">
      <w:pPr>
        <w:rPr>
          <w:rFonts w:ascii="Arial" w:eastAsia="Calibri" w:hAnsi="Arial" w:cs="Arial"/>
          <w:sz w:val="16"/>
          <w:szCs w:val="16"/>
        </w:rPr>
      </w:pPr>
    </w:p>
    <w:p w14:paraId="213D7477" w14:textId="77777777" w:rsidR="003A69E9" w:rsidRPr="005B08B2" w:rsidRDefault="003A69E9" w:rsidP="003A69E9">
      <w:pPr>
        <w:rPr>
          <w:rFonts w:ascii="Arial" w:eastAsia="Calibri" w:hAnsi="Arial" w:cs="Arial"/>
          <w:sz w:val="16"/>
          <w:szCs w:val="16"/>
        </w:rPr>
      </w:pPr>
    </w:p>
    <w:tbl>
      <w:tblPr>
        <w:tblW w:w="5000" w:type="pct"/>
        <w:jc w:val="center"/>
        <w:tblCellMar>
          <w:left w:w="70" w:type="dxa"/>
          <w:right w:w="70" w:type="dxa"/>
        </w:tblCellMar>
        <w:tblLook w:val="04A0" w:firstRow="1" w:lastRow="0" w:firstColumn="1" w:lastColumn="0" w:noHBand="0" w:noVBand="1"/>
      </w:tblPr>
      <w:tblGrid>
        <w:gridCol w:w="1481"/>
        <w:gridCol w:w="1146"/>
        <w:gridCol w:w="538"/>
        <w:gridCol w:w="381"/>
        <w:gridCol w:w="2140"/>
        <w:gridCol w:w="641"/>
        <w:gridCol w:w="1518"/>
        <w:gridCol w:w="599"/>
        <w:gridCol w:w="2227"/>
        <w:gridCol w:w="3333"/>
      </w:tblGrid>
      <w:tr w:rsidR="003A69E9" w:rsidRPr="005B08B2" w14:paraId="0F6361CF" w14:textId="77777777" w:rsidTr="003C1E55">
        <w:trPr>
          <w:trHeight w:val="284"/>
          <w:jc w:val="center"/>
        </w:trPr>
        <w:tc>
          <w:tcPr>
            <w:tcW w:w="529" w:type="pct"/>
            <w:shd w:val="clear" w:color="auto" w:fill="auto"/>
            <w:noWrap/>
            <w:vAlign w:val="center"/>
            <w:hideMark/>
          </w:tcPr>
          <w:p w14:paraId="4DA9AF67"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Sim↑</w:t>
            </w:r>
          </w:p>
        </w:tc>
        <w:tc>
          <w:tcPr>
            <w:tcW w:w="409" w:type="pct"/>
            <w:tcBorders>
              <w:left w:val="nil"/>
            </w:tcBorders>
            <w:shd w:val="clear" w:color="auto" w:fill="auto"/>
            <w:noWrap/>
            <w:vAlign w:val="center"/>
            <w:hideMark/>
          </w:tcPr>
          <w:p w14:paraId="01BAE8C6"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092" w:type="pct"/>
            <w:gridSpan w:val="3"/>
            <w:tcBorders>
              <w:left w:val="nil"/>
            </w:tcBorders>
            <w:shd w:val="clear" w:color="auto" w:fill="auto"/>
            <w:noWrap/>
            <w:vAlign w:val="center"/>
            <w:hideMark/>
          </w:tcPr>
          <w:p w14:paraId="7A80AC0C"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Ignição imediata?</w:t>
            </w:r>
          </w:p>
        </w:tc>
        <w:tc>
          <w:tcPr>
            <w:tcW w:w="770" w:type="pct"/>
            <w:gridSpan w:val="2"/>
            <w:tcBorders>
              <w:left w:val="nil"/>
            </w:tcBorders>
            <w:shd w:val="clear" w:color="auto" w:fill="auto"/>
            <w:noWrap/>
            <w:vAlign w:val="center"/>
            <w:hideMark/>
          </w:tcPr>
          <w:p w14:paraId="35554A70"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Ignição Retardada?</w:t>
            </w:r>
          </w:p>
        </w:tc>
        <w:tc>
          <w:tcPr>
            <w:tcW w:w="1009" w:type="pct"/>
            <w:gridSpan w:val="2"/>
            <w:tcBorders>
              <w:left w:val="nil"/>
            </w:tcBorders>
            <w:shd w:val="clear" w:color="auto" w:fill="auto"/>
            <w:noWrap/>
            <w:vAlign w:val="center"/>
            <w:hideMark/>
          </w:tcPr>
          <w:p w14:paraId="241581D5"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Condições para explosão?</w:t>
            </w:r>
          </w:p>
        </w:tc>
        <w:tc>
          <w:tcPr>
            <w:tcW w:w="1191" w:type="pct"/>
            <w:tcBorders>
              <w:left w:val="nil"/>
            </w:tcBorders>
            <w:shd w:val="clear" w:color="auto" w:fill="auto"/>
            <w:noWrap/>
            <w:vAlign w:val="bottom"/>
            <w:hideMark/>
          </w:tcPr>
          <w:p w14:paraId="6822855E" w14:textId="77777777" w:rsidR="003A69E9" w:rsidRPr="005B08B2" w:rsidRDefault="003A69E9" w:rsidP="003C1E55">
            <w:pPr>
              <w:spacing w:line="360" w:lineRule="auto"/>
              <w:rPr>
                <w:rFonts w:ascii="Arial" w:eastAsia="Calibri" w:hAnsi="Arial" w:cs="Arial"/>
                <w:color w:val="000000"/>
                <w:sz w:val="16"/>
                <w:szCs w:val="16"/>
              </w:rPr>
            </w:pPr>
          </w:p>
        </w:tc>
      </w:tr>
      <w:tr w:rsidR="003A69E9" w:rsidRPr="005B08B2" w14:paraId="5BF3B5AD" w14:textId="77777777" w:rsidTr="003C1E55">
        <w:trPr>
          <w:trHeight w:val="284"/>
          <w:jc w:val="center"/>
        </w:trPr>
        <w:tc>
          <w:tcPr>
            <w:tcW w:w="529" w:type="pct"/>
            <w:tcBorders>
              <w:top w:val="nil"/>
            </w:tcBorders>
            <w:shd w:val="clear" w:color="auto" w:fill="auto"/>
            <w:noWrap/>
            <w:vAlign w:val="center"/>
            <w:hideMark/>
          </w:tcPr>
          <w:p w14:paraId="72AC02EF"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Não↓</w:t>
            </w:r>
          </w:p>
        </w:tc>
        <w:tc>
          <w:tcPr>
            <w:tcW w:w="409" w:type="pct"/>
            <w:tcBorders>
              <w:top w:val="nil"/>
              <w:left w:val="nil"/>
            </w:tcBorders>
            <w:shd w:val="clear" w:color="auto" w:fill="auto"/>
            <w:vAlign w:val="center"/>
            <w:hideMark/>
          </w:tcPr>
          <w:p w14:paraId="4BF988A1"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92" w:type="pct"/>
            <w:tcBorders>
              <w:top w:val="nil"/>
              <w:left w:val="nil"/>
              <w:right w:val="dashSmallGap" w:sz="12" w:space="0" w:color="auto"/>
            </w:tcBorders>
            <w:shd w:val="clear" w:color="auto" w:fill="auto"/>
            <w:vAlign w:val="center"/>
            <w:hideMark/>
          </w:tcPr>
          <w:p w14:paraId="3EFB616E"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35" w:type="pct"/>
            <w:tcBorders>
              <w:top w:val="dashSmallGap" w:sz="12" w:space="0" w:color="auto"/>
              <w:left w:val="dashSmallGap" w:sz="12" w:space="0" w:color="auto"/>
            </w:tcBorders>
            <w:shd w:val="clear" w:color="auto" w:fill="auto"/>
            <w:vAlign w:val="center"/>
            <w:hideMark/>
          </w:tcPr>
          <w:p w14:paraId="4CD583BD"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dashSmallGap" w:sz="12" w:space="0" w:color="auto"/>
              <w:left w:val="nil"/>
            </w:tcBorders>
            <w:shd w:val="clear" w:color="auto" w:fill="auto"/>
            <w:vAlign w:val="center"/>
            <w:hideMark/>
          </w:tcPr>
          <w:p w14:paraId="362BCE24"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29" w:type="pct"/>
            <w:tcBorders>
              <w:top w:val="nil"/>
              <w:left w:val="nil"/>
              <w:right w:val="dashSmallGap" w:sz="12" w:space="0" w:color="auto"/>
            </w:tcBorders>
            <w:shd w:val="clear" w:color="auto" w:fill="auto"/>
            <w:vAlign w:val="center"/>
            <w:hideMark/>
          </w:tcPr>
          <w:p w14:paraId="499004CF" w14:textId="77777777" w:rsidR="003A69E9" w:rsidRPr="005B08B2" w:rsidRDefault="003A69E9" w:rsidP="003C1E55">
            <w:pPr>
              <w:spacing w:line="360" w:lineRule="auto"/>
              <w:jc w:val="center"/>
              <w:rPr>
                <w:rFonts w:ascii="Arial" w:eastAsia="Calibri" w:hAnsi="Arial" w:cs="Arial"/>
                <w:color w:val="000000"/>
                <w:sz w:val="16"/>
                <w:szCs w:val="16"/>
              </w:rPr>
            </w:pPr>
          </w:p>
        </w:tc>
        <w:tc>
          <w:tcPr>
            <w:tcW w:w="542" w:type="pct"/>
            <w:tcBorders>
              <w:top w:val="dashSmallGap" w:sz="12" w:space="0" w:color="auto"/>
              <w:left w:val="dashSmallGap" w:sz="12" w:space="0" w:color="auto"/>
            </w:tcBorders>
            <w:shd w:val="clear" w:color="auto" w:fill="auto"/>
            <w:vAlign w:val="center"/>
            <w:hideMark/>
          </w:tcPr>
          <w:p w14:paraId="351548D9"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14" w:type="pct"/>
            <w:tcBorders>
              <w:top w:val="nil"/>
              <w:left w:val="nil"/>
              <w:right w:val="dashSmallGap" w:sz="12" w:space="0" w:color="auto"/>
            </w:tcBorders>
            <w:shd w:val="clear" w:color="auto" w:fill="auto"/>
            <w:vAlign w:val="center"/>
            <w:hideMark/>
          </w:tcPr>
          <w:p w14:paraId="0C9889E5"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95" w:type="pct"/>
            <w:tcBorders>
              <w:top w:val="dashSmallGap" w:sz="12" w:space="0" w:color="auto"/>
              <w:left w:val="dashSmallGap" w:sz="12" w:space="0" w:color="auto"/>
            </w:tcBorders>
            <w:shd w:val="clear" w:color="auto" w:fill="auto"/>
            <w:vAlign w:val="center"/>
            <w:hideMark/>
          </w:tcPr>
          <w:p w14:paraId="52EEE098"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1" w:type="pct"/>
            <w:tcBorders>
              <w:top w:val="nil"/>
              <w:left w:val="nil"/>
            </w:tcBorders>
            <w:shd w:val="clear" w:color="auto" w:fill="auto"/>
            <w:noWrap/>
            <w:vAlign w:val="bottom"/>
            <w:hideMark/>
          </w:tcPr>
          <w:p w14:paraId="312B0F38" w14:textId="77777777" w:rsidR="003A69E9" w:rsidRPr="005B08B2" w:rsidRDefault="003A69E9" w:rsidP="003C1E55">
            <w:pPr>
              <w:spacing w:line="360" w:lineRule="auto"/>
              <w:rPr>
                <w:rFonts w:ascii="Arial" w:eastAsia="Calibri" w:hAnsi="Arial" w:cs="Arial"/>
                <w:color w:val="000000"/>
                <w:sz w:val="16"/>
                <w:szCs w:val="16"/>
              </w:rPr>
            </w:pPr>
          </w:p>
        </w:tc>
      </w:tr>
      <w:tr w:rsidR="003A69E9" w:rsidRPr="005B08B2" w14:paraId="4E44DA43" w14:textId="77777777" w:rsidTr="003C1E55">
        <w:trPr>
          <w:trHeight w:val="284"/>
          <w:jc w:val="center"/>
        </w:trPr>
        <w:tc>
          <w:tcPr>
            <w:tcW w:w="529" w:type="pct"/>
            <w:tcBorders>
              <w:top w:val="nil"/>
            </w:tcBorders>
            <w:shd w:val="clear" w:color="auto" w:fill="auto"/>
            <w:noWrap/>
            <w:vAlign w:val="center"/>
            <w:hideMark/>
          </w:tcPr>
          <w:p w14:paraId="2F8DA1FD"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tcBorders>
            <w:shd w:val="clear" w:color="auto" w:fill="auto"/>
            <w:vAlign w:val="center"/>
            <w:hideMark/>
          </w:tcPr>
          <w:p w14:paraId="678C2F37"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Sim</w:t>
            </w:r>
          </w:p>
        </w:tc>
        <w:tc>
          <w:tcPr>
            <w:tcW w:w="192" w:type="pct"/>
            <w:tcBorders>
              <w:top w:val="nil"/>
              <w:left w:val="nil"/>
              <w:bottom w:val="single" w:sz="12" w:space="0" w:color="auto"/>
              <w:right w:val="dashSmallGap" w:sz="12" w:space="0" w:color="auto"/>
            </w:tcBorders>
            <w:shd w:val="clear" w:color="auto" w:fill="auto"/>
            <w:vAlign w:val="bottom"/>
            <w:hideMark/>
          </w:tcPr>
          <w:p w14:paraId="07FC35B0" w14:textId="77777777" w:rsidR="003A69E9" w:rsidRPr="005B08B2" w:rsidRDefault="003A69E9" w:rsidP="003C1E55">
            <w:pPr>
              <w:spacing w:line="360" w:lineRule="auto"/>
              <w:jc w:val="center"/>
              <w:rPr>
                <w:rFonts w:ascii="Arial" w:eastAsia="Calibri" w:hAnsi="Arial" w:cs="Arial"/>
                <w:b/>
                <w:color w:val="FF0000"/>
                <w:sz w:val="16"/>
                <w:szCs w:val="16"/>
              </w:rPr>
            </w:pPr>
            <w:r w:rsidRPr="005B08B2">
              <w:rPr>
                <w:rFonts w:ascii="Arial" w:eastAsia="Calibri" w:hAnsi="Arial" w:cs="Arial"/>
                <w:b/>
                <w:color w:val="FF0000"/>
                <w:sz w:val="16"/>
                <w:szCs w:val="16"/>
              </w:rPr>
              <w:t>A</w:t>
            </w:r>
          </w:p>
        </w:tc>
        <w:tc>
          <w:tcPr>
            <w:tcW w:w="135" w:type="pct"/>
            <w:tcBorders>
              <w:top w:val="nil"/>
              <w:left w:val="dashSmallGap" w:sz="12" w:space="0" w:color="auto"/>
              <w:bottom w:val="single" w:sz="12" w:space="0" w:color="auto"/>
            </w:tcBorders>
            <w:shd w:val="clear" w:color="auto" w:fill="auto"/>
            <w:vAlign w:val="center"/>
            <w:hideMark/>
          </w:tcPr>
          <w:p w14:paraId="71A45935" w14:textId="77777777" w:rsidR="003A69E9" w:rsidRPr="005B08B2" w:rsidRDefault="003A69E9" w:rsidP="003C1E55">
            <w:pPr>
              <w:spacing w:line="360" w:lineRule="auto"/>
              <w:jc w:val="center"/>
              <w:rPr>
                <w:rFonts w:ascii="Arial" w:eastAsia="Calibri" w:hAnsi="Arial" w:cs="Arial"/>
                <w:b/>
                <w:color w:val="FF0000"/>
                <w:sz w:val="16"/>
                <w:szCs w:val="16"/>
              </w:rPr>
            </w:pPr>
          </w:p>
        </w:tc>
        <w:tc>
          <w:tcPr>
            <w:tcW w:w="764" w:type="pct"/>
            <w:tcBorders>
              <w:top w:val="nil"/>
              <w:left w:val="nil"/>
              <w:bottom w:val="single" w:sz="12" w:space="0" w:color="auto"/>
            </w:tcBorders>
            <w:shd w:val="clear" w:color="auto" w:fill="auto"/>
            <w:vAlign w:val="center"/>
            <w:hideMark/>
          </w:tcPr>
          <w:p w14:paraId="48FF2FE7" w14:textId="77777777" w:rsidR="003A69E9" w:rsidRPr="005B08B2" w:rsidRDefault="003A69E9" w:rsidP="003C1E55">
            <w:pPr>
              <w:spacing w:line="360" w:lineRule="auto"/>
              <w:jc w:val="center"/>
              <w:rPr>
                <w:rFonts w:ascii="Arial" w:eastAsia="Calibri" w:hAnsi="Arial" w:cs="Arial"/>
                <w:b/>
                <w:color w:val="FF0000"/>
                <w:sz w:val="16"/>
                <w:szCs w:val="16"/>
              </w:rPr>
            </w:pPr>
          </w:p>
        </w:tc>
        <w:tc>
          <w:tcPr>
            <w:tcW w:w="229" w:type="pct"/>
            <w:tcBorders>
              <w:top w:val="nil"/>
              <w:left w:val="nil"/>
              <w:bottom w:val="single" w:sz="12" w:space="0" w:color="auto"/>
              <w:right w:val="dashSmallGap" w:sz="12" w:space="0" w:color="auto"/>
            </w:tcBorders>
            <w:shd w:val="clear" w:color="auto" w:fill="auto"/>
            <w:vAlign w:val="bottom"/>
            <w:hideMark/>
          </w:tcPr>
          <w:p w14:paraId="00DD8F42" w14:textId="77777777" w:rsidR="003A69E9" w:rsidRPr="005B08B2" w:rsidRDefault="003A69E9" w:rsidP="003C1E55">
            <w:pPr>
              <w:spacing w:line="360" w:lineRule="auto"/>
              <w:jc w:val="center"/>
              <w:rPr>
                <w:rFonts w:ascii="Arial" w:eastAsia="Calibri" w:hAnsi="Arial" w:cs="Arial"/>
                <w:b/>
                <w:color w:val="FF0000"/>
                <w:sz w:val="16"/>
                <w:szCs w:val="16"/>
              </w:rPr>
            </w:pPr>
          </w:p>
        </w:tc>
        <w:tc>
          <w:tcPr>
            <w:tcW w:w="542" w:type="pct"/>
            <w:tcBorders>
              <w:top w:val="nil"/>
              <w:left w:val="dashSmallGap" w:sz="12" w:space="0" w:color="auto"/>
              <w:bottom w:val="single" w:sz="12" w:space="0" w:color="auto"/>
            </w:tcBorders>
            <w:shd w:val="clear" w:color="auto" w:fill="auto"/>
            <w:vAlign w:val="center"/>
            <w:hideMark/>
          </w:tcPr>
          <w:p w14:paraId="4ECD7E63" w14:textId="77777777" w:rsidR="003A69E9" w:rsidRPr="005B08B2" w:rsidRDefault="003A69E9" w:rsidP="003C1E55">
            <w:pPr>
              <w:spacing w:line="360" w:lineRule="auto"/>
              <w:rPr>
                <w:rFonts w:ascii="Arial" w:eastAsia="Calibri" w:hAnsi="Arial" w:cs="Arial"/>
                <w:b/>
                <w:color w:val="FF0000"/>
                <w:sz w:val="16"/>
                <w:szCs w:val="16"/>
              </w:rPr>
            </w:pPr>
          </w:p>
        </w:tc>
        <w:tc>
          <w:tcPr>
            <w:tcW w:w="214" w:type="pct"/>
            <w:tcBorders>
              <w:top w:val="nil"/>
              <w:left w:val="nil"/>
              <w:bottom w:val="single" w:sz="12" w:space="0" w:color="auto"/>
              <w:right w:val="dashSmallGap" w:sz="12" w:space="0" w:color="auto"/>
            </w:tcBorders>
            <w:shd w:val="clear" w:color="auto" w:fill="auto"/>
            <w:vAlign w:val="center"/>
            <w:hideMark/>
          </w:tcPr>
          <w:p w14:paraId="3C768AA3"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95" w:type="pct"/>
            <w:tcBorders>
              <w:top w:val="nil"/>
              <w:left w:val="dashSmallGap" w:sz="12" w:space="0" w:color="auto"/>
              <w:bottom w:val="single" w:sz="12" w:space="0" w:color="auto"/>
            </w:tcBorders>
            <w:shd w:val="clear" w:color="auto" w:fill="auto"/>
            <w:vAlign w:val="center"/>
            <w:hideMark/>
          </w:tcPr>
          <w:p w14:paraId="2AB15905"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1" w:type="pct"/>
            <w:tcBorders>
              <w:top w:val="nil"/>
              <w:left w:val="nil"/>
            </w:tcBorders>
            <w:shd w:val="clear" w:color="auto" w:fill="auto"/>
            <w:vAlign w:val="bottom"/>
            <w:hideMark/>
          </w:tcPr>
          <w:p w14:paraId="70B0EB6E" w14:textId="77777777" w:rsidR="003A69E9" w:rsidRPr="005B08B2" w:rsidRDefault="003A69E9" w:rsidP="003C1E55">
            <w:pPr>
              <w:rPr>
                <w:rFonts w:ascii="Arial" w:eastAsia="Calibri" w:hAnsi="Arial" w:cs="Arial"/>
                <w:color w:val="000000"/>
                <w:sz w:val="16"/>
                <w:szCs w:val="16"/>
              </w:rPr>
            </w:pPr>
            <w:r w:rsidRPr="005B08B2">
              <w:rPr>
                <w:rFonts w:ascii="Arial" w:eastAsia="Calibri" w:hAnsi="Arial" w:cs="Arial"/>
                <w:color w:val="000000"/>
                <w:sz w:val="16"/>
                <w:szCs w:val="16"/>
              </w:rPr>
              <w:t xml:space="preserve">Incêndio Charco </w:t>
            </w:r>
          </w:p>
        </w:tc>
      </w:tr>
      <w:tr w:rsidR="003A69E9" w:rsidRPr="005B08B2" w14:paraId="0A0487A0" w14:textId="77777777" w:rsidTr="003C1E55">
        <w:trPr>
          <w:trHeight w:val="284"/>
          <w:jc w:val="center"/>
        </w:trPr>
        <w:tc>
          <w:tcPr>
            <w:tcW w:w="529" w:type="pct"/>
            <w:tcBorders>
              <w:top w:val="nil"/>
            </w:tcBorders>
            <w:shd w:val="clear" w:color="auto" w:fill="auto"/>
            <w:noWrap/>
            <w:vAlign w:val="center"/>
            <w:hideMark/>
          </w:tcPr>
          <w:p w14:paraId="42762D8F"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right w:val="single" w:sz="12" w:space="0" w:color="auto"/>
            </w:tcBorders>
            <w:shd w:val="clear" w:color="auto" w:fill="auto"/>
            <w:vAlign w:val="center"/>
            <w:hideMark/>
          </w:tcPr>
          <w:p w14:paraId="4ABE8C08"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92" w:type="pct"/>
            <w:tcBorders>
              <w:top w:val="single" w:sz="12" w:space="0" w:color="auto"/>
              <w:left w:val="single" w:sz="12" w:space="0" w:color="auto"/>
            </w:tcBorders>
            <w:shd w:val="clear" w:color="auto" w:fill="auto"/>
            <w:vAlign w:val="center"/>
            <w:hideMark/>
          </w:tcPr>
          <w:p w14:paraId="0B0EFAE2"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35" w:type="pct"/>
            <w:tcBorders>
              <w:top w:val="single" w:sz="12" w:space="0" w:color="auto"/>
              <w:left w:val="nil"/>
            </w:tcBorders>
            <w:shd w:val="clear" w:color="auto" w:fill="auto"/>
            <w:vAlign w:val="center"/>
            <w:hideMark/>
          </w:tcPr>
          <w:p w14:paraId="58BB59C3"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single" w:sz="12" w:space="0" w:color="auto"/>
              <w:left w:val="nil"/>
            </w:tcBorders>
            <w:shd w:val="clear" w:color="auto" w:fill="auto"/>
            <w:vAlign w:val="center"/>
            <w:hideMark/>
          </w:tcPr>
          <w:p w14:paraId="266F6762"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29" w:type="pct"/>
            <w:tcBorders>
              <w:top w:val="single" w:sz="12" w:space="0" w:color="auto"/>
              <w:left w:val="nil"/>
              <w:right w:val="dashSmallGap" w:sz="4" w:space="0" w:color="auto"/>
            </w:tcBorders>
            <w:shd w:val="clear" w:color="auto" w:fill="auto"/>
            <w:vAlign w:val="center"/>
            <w:hideMark/>
          </w:tcPr>
          <w:p w14:paraId="1ADDD067" w14:textId="77777777" w:rsidR="003A69E9" w:rsidRPr="005B08B2" w:rsidRDefault="003A69E9" w:rsidP="003C1E55">
            <w:pPr>
              <w:spacing w:line="360" w:lineRule="auto"/>
              <w:jc w:val="center"/>
              <w:rPr>
                <w:rFonts w:ascii="Arial" w:eastAsia="Calibri" w:hAnsi="Arial" w:cs="Arial"/>
                <w:color w:val="000000"/>
                <w:sz w:val="16"/>
                <w:szCs w:val="16"/>
              </w:rPr>
            </w:pPr>
          </w:p>
        </w:tc>
        <w:tc>
          <w:tcPr>
            <w:tcW w:w="542" w:type="pct"/>
            <w:tcBorders>
              <w:top w:val="single" w:sz="12" w:space="0" w:color="auto"/>
              <w:left w:val="dashSmallGap" w:sz="4" w:space="0" w:color="auto"/>
            </w:tcBorders>
            <w:shd w:val="clear" w:color="auto" w:fill="auto"/>
            <w:vAlign w:val="center"/>
            <w:hideMark/>
          </w:tcPr>
          <w:p w14:paraId="4A90C2EE"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14" w:type="pct"/>
            <w:tcBorders>
              <w:top w:val="single" w:sz="12" w:space="0" w:color="auto"/>
              <w:left w:val="nil"/>
              <w:right w:val="dashSmallGap" w:sz="4" w:space="0" w:color="auto"/>
            </w:tcBorders>
            <w:shd w:val="clear" w:color="auto" w:fill="auto"/>
            <w:vAlign w:val="center"/>
            <w:hideMark/>
          </w:tcPr>
          <w:p w14:paraId="2E92F130"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95" w:type="pct"/>
            <w:tcBorders>
              <w:top w:val="single" w:sz="12" w:space="0" w:color="auto"/>
              <w:left w:val="dashSmallGap" w:sz="4" w:space="0" w:color="auto"/>
            </w:tcBorders>
            <w:shd w:val="clear" w:color="auto" w:fill="auto"/>
            <w:vAlign w:val="center"/>
            <w:hideMark/>
          </w:tcPr>
          <w:p w14:paraId="563B9847"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1" w:type="pct"/>
            <w:tcBorders>
              <w:top w:val="nil"/>
              <w:left w:val="nil"/>
            </w:tcBorders>
            <w:shd w:val="clear" w:color="auto" w:fill="auto"/>
            <w:vAlign w:val="bottom"/>
            <w:hideMark/>
          </w:tcPr>
          <w:p w14:paraId="474DAD77" w14:textId="77777777" w:rsidR="003A69E9" w:rsidRPr="005B08B2" w:rsidRDefault="003A69E9" w:rsidP="003C1E55">
            <w:pPr>
              <w:rPr>
                <w:rFonts w:ascii="Arial" w:eastAsia="Calibri" w:hAnsi="Arial" w:cs="Arial"/>
                <w:color w:val="000000"/>
                <w:sz w:val="16"/>
                <w:szCs w:val="16"/>
              </w:rPr>
            </w:pPr>
          </w:p>
        </w:tc>
      </w:tr>
      <w:tr w:rsidR="003A69E9" w:rsidRPr="005B08B2" w14:paraId="5C97F960" w14:textId="77777777" w:rsidTr="003C1E55">
        <w:trPr>
          <w:trHeight w:val="284"/>
          <w:jc w:val="center"/>
        </w:trPr>
        <w:tc>
          <w:tcPr>
            <w:tcW w:w="938" w:type="pct"/>
            <w:gridSpan w:val="2"/>
            <w:tcBorders>
              <w:bottom w:val="single" w:sz="12" w:space="0" w:color="auto"/>
              <w:right w:val="single" w:sz="12" w:space="0" w:color="auto"/>
            </w:tcBorders>
            <w:shd w:val="clear" w:color="auto" w:fill="auto"/>
            <w:vAlign w:val="center"/>
            <w:hideMark/>
          </w:tcPr>
          <w:p w14:paraId="6AD3ACFC" w14:textId="77777777" w:rsidR="003A69E9" w:rsidRPr="005B08B2" w:rsidRDefault="003A69E9" w:rsidP="003C1E55">
            <w:pPr>
              <w:jc w:val="center"/>
              <w:rPr>
                <w:rFonts w:ascii="Arial" w:eastAsia="Calibri" w:hAnsi="Arial" w:cs="Arial"/>
                <w:color w:val="000000"/>
                <w:sz w:val="16"/>
                <w:szCs w:val="16"/>
              </w:rPr>
            </w:pPr>
            <w:r w:rsidRPr="005B08B2">
              <w:rPr>
                <w:rFonts w:ascii="Arial" w:eastAsia="Calibri" w:hAnsi="Arial" w:cs="Arial"/>
                <w:color w:val="000000"/>
                <w:sz w:val="16"/>
                <w:szCs w:val="16"/>
              </w:rPr>
              <w:t>Fuga instantânea</w:t>
            </w:r>
          </w:p>
        </w:tc>
        <w:tc>
          <w:tcPr>
            <w:tcW w:w="328" w:type="pct"/>
            <w:gridSpan w:val="2"/>
            <w:tcBorders>
              <w:left w:val="single" w:sz="12" w:space="0" w:color="auto"/>
            </w:tcBorders>
            <w:shd w:val="clear" w:color="auto" w:fill="auto"/>
            <w:vAlign w:val="center"/>
            <w:hideMark/>
          </w:tcPr>
          <w:p w14:paraId="55A031A9"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left w:val="nil"/>
            </w:tcBorders>
            <w:shd w:val="clear" w:color="auto" w:fill="auto"/>
            <w:vAlign w:val="center"/>
            <w:hideMark/>
          </w:tcPr>
          <w:p w14:paraId="7D9E12CE"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29" w:type="pct"/>
            <w:shd w:val="clear" w:color="auto" w:fill="auto"/>
            <w:vAlign w:val="center"/>
            <w:hideMark/>
          </w:tcPr>
          <w:p w14:paraId="3444770D" w14:textId="77777777" w:rsidR="003A69E9" w:rsidRPr="005B08B2" w:rsidRDefault="003A69E9" w:rsidP="003C1E55">
            <w:pPr>
              <w:spacing w:line="360" w:lineRule="auto"/>
              <w:jc w:val="center"/>
              <w:rPr>
                <w:rFonts w:ascii="Arial" w:eastAsia="Calibri" w:hAnsi="Arial" w:cs="Arial"/>
                <w:color w:val="000000"/>
                <w:sz w:val="16"/>
                <w:szCs w:val="16"/>
              </w:rPr>
            </w:pPr>
          </w:p>
        </w:tc>
        <w:tc>
          <w:tcPr>
            <w:tcW w:w="542" w:type="pct"/>
            <w:tcBorders>
              <w:left w:val="dashSmallGap" w:sz="4" w:space="0" w:color="auto"/>
            </w:tcBorders>
            <w:shd w:val="clear" w:color="auto" w:fill="auto"/>
            <w:vAlign w:val="center"/>
          </w:tcPr>
          <w:p w14:paraId="4197FE45"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14" w:type="pct"/>
            <w:tcBorders>
              <w:right w:val="dashSmallGap" w:sz="4" w:space="0" w:color="auto"/>
            </w:tcBorders>
            <w:shd w:val="clear" w:color="auto" w:fill="auto"/>
            <w:vAlign w:val="center"/>
            <w:hideMark/>
          </w:tcPr>
          <w:p w14:paraId="7F028104"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95" w:type="pct"/>
            <w:tcBorders>
              <w:left w:val="dashSmallGap" w:sz="4" w:space="0" w:color="auto"/>
            </w:tcBorders>
            <w:shd w:val="clear" w:color="auto" w:fill="auto"/>
            <w:vAlign w:val="center"/>
          </w:tcPr>
          <w:p w14:paraId="1E1C827F"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1" w:type="pct"/>
            <w:tcBorders>
              <w:top w:val="nil"/>
              <w:left w:val="nil"/>
            </w:tcBorders>
            <w:shd w:val="clear" w:color="auto" w:fill="auto"/>
            <w:vAlign w:val="bottom"/>
            <w:hideMark/>
          </w:tcPr>
          <w:p w14:paraId="46C70858" w14:textId="77777777" w:rsidR="003A69E9" w:rsidRPr="005B08B2" w:rsidRDefault="003A69E9" w:rsidP="003C1E55">
            <w:pPr>
              <w:rPr>
                <w:rFonts w:ascii="Arial" w:eastAsia="Calibri" w:hAnsi="Arial" w:cs="Arial"/>
                <w:color w:val="000000"/>
                <w:sz w:val="16"/>
                <w:szCs w:val="16"/>
              </w:rPr>
            </w:pPr>
          </w:p>
        </w:tc>
      </w:tr>
      <w:tr w:rsidR="003A69E9" w:rsidRPr="005B08B2" w14:paraId="36F8E8EC" w14:textId="77777777" w:rsidTr="003C1E55">
        <w:trPr>
          <w:trHeight w:val="284"/>
          <w:jc w:val="center"/>
        </w:trPr>
        <w:tc>
          <w:tcPr>
            <w:tcW w:w="938" w:type="pct"/>
            <w:gridSpan w:val="2"/>
            <w:tcBorders>
              <w:top w:val="single" w:sz="12" w:space="0" w:color="auto"/>
              <w:right w:val="single" w:sz="12" w:space="0" w:color="auto"/>
            </w:tcBorders>
            <w:shd w:val="clear" w:color="auto" w:fill="auto"/>
            <w:vAlign w:val="center"/>
            <w:hideMark/>
          </w:tcPr>
          <w:p w14:paraId="4D46B6CF" w14:textId="77777777" w:rsidR="003A69E9" w:rsidRDefault="003A69E9" w:rsidP="003C1E55">
            <w:pPr>
              <w:jc w:val="center"/>
              <w:rPr>
                <w:rFonts w:ascii="Arial" w:eastAsia="Calibri" w:hAnsi="Arial" w:cs="Arial"/>
                <w:color w:val="000000"/>
                <w:sz w:val="16"/>
                <w:szCs w:val="16"/>
              </w:rPr>
            </w:pPr>
            <w:r w:rsidRPr="005B08B2">
              <w:rPr>
                <w:rFonts w:ascii="Arial" w:eastAsia="Calibri" w:hAnsi="Arial" w:cs="Arial"/>
                <w:color w:val="000000"/>
                <w:sz w:val="16"/>
                <w:szCs w:val="16"/>
              </w:rPr>
              <w:t>de líquido inflamável</w:t>
            </w:r>
          </w:p>
          <w:p w14:paraId="2CE0025C" w14:textId="0DF17C39" w:rsidR="003F312A" w:rsidRPr="005B08B2" w:rsidRDefault="003F312A" w:rsidP="003C1E55">
            <w:pPr>
              <w:jc w:val="center"/>
              <w:rPr>
                <w:rFonts w:ascii="Arial" w:eastAsia="Calibri" w:hAnsi="Arial" w:cs="Arial"/>
                <w:color w:val="000000"/>
                <w:sz w:val="16"/>
                <w:szCs w:val="16"/>
              </w:rPr>
            </w:pPr>
            <w:r>
              <w:rPr>
                <w:rFonts w:ascii="Arial" w:eastAsia="Calibri" w:hAnsi="Arial" w:cs="Arial"/>
                <w:color w:val="000000"/>
                <w:sz w:val="16"/>
                <w:szCs w:val="16"/>
              </w:rPr>
              <w:t>(</w:t>
            </w:r>
            <w:r w:rsidR="0000278C">
              <w:rPr>
                <w:rFonts w:ascii="Arial" w:eastAsia="Calibri" w:hAnsi="Arial" w:cs="Arial"/>
                <w:color w:val="000000"/>
                <w:sz w:val="16"/>
                <w:szCs w:val="16"/>
              </w:rPr>
              <w:t>álcool isopropílico</w:t>
            </w:r>
            <w:r w:rsidR="00B637A1">
              <w:rPr>
                <w:rFonts w:ascii="Arial" w:eastAsia="Calibri" w:hAnsi="Arial" w:cs="Arial"/>
                <w:color w:val="000000"/>
                <w:sz w:val="16"/>
                <w:szCs w:val="16"/>
              </w:rPr>
              <w:t>/acetona</w:t>
            </w:r>
            <w:r>
              <w:rPr>
                <w:rFonts w:ascii="Arial" w:eastAsia="Calibri" w:hAnsi="Arial" w:cs="Arial"/>
                <w:color w:val="000000"/>
                <w:sz w:val="16"/>
                <w:szCs w:val="16"/>
              </w:rPr>
              <w:t>)</w:t>
            </w:r>
          </w:p>
        </w:tc>
        <w:tc>
          <w:tcPr>
            <w:tcW w:w="328" w:type="pct"/>
            <w:gridSpan w:val="2"/>
            <w:tcBorders>
              <w:left w:val="single" w:sz="12" w:space="0" w:color="auto"/>
            </w:tcBorders>
            <w:shd w:val="clear" w:color="auto" w:fill="auto"/>
            <w:vAlign w:val="center"/>
            <w:hideMark/>
          </w:tcPr>
          <w:p w14:paraId="28C75120"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left w:val="nil"/>
            </w:tcBorders>
            <w:shd w:val="clear" w:color="auto" w:fill="auto"/>
            <w:vAlign w:val="center"/>
            <w:hideMark/>
          </w:tcPr>
          <w:p w14:paraId="017FF9F7"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29" w:type="pct"/>
            <w:shd w:val="clear" w:color="auto" w:fill="auto"/>
            <w:vAlign w:val="center"/>
            <w:hideMark/>
          </w:tcPr>
          <w:p w14:paraId="25A53B32"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b/>
                <w:color w:val="FF0000"/>
                <w:sz w:val="16"/>
                <w:szCs w:val="16"/>
              </w:rPr>
              <w:t>B</w:t>
            </w:r>
          </w:p>
        </w:tc>
        <w:tc>
          <w:tcPr>
            <w:tcW w:w="542" w:type="pct"/>
            <w:tcBorders>
              <w:left w:val="dashSmallGap" w:sz="4" w:space="0" w:color="auto"/>
            </w:tcBorders>
            <w:shd w:val="clear" w:color="auto" w:fill="auto"/>
            <w:vAlign w:val="center"/>
          </w:tcPr>
          <w:p w14:paraId="4EDCA510"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009" w:type="pct"/>
            <w:gridSpan w:val="2"/>
            <w:tcBorders>
              <w:left w:val="nil"/>
              <w:bottom w:val="single" w:sz="12" w:space="0" w:color="auto"/>
            </w:tcBorders>
            <w:shd w:val="clear" w:color="auto" w:fill="auto"/>
            <w:vAlign w:val="bottom"/>
            <w:hideMark/>
          </w:tcPr>
          <w:p w14:paraId="01B52920" w14:textId="77777777" w:rsidR="003A69E9" w:rsidRPr="005B08B2" w:rsidRDefault="003A69E9" w:rsidP="003C1E55">
            <w:pPr>
              <w:spacing w:line="360" w:lineRule="auto"/>
              <w:rPr>
                <w:rFonts w:ascii="Arial" w:eastAsia="Calibri" w:hAnsi="Arial" w:cs="Arial"/>
                <w:b/>
                <w:color w:val="FF0000"/>
                <w:sz w:val="16"/>
                <w:szCs w:val="16"/>
              </w:rPr>
            </w:pPr>
            <w:r w:rsidRPr="005B08B2">
              <w:rPr>
                <w:rFonts w:ascii="Arial" w:eastAsia="Calibri" w:hAnsi="Arial" w:cs="Arial"/>
                <w:b/>
                <w:color w:val="FF0000"/>
                <w:sz w:val="16"/>
                <w:szCs w:val="16"/>
              </w:rPr>
              <w:t>C</w:t>
            </w:r>
          </w:p>
        </w:tc>
        <w:tc>
          <w:tcPr>
            <w:tcW w:w="1191" w:type="pct"/>
            <w:tcBorders>
              <w:top w:val="nil"/>
              <w:left w:val="nil"/>
            </w:tcBorders>
            <w:shd w:val="clear" w:color="auto" w:fill="auto"/>
            <w:vAlign w:val="bottom"/>
            <w:hideMark/>
          </w:tcPr>
          <w:p w14:paraId="1DF76560" w14:textId="77777777" w:rsidR="003A69E9" w:rsidRPr="005B08B2" w:rsidRDefault="003A69E9" w:rsidP="003C1E55">
            <w:pPr>
              <w:rPr>
                <w:rFonts w:ascii="Arial" w:eastAsia="Calibri" w:hAnsi="Arial" w:cs="Arial"/>
                <w:color w:val="000000"/>
                <w:sz w:val="16"/>
                <w:szCs w:val="16"/>
              </w:rPr>
            </w:pPr>
            <w:r w:rsidRPr="005B08B2">
              <w:rPr>
                <w:rFonts w:ascii="Arial" w:eastAsia="Calibri" w:hAnsi="Arial" w:cs="Arial"/>
                <w:color w:val="000000"/>
                <w:sz w:val="16"/>
                <w:szCs w:val="16"/>
              </w:rPr>
              <w:t>Explosão da nuvem de vapor</w:t>
            </w:r>
          </w:p>
        </w:tc>
      </w:tr>
      <w:tr w:rsidR="003A69E9" w:rsidRPr="005B08B2" w14:paraId="435C98D9" w14:textId="77777777" w:rsidTr="003C1E55">
        <w:trPr>
          <w:trHeight w:val="284"/>
          <w:jc w:val="center"/>
        </w:trPr>
        <w:tc>
          <w:tcPr>
            <w:tcW w:w="529" w:type="pct"/>
            <w:tcBorders>
              <w:top w:val="nil"/>
            </w:tcBorders>
            <w:shd w:val="clear" w:color="auto" w:fill="auto"/>
            <w:noWrap/>
            <w:vAlign w:val="center"/>
            <w:hideMark/>
          </w:tcPr>
          <w:p w14:paraId="060C7670"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right w:val="single" w:sz="12" w:space="0" w:color="auto"/>
            </w:tcBorders>
            <w:shd w:val="clear" w:color="auto" w:fill="auto"/>
            <w:vAlign w:val="center"/>
            <w:hideMark/>
          </w:tcPr>
          <w:p w14:paraId="27284BDB" w14:textId="77777777" w:rsidR="003A69E9" w:rsidRPr="005B08B2" w:rsidRDefault="003A69E9" w:rsidP="003C1E55">
            <w:pPr>
              <w:spacing w:line="360" w:lineRule="auto"/>
              <w:jc w:val="center"/>
              <w:rPr>
                <w:rFonts w:ascii="Arial" w:eastAsia="Calibri" w:hAnsi="Arial" w:cs="Arial"/>
                <w:color w:val="000000"/>
                <w:sz w:val="16"/>
                <w:szCs w:val="16"/>
              </w:rPr>
            </w:pPr>
          </w:p>
        </w:tc>
        <w:tc>
          <w:tcPr>
            <w:tcW w:w="328" w:type="pct"/>
            <w:gridSpan w:val="2"/>
            <w:tcBorders>
              <w:left w:val="single" w:sz="12" w:space="0" w:color="auto"/>
            </w:tcBorders>
            <w:shd w:val="clear" w:color="auto" w:fill="auto"/>
            <w:vAlign w:val="center"/>
            <w:hideMark/>
          </w:tcPr>
          <w:p w14:paraId="4FF2C7A1"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left w:val="nil"/>
            </w:tcBorders>
            <w:shd w:val="clear" w:color="auto" w:fill="auto"/>
            <w:vAlign w:val="center"/>
            <w:hideMark/>
          </w:tcPr>
          <w:p w14:paraId="2FE158BC" w14:textId="77777777" w:rsidR="003A69E9" w:rsidRPr="005B08B2" w:rsidRDefault="003A69E9" w:rsidP="003C1E55">
            <w:pPr>
              <w:spacing w:line="360" w:lineRule="auto"/>
              <w:ind w:right="292"/>
              <w:jc w:val="right"/>
              <w:rPr>
                <w:rFonts w:ascii="Arial" w:eastAsia="Calibri" w:hAnsi="Arial" w:cs="Arial"/>
                <w:color w:val="000000"/>
                <w:sz w:val="16"/>
                <w:szCs w:val="16"/>
              </w:rPr>
            </w:pPr>
          </w:p>
        </w:tc>
        <w:tc>
          <w:tcPr>
            <w:tcW w:w="770" w:type="pct"/>
            <w:gridSpan w:val="2"/>
            <w:tcBorders>
              <w:left w:val="nil"/>
              <w:bottom w:val="single" w:sz="12" w:space="0" w:color="auto"/>
              <w:right w:val="single" w:sz="12" w:space="0" w:color="auto"/>
            </w:tcBorders>
            <w:shd w:val="clear" w:color="auto" w:fill="auto"/>
            <w:vAlign w:val="center"/>
            <w:hideMark/>
          </w:tcPr>
          <w:p w14:paraId="7315F7B0" w14:textId="77777777" w:rsidR="003A69E9" w:rsidRPr="005B08B2" w:rsidRDefault="003A69E9" w:rsidP="003C1E55">
            <w:pPr>
              <w:spacing w:line="360" w:lineRule="auto"/>
              <w:ind w:right="258"/>
              <w:jc w:val="right"/>
              <w:rPr>
                <w:rFonts w:ascii="Arial" w:eastAsia="Calibri" w:hAnsi="Arial" w:cs="Arial"/>
                <w:color w:val="000000"/>
                <w:sz w:val="16"/>
                <w:szCs w:val="16"/>
              </w:rPr>
            </w:pPr>
            <w:r w:rsidRPr="005B08B2">
              <w:rPr>
                <w:rFonts w:ascii="Arial" w:eastAsia="Calibri" w:hAnsi="Arial" w:cs="Arial"/>
                <w:color w:val="000000"/>
                <w:sz w:val="16"/>
                <w:szCs w:val="16"/>
              </w:rPr>
              <w:t>Sim</w:t>
            </w:r>
          </w:p>
        </w:tc>
        <w:tc>
          <w:tcPr>
            <w:tcW w:w="1009" w:type="pct"/>
            <w:gridSpan w:val="2"/>
            <w:tcBorders>
              <w:top w:val="single" w:sz="12" w:space="0" w:color="auto"/>
              <w:left w:val="single" w:sz="12" w:space="0" w:color="auto"/>
            </w:tcBorders>
            <w:shd w:val="clear" w:color="auto" w:fill="auto"/>
            <w:vAlign w:val="center"/>
            <w:hideMark/>
          </w:tcPr>
          <w:p w14:paraId="2CCC2183"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1" w:type="pct"/>
            <w:tcBorders>
              <w:top w:val="nil"/>
              <w:left w:val="nil"/>
            </w:tcBorders>
            <w:shd w:val="clear" w:color="auto" w:fill="auto"/>
            <w:noWrap/>
            <w:vAlign w:val="bottom"/>
            <w:hideMark/>
          </w:tcPr>
          <w:p w14:paraId="2E2E5AC2" w14:textId="77777777" w:rsidR="003A69E9" w:rsidRPr="005B08B2" w:rsidRDefault="003A69E9" w:rsidP="003C1E55">
            <w:pPr>
              <w:rPr>
                <w:rFonts w:ascii="Arial" w:eastAsia="Calibri" w:hAnsi="Arial" w:cs="Arial"/>
                <w:color w:val="000000"/>
                <w:sz w:val="16"/>
                <w:szCs w:val="16"/>
              </w:rPr>
            </w:pPr>
          </w:p>
        </w:tc>
      </w:tr>
      <w:tr w:rsidR="003A69E9" w:rsidRPr="005B08B2" w14:paraId="578A2620" w14:textId="77777777" w:rsidTr="003C1E55">
        <w:trPr>
          <w:trHeight w:val="484"/>
          <w:jc w:val="center"/>
        </w:trPr>
        <w:tc>
          <w:tcPr>
            <w:tcW w:w="529" w:type="pct"/>
            <w:tcBorders>
              <w:top w:val="nil"/>
            </w:tcBorders>
            <w:shd w:val="clear" w:color="auto" w:fill="auto"/>
            <w:noWrap/>
            <w:vAlign w:val="center"/>
            <w:hideMark/>
          </w:tcPr>
          <w:p w14:paraId="5260848A"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right w:val="single" w:sz="12" w:space="0" w:color="auto"/>
            </w:tcBorders>
            <w:shd w:val="clear" w:color="auto" w:fill="auto"/>
            <w:vAlign w:val="center"/>
            <w:hideMark/>
          </w:tcPr>
          <w:p w14:paraId="5BC97574" w14:textId="77777777" w:rsidR="003A69E9" w:rsidRPr="005B08B2" w:rsidRDefault="003A69E9" w:rsidP="003C1E55">
            <w:pPr>
              <w:spacing w:line="360" w:lineRule="auto"/>
              <w:jc w:val="center"/>
              <w:rPr>
                <w:rFonts w:ascii="Arial" w:eastAsia="Calibri" w:hAnsi="Arial" w:cs="Arial"/>
                <w:color w:val="000000"/>
                <w:sz w:val="16"/>
                <w:szCs w:val="16"/>
              </w:rPr>
            </w:pPr>
          </w:p>
        </w:tc>
        <w:tc>
          <w:tcPr>
            <w:tcW w:w="328" w:type="pct"/>
            <w:gridSpan w:val="2"/>
            <w:tcBorders>
              <w:left w:val="single" w:sz="12" w:space="0" w:color="auto"/>
              <w:bottom w:val="single" w:sz="12" w:space="0" w:color="auto"/>
            </w:tcBorders>
            <w:shd w:val="clear" w:color="auto" w:fill="auto"/>
            <w:vAlign w:val="center"/>
            <w:hideMark/>
          </w:tcPr>
          <w:p w14:paraId="5AABBC61"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nil"/>
              <w:left w:val="nil"/>
              <w:bottom w:val="single" w:sz="12" w:space="0" w:color="auto"/>
              <w:right w:val="single" w:sz="12" w:space="0" w:color="auto"/>
            </w:tcBorders>
            <w:shd w:val="clear" w:color="auto" w:fill="auto"/>
            <w:vAlign w:val="center"/>
            <w:hideMark/>
          </w:tcPr>
          <w:p w14:paraId="0966BBE5" w14:textId="77777777" w:rsidR="003A69E9" w:rsidRPr="005B08B2" w:rsidRDefault="003A69E9" w:rsidP="003C1E55">
            <w:pPr>
              <w:spacing w:line="360" w:lineRule="auto"/>
              <w:ind w:right="216"/>
              <w:jc w:val="right"/>
              <w:rPr>
                <w:rFonts w:ascii="Arial" w:eastAsia="Calibri" w:hAnsi="Arial" w:cs="Arial"/>
                <w:color w:val="000000"/>
                <w:sz w:val="16"/>
                <w:szCs w:val="16"/>
              </w:rPr>
            </w:pPr>
            <w:r w:rsidRPr="005B08B2">
              <w:rPr>
                <w:rFonts w:ascii="Arial" w:eastAsia="Calibri" w:hAnsi="Arial" w:cs="Arial"/>
                <w:color w:val="000000"/>
                <w:sz w:val="16"/>
                <w:szCs w:val="16"/>
              </w:rPr>
              <w:t>Sim</w:t>
            </w:r>
          </w:p>
        </w:tc>
        <w:tc>
          <w:tcPr>
            <w:tcW w:w="770" w:type="pct"/>
            <w:gridSpan w:val="2"/>
            <w:tcBorders>
              <w:top w:val="single" w:sz="12" w:space="0" w:color="auto"/>
              <w:left w:val="single" w:sz="12" w:space="0" w:color="auto"/>
              <w:right w:val="single" w:sz="12" w:space="0" w:color="auto"/>
            </w:tcBorders>
            <w:shd w:val="clear" w:color="auto" w:fill="auto"/>
            <w:vAlign w:val="center"/>
            <w:hideMark/>
          </w:tcPr>
          <w:p w14:paraId="4542EDD3" w14:textId="77777777" w:rsidR="003A69E9" w:rsidRPr="005B08B2" w:rsidRDefault="003A69E9" w:rsidP="003C1E55">
            <w:pPr>
              <w:spacing w:line="360" w:lineRule="auto"/>
              <w:ind w:right="258"/>
              <w:jc w:val="right"/>
              <w:rPr>
                <w:rFonts w:ascii="Arial" w:eastAsia="Calibri" w:hAnsi="Arial" w:cs="Arial"/>
                <w:color w:val="000000"/>
                <w:sz w:val="16"/>
                <w:szCs w:val="16"/>
              </w:rPr>
            </w:pPr>
            <w:r w:rsidRPr="005B08B2">
              <w:rPr>
                <w:rFonts w:ascii="Arial" w:eastAsia="Calibri" w:hAnsi="Arial" w:cs="Arial"/>
                <w:color w:val="000000"/>
                <w:sz w:val="16"/>
                <w:szCs w:val="16"/>
              </w:rPr>
              <w:t>Não</w:t>
            </w:r>
          </w:p>
        </w:tc>
        <w:tc>
          <w:tcPr>
            <w:tcW w:w="1009" w:type="pct"/>
            <w:gridSpan w:val="2"/>
            <w:tcBorders>
              <w:left w:val="single" w:sz="12" w:space="0" w:color="auto"/>
              <w:bottom w:val="single" w:sz="12" w:space="0" w:color="auto"/>
            </w:tcBorders>
            <w:shd w:val="clear" w:color="auto" w:fill="auto"/>
            <w:vAlign w:val="bottom"/>
            <w:hideMark/>
          </w:tcPr>
          <w:p w14:paraId="33AA82E2" w14:textId="77777777" w:rsidR="003A69E9" w:rsidRPr="005B08B2" w:rsidRDefault="003A69E9" w:rsidP="003C1E55">
            <w:pPr>
              <w:spacing w:line="360" w:lineRule="auto"/>
              <w:rPr>
                <w:rFonts w:ascii="Arial" w:eastAsia="Calibri" w:hAnsi="Arial" w:cs="Arial"/>
                <w:b/>
                <w:color w:val="FF0000"/>
                <w:sz w:val="16"/>
                <w:szCs w:val="16"/>
              </w:rPr>
            </w:pPr>
          </w:p>
        </w:tc>
        <w:tc>
          <w:tcPr>
            <w:tcW w:w="1191" w:type="pct"/>
            <w:tcBorders>
              <w:top w:val="nil"/>
              <w:left w:val="nil"/>
            </w:tcBorders>
            <w:shd w:val="clear" w:color="auto" w:fill="auto"/>
            <w:vAlign w:val="bottom"/>
            <w:hideMark/>
          </w:tcPr>
          <w:p w14:paraId="2F6BD9AA" w14:textId="77777777" w:rsidR="003A69E9" w:rsidRPr="005B08B2" w:rsidRDefault="003A69E9" w:rsidP="003C1E55">
            <w:pPr>
              <w:rPr>
                <w:rFonts w:ascii="Arial" w:eastAsia="Calibri" w:hAnsi="Arial" w:cs="Arial"/>
                <w:color w:val="000000"/>
                <w:sz w:val="16"/>
                <w:szCs w:val="16"/>
              </w:rPr>
            </w:pPr>
            <w:r w:rsidRPr="005B08B2">
              <w:rPr>
                <w:rFonts w:ascii="Arial" w:eastAsia="Calibri" w:hAnsi="Arial" w:cs="Arial"/>
                <w:color w:val="000000"/>
                <w:sz w:val="16"/>
                <w:szCs w:val="16"/>
              </w:rPr>
              <w:t>Incêndio em nuvem de vapor Flashfire + Incêndio de Charco</w:t>
            </w:r>
          </w:p>
        </w:tc>
      </w:tr>
      <w:tr w:rsidR="003A69E9" w:rsidRPr="005B08B2" w14:paraId="0E66C552" w14:textId="77777777" w:rsidTr="003C1E55">
        <w:trPr>
          <w:trHeight w:val="284"/>
          <w:jc w:val="center"/>
        </w:trPr>
        <w:tc>
          <w:tcPr>
            <w:tcW w:w="529" w:type="pct"/>
            <w:tcBorders>
              <w:top w:val="nil"/>
            </w:tcBorders>
            <w:shd w:val="clear" w:color="auto" w:fill="auto"/>
            <w:noWrap/>
            <w:vAlign w:val="center"/>
            <w:hideMark/>
          </w:tcPr>
          <w:p w14:paraId="69E56B85"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tcBorders>
            <w:shd w:val="clear" w:color="auto" w:fill="auto"/>
            <w:noWrap/>
            <w:vAlign w:val="center"/>
            <w:hideMark/>
          </w:tcPr>
          <w:p w14:paraId="215ABB9D"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Não</w:t>
            </w:r>
          </w:p>
        </w:tc>
        <w:tc>
          <w:tcPr>
            <w:tcW w:w="328" w:type="pct"/>
            <w:gridSpan w:val="2"/>
            <w:tcBorders>
              <w:top w:val="single" w:sz="12" w:space="0" w:color="auto"/>
              <w:left w:val="nil"/>
            </w:tcBorders>
            <w:shd w:val="clear" w:color="auto" w:fill="auto"/>
            <w:vAlign w:val="center"/>
            <w:hideMark/>
          </w:tcPr>
          <w:p w14:paraId="30DC37E6"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single" w:sz="12" w:space="0" w:color="auto"/>
              <w:left w:val="nil"/>
              <w:right w:val="single" w:sz="12" w:space="0" w:color="auto"/>
            </w:tcBorders>
            <w:shd w:val="clear" w:color="auto" w:fill="auto"/>
            <w:vAlign w:val="center"/>
            <w:hideMark/>
          </w:tcPr>
          <w:p w14:paraId="0B593F6F" w14:textId="77777777" w:rsidR="003A69E9" w:rsidRPr="005B08B2" w:rsidRDefault="003A69E9" w:rsidP="003C1E55">
            <w:pPr>
              <w:spacing w:line="360" w:lineRule="auto"/>
              <w:ind w:right="216"/>
              <w:jc w:val="right"/>
              <w:rPr>
                <w:rFonts w:ascii="Arial" w:eastAsia="Calibri" w:hAnsi="Arial" w:cs="Arial"/>
                <w:color w:val="000000"/>
                <w:sz w:val="16"/>
                <w:szCs w:val="16"/>
              </w:rPr>
            </w:pPr>
            <w:r w:rsidRPr="005B08B2">
              <w:rPr>
                <w:rFonts w:ascii="Arial" w:eastAsia="Calibri" w:hAnsi="Arial" w:cs="Arial"/>
                <w:color w:val="000000"/>
                <w:sz w:val="16"/>
                <w:szCs w:val="16"/>
              </w:rPr>
              <w:t>Não</w:t>
            </w:r>
          </w:p>
        </w:tc>
        <w:tc>
          <w:tcPr>
            <w:tcW w:w="770" w:type="pct"/>
            <w:gridSpan w:val="2"/>
            <w:tcBorders>
              <w:left w:val="single" w:sz="12" w:space="0" w:color="auto"/>
            </w:tcBorders>
            <w:shd w:val="clear" w:color="auto" w:fill="auto"/>
            <w:vAlign w:val="center"/>
            <w:hideMark/>
          </w:tcPr>
          <w:p w14:paraId="79E346BC"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009" w:type="pct"/>
            <w:gridSpan w:val="2"/>
            <w:tcBorders>
              <w:top w:val="single" w:sz="12" w:space="0" w:color="auto"/>
              <w:left w:val="nil"/>
            </w:tcBorders>
            <w:shd w:val="clear" w:color="auto" w:fill="auto"/>
            <w:vAlign w:val="center"/>
            <w:hideMark/>
          </w:tcPr>
          <w:p w14:paraId="1F1D8A18"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1" w:type="pct"/>
            <w:tcBorders>
              <w:top w:val="nil"/>
              <w:left w:val="nil"/>
            </w:tcBorders>
            <w:shd w:val="clear" w:color="auto" w:fill="auto"/>
            <w:noWrap/>
            <w:vAlign w:val="bottom"/>
            <w:hideMark/>
          </w:tcPr>
          <w:p w14:paraId="4B476E7E" w14:textId="77777777" w:rsidR="003A69E9" w:rsidRPr="005B08B2" w:rsidRDefault="003A69E9" w:rsidP="003C1E55">
            <w:pPr>
              <w:rPr>
                <w:rFonts w:ascii="Arial" w:eastAsia="Calibri" w:hAnsi="Arial" w:cs="Arial"/>
                <w:color w:val="000000"/>
                <w:sz w:val="16"/>
                <w:szCs w:val="16"/>
              </w:rPr>
            </w:pPr>
          </w:p>
        </w:tc>
      </w:tr>
      <w:tr w:rsidR="003A69E9" w:rsidRPr="005B08B2" w14:paraId="731AA565" w14:textId="77777777" w:rsidTr="003C1E55">
        <w:trPr>
          <w:trHeight w:val="284"/>
          <w:jc w:val="center"/>
        </w:trPr>
        <w:tc>
          <w:tcPr>
            <w:tcW w:w="529" w:type="pct"/>
            <w:tcBorders>
              <w:top w:val="nil"/>
            </w:tcBorders>
            <w:shd w:val="clear" w:color="auto" w:fill="auto"/>
            <w:noWrap/>
            <w:vAlign w:val="center"/>
            <w:hideMark/>
          </w:tcPr>
          <w:p w14:paraId="17ACA3B2"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tcBorders>
            <w:shd w:val="clear" w:color="auto" w:fill="auto"/>
            <w:noWrap/>
            <w:vAlign w:val="center"/>
            <w:hideMark/>
          </w:tcPr>
          <w:p w14:paraId="5510B363" w14:textId="77777777" w:rsidR="003A69E9" w:rsidRPr="005B08B2" w:rsidRDefault="003A69E9" w:rsidP="003C1E55">
            <w:pPr>
              <w:spacing w:line="360" w:lineRule="auto"/>
              <w:jc w:val="center"/>
              <w:rPr>
                <w:rFonts w:ascii="Arial" w:eastAsia="Calibri" w:hAnsi="Arial" w:cs="Arial"/>
                <w:color w:val="000000"/>
                <w:sz w:val="16"/>
                <w:szCs w:val="16"/>
              </w:rPr>
            </w:pPr>
          </w:p>
        </w:tc>
        <w:tc>
          <w:tcPr>
            <w:tcW w:w="328" w:type="pct"/>
            <w:gridSpan w:val="2"/>
            <w:tcBorders>
              <w:left w:val="nil"/>
            </w:tcBorders>
            <w:shd w:val="clear" w:color="auto" w:fill="auto"/>
            <w:vAlign w:val="center"/>
            <w:hideMark/>
          </w:tcPr>
          <w:p w14:paraId="7CBEC0FE"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nil"/>
              <w:left w:val="nil"/>
              <w:right w:val="single" w:sz="12" w:space="0" w:color="auto"/>
            </w:tcBorders>
            <w:shd w:val="clear" w:color="auto" w:fill="auto"/>
            <w:vAlign w:val="bottom"/>
            <w:hideMark/>
          </w:tcPr>
          <w:p w14:paraId="3CFEBCEC" w14:textId="77777777" w:rsidR="003A69E9" w:rsidRPr="005B08B2" w:rsidRDefault="003A69E9" w:rsidP="003C1E55">
            <w:pPr>
              <w:spacing w:line="360" w:lineRule="auto"/>
              <w:ind w:right="292"/>
              <w:jc w:val="right"/>
              <w:rPr>
                <w:rFonts w:ascii="Arial" w:eastAsia="Calibri" w:hAnsi="Arial" w:cs="Arial"/>
                <w:color w:val="000000"/>
                <w:sz w:val="16"/>
                <w:szCs w:val="16"/>
              </w:rPr>
            </w:pPr>
          </w:p>
        </w:tc>
        <w:tc>
          <w:tcPr>
            <w:tcW w:w="770" w:type="pct"/>
            <w:gridSpan w:val="2"/>
            <w:tcBorders>
              <w:left w:val="single" w:sz="12" w:space="0" w:color="auto"/>
              <w:bottom w:val="single" w:sz="12" w:space="0" w:color="auto"/>
            </w:tcBorders>
            <w:shd w:val="clear" w:color="auto" w:fill="auto"/>
            <w:vAlign w:val="bottom"/>
            <w:hideMark/>
          </w:tcPr>
          <w:p w14:paraId="13A26BE6" w14:textId="77777777" w:rsidR="003A69E9" w:rsidRPr="005B08B2" w:rsidRDefault="003A69E9" w:rsidP="003C1E55">
            <w:pPr>
              <w:spacing w:line="360" w:lineRule="auto"/>
              <w:rPr>
                <w:rFonts w:ascii="Arial" w:eastAsia="Calibri" w:hAnsi="Arial" w:cs="Arial"/>
                <w:b/>
                <w:color w:val="FF0000"/>
                <w:sz w:val="16"/>
                <w:szCs w:val="16"/>
              </w:rPr>
            </w:pPr>
          </w:p>
        </w:tc>
        <w:tc>
          <w:tcPr>
            <w:tcW w:w="1009" w:type="pct"/>
            <w:gridSpan w:val="2"/>
            <w:tcBorders>
              <w:left w:val="nil"/>
              <w:bottom w:val="single" w:sz="12" w:space="0" w:color="auto"/>
            </w:tcBorders>
            <w:shd w:val="clear" w:color="auto" w:fill="auto"/>
            <w:vAlign w:val="center"/>
            <w:hideMark/>
          </w:tcPr>
          <w:p w14:paraId="591218F1"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1" w:type="pct"/>
            <w:tcBorders>
              <w:left w:val="nil"/>
            </w:tcBorders>
            <w:shd w:val="clear" w:color="auto" w:fill="auto"/>
            <w:vAlign w:val="bottom"/>
            <w:hideMark/>
          </w:tcPr>
          <w:p w14:paraId="2653ACD8" w14:textId="77777777" w:rsidR="003A69E9" w:rsidRPr="005B08B2" w:rsidRDefault="003A69E9" w:rsidP="003C1E55">
            <w:pPr>
              <w:rPr>
                <w:rFonts w:ascii="Arial" w:eastAsia="Calibri" w:hAnsi="Arial" w:cs="Arial"/>
                <w:color w:val="000000"/>
                <w:sz w:val="16"/>
                <w:szCs w:val="16"/>
              </w:rPr>
            </w:pPr>
            <w:r w:rsidRPr="005B08B2">
              <w:rPr>
                <w:rFonts w:ascii="Arial" w:eastAsia="Calibri" w:hAnsi="Arial" w:cs="Arial"/>
                <w:color w:val="000000"/>
                <w:sz w:val="16"/>
                <w:szCs w:val="16"/>
              </w:rPr>
              <w:t>Dispersão sem danos</w:t>
            </w:r>
          </w:p>
        </w:tc>
      </w:tr>
    </w:tbl>
    <w:p w14:paraId="6048061B" w14:textId="77777777" w:rsidR="003A69E9" w:rsidRPr="005B08B2" w:rsidRDefault="003A69E9" w:rsidP="003A69E9">
      <w:pPr>
        <w:rPr>
          <w:rFonts w:ascii="Arial" w:hAnsi="Arial" w:cs="Arial"/>
          <w:sz w:val="16"/>
          <w:szCs w:val="16"/>
        </w:rPr>
      </w:pPr>
    </w:p>
    <w:p w14:paraId="461F21BC" w14:textId="77777777" w:rsidR="003A69E9" w:rsidRPr="005B08B2" w:rsidRDefault="003A69E9" w:rsidP="002872AD">
      <w:pPr>
        <w:pStyle w:val="CorpodeTexto"/>
      </w:pPr>
      <w:r w:rsidRPr="005B08B2">
        <w:br w:type="page"/>
      </w:r>
    </w:p>
    <w:tbl>
      <w:tblPr>
        <w:tblW w:w="13932" w:type="dxa"/>
        <w:tblInd w:w="212" w:type="dxa"/>
        <w:tblLayout w:type="fixed"/>
        <w:tblCellMar>
          <w:left w:w="70" w:type="dxa"/>
          <w:right w:w="70" w:type="dxa"/>
        </w:tblCellMar>
        <w:tblLook w:val="0000" w:firstRow="0" w:lastRow="0" w:firstColumn="0" w:lastColumn="0" w:noHBand="0" w:noVBand="0"/>
      </w:tblPr>
      <w:tblGrid>
        <w:gridCol w:w="4253"/>
        <w:gridCol w:w="9679"/>
      </w:tblGrid>
      <w:tr w:rsidR="003A69E9" w:rsidRPr="005B08B2" w14:paraId="61FF33F6" w14:textId="77777777" w:rsidTr="003C1E55">
        <w:trPr>
          <w:cantSplit/>
          <w:trHeight w:val="466"/>
        </w:trPr>
        <w:tc>
          <w:tcPr>
            <w:tcW w:w="4253" w:type="dxa"/>
            <w:tcBorders>
              <w:bottom w:val="dotted" w:sz="4" w:space="0" w:color="auto"/>
            </w:tcBorders>
          </w:tcPr>
          <w:p w14:paraId="335E00AA" w14:textId="77777777" w:rsidR="003A69E9" w:rsidRPr="005B08B2" w:rsidRDefault="003A69E9" w:rsidP="003C1E55">
            <w:pPr>
              <w:pStyle w:val="TtuloAR"/>
              <w:keepNext/>
              <w:rPr>
                <w:rFonts w:ascii="Arial" w:hAnsi="Arial" w:cs="Arial"/>
                <w:noProof w:val="0"/>
                <w:sz w:val="16"/>
                <w:szCs w:val="16"/>
              </w:rPr>
            </w:pPr>
            <w:r w:rsidRPr="005B08B2">
              <w:rPr>
                <w:rFonts w:ascii="Arial" w:hAnsi="Arial" w:cs="Arial"/>
                <w:noProof w:val="0"/>
                <w:sz w:val="16"/>
                <w:szCs w:val="16"/>
              </w:rPr>
              <w:lastRenderedPageBreak/>
              <w:t xml:space="preserve">ÁRVORE DE ACONTECIMENTOS </w:t>
            </w:r>
            <w:r w:rsidR="003F312A">
              <w:rPr>
                <w:rFonts w:ascii="Arial" w:hAnsi="Arial" w:cs="Arial"/>
                <w:noProof w:val="0"/>
                <w:sz w:val="16"/>
                <w:szCs w:val="16"/>
              </w:rPr>
              <w:t>2</w:t>
            </w:r>
          </w:p>
        </w:tc>
        <w:tc>
          <w:tcPr>
            <w:tcW w:w="9679" w:type="dxa"/>
            <w:tcBorders>
              <w:bottom w:val="dotted" w:sz="4" w:space="0" w:color="auto"/>
            </w:tcBorders>
          </w:tcPr>
          <w:p w14:paraId="384C4BA8" w14:textId="77777777" w:rsidR="003A69E9" w:rsidRPr="005B08B2" w:rsidRDefault="003A69E9" w:rsidP="003C1E55">
            <w:pPr>
              <w:pStyle w:val="TituloAc"/>
              <w:keepNext/>
              <w:spacing w:before="0" w:after="0"/>
              <w:rPr>
                <w:rFonts w:ascii="Arial" w:eastAsia="Calibri" w:hAnsi="Arial" w:cs="Arial"/>
                <w:sz w:val="16"/>
                <w:szCs w:val="16"/>
              </w:rPr>
            </w:pPr>
            <w:r w:rsidRPr="005B08B2">
              <w:rPr>
                <w:rFonts w:ascii="Arial" w:eastAsia="Calibri" w:hAnsi="Arial" w:cs="Arial"/>
                <w:sz w:val="16"/>
                <w:szCs w:val="16"/>
              </w:rPr>
              <w:t>TIPO DE ACIDENTE: FUGA CONTÍNUA DE LÍQUIDO INFLAMÁVEL</w:t>
            </w:r>
          </w:p>
        </w:tc>
      </w:tr>
    </w:tbl>
    <w:p w14:paraId="16794C98" w14:textId="77777777" w:rsidR="003A69E9" w:rsidRPr="005B08B2" w:rsidRDefault="003A69E9" w:rsidP="003A69E9">
      <w:pPr>
        <w:jc w:val="center"/>
        <w:rPr>
          <w:rFonts w:ascii="Arial" w:eastAsia="Calibri" w:hAnsi="Arial" w:cs="Arial"/>
          <w:sz w:val="16"/>
          <w:szCs w:val="16"/>
        </w:rPr>
      </w:pPr>
    </w:p>
    <w:tbl>
      <w:tblPr>
        <w:tblW w:w="5000" w:type="pct"/>
        <w:jc w:val="center"/>
        <w:tblCellMar>
          <w:left w:w="70" w:type="dxa"/>
          <w:right w:w="70" w:type="dxa"/>
        </w:tblCellMar>
        <w:tblLook w:val="04A0" w:firstRow="1" w:lastRow="0" w:firstColumn="1" w:lastColumn="0" w:noHBand="0" w:noVBand="1"/>
      </w:tblPr>
      <w:tblGrid>
        <w:gridCol w:w="1481"/>
        <w:gridCol w:w="1146"/>
        <w:gridCol w:w="538"/>
        <w:gridCol w:w="381"/>
        <w:gridCol w:w="2140"/>
        <w:gridCol w:w="641"/>
        <w:gridCol w:w="1518"/>
        <w:gridCol w:w="599"/>
        <w:gridCol w:w="2227"/>
        <w:gridCol w:w="3333"/>
      </w:tblGrid>
      <w:tr w:rsidR="003A69E9" w:rsidRPr="005B08B2" w14:paraId="7F5653FC" w14:textId="77777777" w:rsidTr="003C1E55">
        <w:trPr>
          <w:trHeight w:val="284"/>
          <w:jc w:val="center"/>
        </w:trPr>
        <w:tc>
          <w:tcPr>
            <w:tcW w:w="529" w:type="pct"/>
            <w:shd w:val="clear" w:color="auto" w:fill="auto"/>
            <w:noWrap/>
            <w:vAlign w:val="center"/>
            <w:hideMark/>
          </w:tcPr>
          <w:p w14:paraId="467C3018"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Sim↑</w:t>
            </w:r>
          </w:p>
        </w:tc>
        <w:tc>
          <w:tcPr>
            <w:tcW w:w="409" w:type="pct"/>
            <w:tcBorders>
              <w:left w:val="nil"/>
            </w:tcBorders>
            <w:shd w:val="clear" w:color="auto" w:fill="auto"/>
            <w:noWrap/>
            <w:vAlign w:val="center"/>
            <w:hideMark/>
          </w:tcPr>
          <w:p w14:paraId="254DF07F"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092" w:type="pct"/>
            <w:gridSpan w:val="3"/>
            <w:tcBorders>
              <w:left w:val="nil"/>
            </w:tcBorders>
            <w:shd w:val="clear" w:color="auto" w:fill="auto"/>
            <w:noWrap/>
            <w:vAlign w:val="center"/>
            <w:hideMark/>
          </w:tcPr>
          <w:p w14:paraId="3A100191"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Ignição imediata?</w:t>
            </w:r>
          </w:p>
        </w:tc>
        <w:tc>
          <w:tcPr>
            <w:tcW w:w="770" w:type="pct"/>
            <w:gridSpan w:val="2"/>
            <w:tcBorders>
              <w:left w:val="nil"/>
            </w:tcBorders>
            <w:shd w:val="clear" w:color="auto" w:fill="auto"/>
            <w:noWrap/>
            <w:vAlign w:val="center"/>
            <w:hideMark/>
          </w:tcPr>
          <w:p w14:paraId="1318F1D1"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Ignição Retardada?</w:t>
            </w:r>
          </w:p>
        </w:tc>
        <w:tc>
          <w:tcPr>
            <w:tcW w:w="1009" w:type="pct"/>
            <w:gridSpan w:val="2"/>
            <w:tcBorders>
              <w:left w:val="nil"/>
            </w:tcBorders>
            <w:shd w:val="clear" w:color="auto" w:fill="auto"/>
            <w:noWrap/>
            <w:vAlign w:val="center"/>
            <w:hideMark/>
          </w:tcPr>
          <w:p w14:paraId="3F01A61C"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Condições para explosão?</w:t>
            </w:r>
          </w:p>
        </w:tc>
        <w:tc>
          <w:tcPr>
            <w:tcW w:w="1191" w:type="pct"/>
            <w:tcBorders>
              <w:left w:val="nil"/>
            </w:tcBorders>
            <w:shd w:val="clear" w:color="auto" w:fill="auto"/>
            <w:noWrap/>
            <w:vAlign w:val="bottom"/>
            <w:hideMark/>
          </w:tcPr>
          <w:p w14:paraId="3D4E4914" w14:textId="77777777" w:rsidR="003A69E9" w:rsidRPr="005B08B2" w:rsidRDefault="003A69E9" w:rsidP="003C1E55">
            <w:pPr>
              <w:spacing w:line="360" w:lineRule="auto"/>
              <w:rPr>
                <w:rFonts w:ascii="Arial" w:eastAsia="Calibri" w:hAnsi="Arial" w:cs="Arial"/>
                <w:color w:val="000000"/>
                <w:sz w:val="16"/>
                <w:szCs w:val="16"/>
              </w:rPr>
            </w:pPr>
          </w:p>
        </w:tc>
      </w:tr>
      <w:tr w:rsidR="003A69E9" w:rsidRPr="005B08B2" w14:paraId="45DAF466" w14:textId="77777777" w:rsidTr="003C1E55">
        <w:trPr>
          <w:trHeight w:val="284"/>
          <w:jc w:val="center"/>
        </w:trPr>
        <w:tc>
          <w:tcPr>
            <w:tcW w:w="529" w:type="pct"/>
            <w:tcBorders>
              <w:top w:val="nil"/>
            </w:tcBorders>
            <w:shd w:val="clear" w:color="auto" w:fill="auto"/>
            <w:noWrap/>
            <w:vAlign w:val="center"/>
            <w:hideMark/>
          </w:tcPr>
          <w:p w14:paraId="2DE0F4F1"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Não↓</w:t>
            </w:r>
          </w:p>
        </w:tc>
        <w:tc>
          <w:tcPr>
            <w:tcW w:w="409" w:type="pct"/>
            <w:tcBorders>
              <w:top w:val="nil"/>
              <w:left w:val="nil"/>
            </w:tcBorders>
            <w:shd w:val="clear" w:color="auto" w:fill="auto"/>
            <w:vAlign w:val="center"/>
            <w:hideMark/>
          </w:tcPr>
          <w:p w14:paraId="2A2187E9"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92" w:type="pct"/>
            <w:tcBorders>
              <w:top w:val="nil"/>
              <w:left w:val="nil"/>
              <w:right w:val="dashSmallGap" w:sz="12" w:space="0" w:color="auto"/>
            </w:tcBorders>
            <w:shd w:val="clear" w:color="auto" w:fill="auto"/>
            <w:vAlign w:val="center"/>
            <w:hideMark/>
          </w:tcPr>
          <w:p w14:paraId="6367BE9F"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35" w:type="pct"/>
            <w:tcBorders>
              <w:top w:val="dashSmallGap" w:sz="12" w:space="0" w:color="auto"/>
              <w:left w:val="dashSmallGap" w:sz="12" w:space="0" w:color="auto"/>
            </w:tcBorders>
            <w:shd w:val="clear" w:color="auto" w:fill="auto"/>
            <w:vAlign w:val="center"/>
            <w:hideMark/>
          </w:tcPr>
          <w:p w14:paraId="1E08D6D2"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dashSmallGap" w:sz="12" w:space="0" w:color="auto"/>
              <w:left w:val="nil"/>
            </w:tcBorders>
            <w:shd w:val="clear" w:color="auto" w:fill="auto"/>
            <w:vAlign w:val="center"/>
            <w:hideMark/>
          </w:tcPr>
          <w:p w14:paraId="5425EFD5"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29" w:type="pct"/>
            <w:tcBorders>
              <w:top w:val="nil"/>
              <w:left w:val="nil"/>
              <w:right w:val="dashSmallGap" w:sz="12" w:space="0" w:color="auto"/>
            </w:tcBorders>
            <w:shd w:val="clear" w:color="auto" w:fill="auto"/>
            <w:vAlign w:val="center"/>
            <w:hideMark/>
          </w:tcPr>
          <w:p w14:paraId="4E6EAB66" w14:textId="77777777" w:rsidR="003A69E9" w:rsidRPr="005B08B2" w:rsidRDefault="003A69E9" w:rsidP="003C1E55">
            <w:pPr>
              <w:spacing w:line="360" w:lineRule="auto"/>
              <w:jc w:val="center"/>
              <w:rPr>
                <w:rFonts w:ascii="Arial" w:eastAsia="Calibri" w:hAnsi="Arial" w:cs="Arial"/>
                <w:color w:val="000000"/>
                <w:sz w:val="16"/>
                <w:szCs w:val="16"/>
              </w:rPr>
            </w:pPr>
          </w:p>
        </w:tc>
        <w:tc>
          <w:tcPr>
            <w:tcW w:w="542" w:type="pct"/>
            <w:tcBorders>
              <w:top w:val="dashSmallGap" w:sz="12" w:space="0" w:color="auto"/>
              <w:left w:val="dashSmallGap" w:sz="12" w:space="0" w:color="auto"/>
            </w:tcBorders>
            <w:shd w:val="clear" w:color="auto" w:fill="auto"/>
            <w:vAlign w:val="center"/>
            <w:hideMark/>
          </w:tcPr>
          <w:p w14:paraId="06B24CE9"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14" w:type="pct"/>
            <w:tcBorders>
              <w:top w:val="nil"/>
              <w:left w:val="nil"/>
              <w:right w:val="dashSmallGap" w:sz="12" w:space="0" w:color="auto"/>
            </w:tcBorders>
            <w:shd w:val="clear" w:color="auto" w:fill="auto"/>
            <w:vAlign w:val="center"/>
            <w:hideMark/>
          </w:tcPr>
          <w:p w14:paraId="013D4CDB"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95" w:type="pct"/>
            <w:tcBorders>
              <w:top w:val="dashSmallGap" w:sz="12" w:space="0" w:color="auto"/>
              <w:left w:val="dashSmallGap" w:sz="12" w:space="0" w:color="auto"/>
            </w:tcBorders>
            <w:shd w:val="clear" w:color="auto" w:fill="auto"/>
            <w:vAlign w:val="center"/>
            <w:hideMark/>
          </w:tcPr>
          <w:p w14:paraId="27BA289B"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1" w:type="pct"/>
            <w:tcBorders>
              <w:top w:val="nil"/>
              <w:left w:val="nil"/>
            </w:tcBorders>
            <w:shd w:val="clear" w:color="auto" w:fill="auto"/>
            <w:noWrap/>
            <w:vAlign w:val="bottom"/>
            <w:hideMark/>
          </w:tcPr>
          <w:p w14:paraId="2BB47AE2" w14:textId="77777777" w:rsidR="003A69E9" w:rsidRPr="005B08B2" w:rsidRDefault="003A69E9" w:rsidP="003C1E55">
            <w:pPr>
              <w:spacing w:line="360" w:lineRule="auto"/>
              <w:rPr>
                <w:rFonts w:ascii="Arial" w:eastAsia="Calibri" w:hAnsi="Arial" w:cs="Arial"/>
                <w:color w:val="000000"/>
                <w:sz w:val="16"/>
                <w:szCs w:val="16"/>
              </w:rPr>
            </w:pPr>
          </w:p>
        </w:tc>
      </w:tr>
      <w:tr w:rsidR="003A69E9" w:rsidRPr="005B08B2" w14:paraId="13F26582" w14:textId="77777777" w:rsidTr="003C1E55">
        <w:trPr>
          <w:trHeight w:val="284"/>
          <w:jc w:val="center"/>
        </w:trPr>
        <w:tc>
          <w:tcPr>
            <w:tcW w:w="529" w:type="pct"/>
            <w:tcBorders>
              <w:top w:val="nil"/>
            </w:tcBorders>
            <w:shd w:val="clear" w:color="auto" w:fill="auto"/>
            <w:noWrap/>
            <w:vAlign w:val="center"/>
            <w:hideMark/>
          </w:tcPr>
          <w:p w14:paraId="7BDEC967"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tcBorders>
            <w:shd w:val="clear" w:color="auto" w:fill="auto"/>
            <w:vAlign w:val="center"/>
            <w:hideMark/>
          </w:tcPr>
          <w:p w14:paraId="2CE15C92"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Sim</w:t>
            </w:r>
          </w:p>
        </w:tc>
        <w:tc>
          <w:tcPr>
            <w:tcW w:w="192" w:type="pct"/>
            <w:tcBorders>
              <w:top w:val="nil"/>
              <w:left w:val="nil"/>
              <w:bottom w:val="single" w:sz="12" w:space="0" w:color="auto"/>
              <w:right w:val="dashSmallGap" w:sz="12" w:space="0" w:color="auto"/>
            </w:tcBorders>
            <w:shd w:val="clear" w:color="auto" w:fill="auto"/>
            <w:vAlign w:val="bottom"/>
            <w:hideMark/>
          </w:tcPr>
          <w:p w14:paraId="5CA91318" w14:textId="77777777" w:rsidR="003A69E9" w:rsidRPr="005B08B2" w:rsidRDefault="003A69E9" w:rsidP="003C1E55">
            <w:pPr>
              <w:spacing w:line="360" w:lineRule="auto"/>
              <w:jc w:val="center"/>
              <w:rPr>
                <w:rFonts w:ascii="Arial" w:eastAsia="Calibri" w:hAnsi="Arial" w:cs="Arial"/>
                <w:b/>
                <w:color w:val="FF0000"/>
                <w:sz w:val="16"/>
                <w:szCs w:val="16"/>
              </w:rPr>
            </w:pPr>
            <w:r w:rsidRPr="005B08B2">
              <w:rPr>
                <w:rFonts w:ascii="Arial" w:eastAsia="Calibri" w:hAnsi="Arial" w:cs="Arial"/>
                <w:b/>
                <w:color w:val="FF0000"/>
                <w:sz w:val="16"/>
                <w:szCs w:val="16"/>
              </w:rPr>
              <w:t>A</w:t>
            </w:r>
          </w:p>
        </w:tc>
        <w:tc>
          <w:tcPr>
            <w:tcW w:w="135" w:type="pct"/>
            <w:tcBorders>
              <w:top w:val="nil"/>
              <w:left w:val="dashSmallGap" w:sz="12" w:space="0" w:color="auto"/>
              <w:bottom w:val="single" w:sz="12" w:space="0" w:color="auto"/>
            </w:tcBorders>
            <w:shd w:val="clear" w:color="auto" w:fill="auto"/>
            <w:vAlign w:val="center"/>
            <w:hideMark/>
          </w:tcPr>
          <w:p w14:paraId="5D4E798D" w14:textId="77777777" w:rsidR="003A69E9" w:rsidRPr="005B08B2" w:rsidRDefault="003A69E9" w:rsidP="003C1E55">
            <w:pPr>
              <w:spacing w:line="360" w:lineRule="auto"/>
              <w:jc w:val="center"/>
              <w:rPr>
                <w:rFonts w:ascii="Arial" w:eastAsia="Calibri" w:hAnsi="Arial" w:cs="Arial"/>
                <w:b/>
                <w:color w:val="FF0000"/>
                <w:sz w:val="16"/>
                <w:szCs w:val="16"/>
              </w:rPr>
            </w:pPr>
          </w:p>
        </w:tc>
        <w:tc>
          <w:tcPr>
            <w:tcW w:w="764" w:type="pct"/>
            <w:tcBorders>
              <w:top w:val="nil"/>
              <w:left w:val="nil"/>
              <w:bottom w:val="single" w:sz="12" w:space="0" w:color="auto"/>
            </w:tcBorders>
            <w:shd w:val="clear" w:color="auto" w:fill="auto"/>
            <w:vAlign w:val="center"/>
            <w:hideMark/>
          </w:tcPr>
          <w:p w14:paraId="2699FD67" w14:textId="77777777" w:rsidR="003A69E9" w:rsidRPr="005B08B2" w:rsidRDefault="003A69E9" w:rsidP="003C1E55">
            <w:pPr>
              <w:spacing w:line="360" w:lineRule="auto"/>
              <w:jc w:val="center"/>
              <w:rPr>
                <w:rFonts w:ascii="Arial" w:eastAsia="Calibri" w:hAnsi="Arial" w:cs="Arial"/>
                <w:b/>
                <w:color w:val="FF0000"/>
                <w:sz w:val="16"/>
                <w:szCs w:val="16"/>
              </w:rPr>
            </w:pPr>
          </w:p>
        </w:tc>
        <w:tc>
          <w:tcPr>
            <w:tcW w:w="229" w:type="pct"/>
            <w:tcBorders>
              <w:top w:val="nil"/>
              <w:left w:val="nil"/>
              <w:bottom w:val="single" w:sz="12" w:space="0" w:color="auto"/>
              <w:right w:val="dashSmallGap" w:sz="12" w:space="0" w:color="auto"/>
            </w:tcBorders>
            <w:shd w:val="clear" w:color="auto" w:fill="auto"/>
            <w:vAlign w:val="bottom"/>
            <w:hideMark/>
          </w:tcPr>
          <w:p w14:paraId="7C9B1076" w14:textId="77777777" w:rsidR="003A69E9" w:rsidRPr="005B08B2" w:rsidRDefault="003A69E9" w:rsidP="003C1E55">
            <w:pPr>
              <w:spacing w:line="360" w:lineRule="auto"/>
              <w:jc w:val="center"/>
              <w:rPr>
                <w:rFonts w:ascii="Arial" w:eastAsia="Calibri" w:hAnsi="Arial" w:cs="Arial"/>
                <w:b/>
                <w:color w:val="FF0000"/>
                <w:sz w:val="16"/>
                <w:szCs w:val="16"/>
              </w:rPr>
            </w:pPr>
          </w:p>
        </w:tc>
        <w:tc>
          <w:tcPr>
            <w:tcW w:w="542" w:type="pct"/>
            <w:tcBorders>
              <w:top w:val="nil"/>
              <w:left w:val="dashSmallGap" w:sz="12" w:space="0" w:color="auto"/>
              <w:bottom w:val="single" w:sz="12" w:space="0" w:color="auto"/>
            </w:tcBorders>
            <w:shd w:val="clear" w:color="auto" w:fill="auto"/>
            <w:vAlign w:val="center"/>
            <w:hideMark/>
          </w:tcPr>
          <w:p w14:paraId="63D379F9" w14:textId="77777777" w:rsidR="003A69E9" w:rsidRPr="005B08B2" w:rsidRDefault="003A69E9" w:rsidP="003C1E55">
            <w:pPr>
              <w:spacing w:line="360" w:lineRule="auto"/>
              <w:rPr>
                <w:rFonts w:ascii="Arial" w:eastAsia="Calibri" w:hAnsi="Arial" w:cs="Arial"/>
                <w:b/>
                <w:color w:val="FF0000"/>
                <w:sz w:val="16"/>
                <w:szCs w:val="16"/>
              </w:rPr>
            </w:pPr>
          </w:p>
        </w:tc>
        <w:tc>
          <w:tcPr>
            <w:tcW w:w="214" w:type="pct"/>
            <w:tcBorders>
              <w:top w:val="nil"/>
              <w:left w:val="nil"/>
              <w:bottom w:val="single" w:sz="12" w:space="0" w:color="auto"/>
              <w:right w:val="dashSmallGap" w:sz="12" w:space="0" w:color="auto"/>
            </w:tcBorders>
            <w:shd w:val="clear" w:color="auto" w:fill="auto"/>
            <w:vAlign w:val="center"/>
            <w:hideMark/>
          </w:tcPr>
          <w:p w14:paraId="42FB3015"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95" w:type="pct"/>
            <w:tcBorders>
              <w:top w:val="nil"/>
              <w:left w:val="dashSmallGap" w:sz="12" w:space="0" w:color="auto"/>
              <w:bottom w:val="single" w:sz="12" w:space="0" w:color="auto"/>
            </w:tcBorders>
            <w:shd w:val="clear" w:color="auto" w:fill="auto"/>
            <w:vAlign w:val="center"/>
            <w:hideMark/>
          </w:tcPr>
          <w:p w14:paraId="39705B50"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1" w:type="pct"/>
            <w:tcBorders>
              <w:top w:val="nil"/>
              <w:left w:val="nil"/>
            </w:tcBorders>
            <w:shd w:val="clear" w:color="auto" w:fill="auto"/>
            <w:vAlign w:val="bottom"/>
            <w:hideMark/>
          </w:tcPr>
          <w:p w14:paraId="266BE30E" w14:textId="77777777" w:rsidR="003A69E9" w:rsidRPr="005B08B2" w:rsidRDefault="003A69E9" w:rsidP="003C1E55">
            <w:pPr>
              <w:rPr>
                <w:rFonts w:ascii="Arial" w:eastAsia="Calibri" w:hAnsi="Arial" w:cs="Arial"/>
                <w:color w:val="000000"/>
                <w:sz w:val="16"/>
                <w:szCs w:val="16"/>
              </w:rPr>
            </w:pPr>
            <w:r w:rsidRPr="005B08B2">
              <w:rPr>
                <w:rFonts w:ascii="Arial" w:eastAsia="Calibri" w:hAnsi="Arial" w:cs="Arial"/>
                <w:color w:val="000000"/>
                <w:sz w:val="16"/>
                <w:szCs w:val="16"/>
              </w:rPr>
              <w:t>Incêndio Charco / Jato de fogo</w:t>
            </w:r>
          </w:p>
        </w:tc>
      </w:tr>
      <w:tr w:rsidR="003A69E9" w:rsidRPr="005B08B2" w14:paraId="667E4BC1" w14:textId="77777777" w:rsidTr="003C1E55">
        <w:trPr>
          <w:trHeight w:val="284"/>
          <w:jc w:val="center"/>
        </w:trPr>
        <w:tc>
          <w:tcPr>
            <w:tcW w:w="529" w:type="pct"/>
            <w:tcBorders>
              <w:top w:val="nil"/>
            </w:tcBorders>
            <w:shd w:val="clear" w:color="auto" w:fill="auto"/>
            <w:noWrap/>
            <w:vAlign w:val="center"/>
            <w:hideMark/>
          </w:tcPr>
          <w:p w14:paraId="552CE266"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right w:val="single" w:sz="12" w:space="0" w:color="auto"/>
            </w:tcBorders>
            <w:shd w:val="clear" w:color="auto" w:fill="auto"/>
            <w:vAlign w:val="center"/>
            <w:hideMark/>
          </w:tcPr>
          <w:p w14:paraId="35F64968"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92" w:type="pct"/>
            <w:tcBorders>
              <w:top w:val="single" w:sz="12" w:space="0" w:color="auto"/>
              <w:left w:val="single" w:sz="12" w:space="0" w:color="auto"/>
            </w:tcBorders>
            <w:shd w:val="clear" w:color="auto" w:fill="auto"/>
            <w:vAlign w:val="center"/>
            <w:hideMark/>
          </w:tcPr>
          <w:p w14:paraId="446AF944"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35" w:type="pct"/>
            <w:tcBorders>
              <w:top w:val="single" w:sz="12" w:space="0" w:color="auto"/>
              <w:left w:val="nil"/>
            </w:tcBorders>
            <w:shd w:val="clear" w:color="auto" w:fill="auto"/>
            <w:vAlign w:val="center"/>
            <w:hideMark/>
          </w:tcPr>
          <w:p w14:paraId="56E9816A"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single" w:sz="12" w:space="0" w:color="auto"/>
              <w:left w:val="nil"/>
            </w:tcBorders>
            <w:shd w:val="clear" w:color="auto" w:fill="auto"/>
            <w:vAlign w:val="center"/>
            <w:hideMark/>
          </w:tcPr>
          <w:p w14:paraId="5716A5EF"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29" w:type="pct"/>
            <w:tcBorders>
              <w:top w:val="single" w:sz="12" w:space="0" w:color="auto"/>
              <w:left w:val="nil"/>
              <w:right w:val="dashSmallGap" w:sz="4" w:space="0" w:color="auto"/>
            </w:tcBorders>
            <w:shd w:val="clear" w:color="auto" w:fill="auto"/>
            <w:vAlign w:val="center"/>
            <w:hideMark/>
          </w:tcPr>
          <w:p w14:paraId="1AE8A748" w14:textId="77777777" w:rsidR="003A69E9" w:rsidRPr="005B08B2" w:rsidRDefault="003A69E9" w:rsidP="003C1E55">
            <w:pPr>
              <w:spacing w:line="360" w:lineRule="auto"/>
              <w:jc w:val="center"/>
              <w:rPr>
                <w:rFonts w:ascii="Arial" w:eastAsia="Calibri" w:hAnsi="Arial" w:cs="Arial"/>
                <w:color w:val="000000"/>
                <w:sz w:val="16"/>
                <w:szCs w:val="16"/>
              </w:rPr>
            </w:pPr>
          </w:p>
        </w:tc>
        <w:tc>
          <w:tcPr>
            <w:tcW w:w="542" w:type="pct"/>
            <w:tcBorders>
              <w:top w:val="single" w:sz="12" w:space="0" w:color="auto"/>
              <w:left w:val="dashSmallGap" w:sz="4" w:space="0" w:color="auto"/>
            </w:tcBorders>
            <w:shd w:val="clear" w:color="auto" w:fill="auto"/>
            <w:vAlign w:val="center"/>
            <w:hideMark/>
          </w:tcPr>
          <w:p w14:paraId="6A662662"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14" w:type="pct"/>
            <w:tcBorders>
              <w:top w:val="single" w:sz="12" w:space="0" w:color="auto"/>
              <w:left w:val="nil"/>
              <w:right w:val="dashSmallGap" w:sz="4" w:space="0" w:color="auto"/>
            </w:tcBorders>
            <w:shd w:val="clear" w:color="auto" w:fill="auto"/>
            <w:vAlign w:val="center"/>
            <w:hideMark/>
          </w:tcPr>
          <w:p w14:paraId="6BDB6467"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95" w:type="pct"/>
            <w:tcBorders>
              <w:top w:val="single" w:sz="12" w:space="0" w:color="auto"/>
              <w:left w:val="dashSmallGap" w:sz="4" w:space="0" w:color="auto"/>
            </w:tcBorders>
            <w:shd w:val="clear" w:color="auto" w:fill="auto"/>
            <w:vAlign w:val="center"/>
            <w:hideMark/>
          </w:tcPr>
          <w:p w14:paraId="5AA7A559"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1" w:type="pct"/>
            <w:tcBorders>
              <w:top w:val="nil"/>
              <w:left w:val="nil"/>
            </w:tcBorders>
            <w:shd w:val="clear" w:color="auto" w:fill="auto"/>
            <w:vAlign w:val="bottom"/>
            <w:hideMark/>
          </w:tcPr>
          <w:p w14:paraId="6C7F30C1" w14:textId="77777777" w:rsidR="003A69E9" w:rsidRPr="005B08B2" w:rsidRDefault="003A69E9" w:rsidP="003C1E55">
            <w:pPr>
              <w:rPr>
                <w:rFonts w:ascii="Arial" w:eastAsia="Calibri" w:hAnsi="Arial" w:cs="Arial"/>
                <w:color w:val="000000"/>
                <w:sz w:val="16"/>
                <w:szCs w:val="16"/>
              </w:rPr>
            </w:pPr>
          </w:p>
        </w:tc>
      </w:tr>
      <w:tr w:rsidR="003A69E9" w:rsidRPr="005B08B2" w14:paraId="39D6C6C2" w14:textId="77777777" w:rsidTr="003C1E55">
        <w:trPr>
          <w:trHeight w:val="284"/>
          <w:jc w:val="center"/>
        </w:trPr>
        <w:tc>
          <w:tcPr>
            <w:tcW w:w="938" w:type="pct"/>
            <w:gridSpan w:val="2"/>
            <w:tcBorders>
              <w:bottom w:val="single" w:sz="12" w:space="0" w:color="auto"/>
              <w:right w:val="single" w:sz="12" w:space="0" w:color="auto"/>
            </w:tcBorders>
            <w:shd w:val="clear" w:color="auto" w:fill="auto"/>
            <w:vAlign w:val="center"/>
            <w:hideMark/>
          </w:tcPr>
          <w:p w14:paraId="162D1DD5" w14:textId="77777777" w:rsidR="003A69E9" w:rsidRPr="005B08B2" w:rsidRDefault="003A69E9" w:rsidP="003C1E55">
            <w:pPr>
              <w:jc w:val="center"/>
              <w:rPr>
                <w:rFonts w:ascii="Arial" w:eastAsia="Calibri" w:hAnsi="Arial" w:cs="Arial"/>
                <w:color w:val="000000"/>
                <w:sz w:val="16"/>
                <w:szCs w:val="16"/>
              </w:rPr>
            </w:pPr>
            <w:r w:rsidRPr="005B08B2">
              <w:rPr>
                <w:rFonts w:ascii="Arial" w:eastAsia="Calibri" w:hAnsi="Arial" w:cs="Arial"/>
                <w:color w:val="000000"/>
                <w:sz w:val="16"/>
                <w:szCs w:val="16"/>
              </w:rPr>
              <w:t>Fuga contínua</w:t>
            </w:r>
          </w:p>
        </w:tc>
        <w:tc>
          <w:tcPr>
            <w:tcW w:w="328" w:type="pct"/>
            <w:gridSpan w:val="2"/>
            <w:tcBorders>
              <w:left w:val="single" w:sz="12" w:space="0" w:color="auto"/>
            </w:tcBorders>
            <w:shd w:val="clear" w:color="auto" w:fill="auto"/>
            <w:vAlign w:val="center"/>
            <w:hideMark/>
          </w:tcPr>
          <w:p w14:paraId="5BDE2B60"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left w:val="nil"/>
            </w:tcBorders>
            <w:shd w:val="clear" w:color="auto" w:fill="auto"/>
            <w:vAlign w:val="center"/>
            <w:hideMark/>
          </w:tcPr>
          <w:p w14:paraId="7532E826"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29" w:type="pct"/>
            <w:shd w:val="clear" w:color="auto" w:fill="auto"/>
            <w:vAlign w:val="center"/>
            <w:hideMark/>
          </w:tcPr>
          <w:p w14:paraId="3D00F7AF" w14:textId="77777777" w:rsidR="003A69E9" w:rsidRPr="005B08B2" w:rsidRDefault="003A69E9" w:rsidP="003C1E55">
            <w:pPr>
              <w:spacing w:line="360" w:lineRule="auto"/>
              <w:jc w:val="center"/>
              <w:rPr>
                <w:rFonts w:ascii="Arial" w:eastAsia="Calibri" w:hAnsi="Arial" w:cs="Arial"/>
                <w:color w:val="000000"/>
                <w:sz w:val="16"/>
                <w:szCs w:val="16"/>
              </w:rPr>
            </w:pPr>
          </w:p>
        </w:tc>
        <w:tc>
          <w:tcPr>
            <w:tcW w:w="542" w:type="pct"/>
            <w:tcBorders>
              <w:left w:val="dashSmallGap" w:sz="4" w:space="0" w:color="auto"/>
            </w:tcBorders>
            <w:shd w:val="clear" w:color="auto" w:fill="auto"/>
            <w:vAlign w:val="center"/>
          </w:tcPr>
          <w:p w14:paraId="692AD468"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14" w:type="pct"/>
            <w:tcBorders>
              <w:right w:val="dashSmallGap" w:sz="4" w:space="0" w:color="auto"/>
            </w:tcBorders>
            <w:shd w:val="clear" w:color="auto" w:fill="auto"/>
            <w:vAlign w:val="center"/>
            <w:hideMark/>
          </w:tcPr>
          <w:p w14:paraId="2B237FD6"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95" w:type="pct"/>
            <w:tcBorders>
              <w:left w:val="dashSmallGap" w:sz="4" w:space="0" w:color="auto"/>
            </w:tcBorders>
            <w:shd w:val="clear" w:color="auto" w:fill="auto"/>
            <w:vAlign w:val="center"/>
          </w:tcPr>
          <w:p w14:paraId="0BEBF75B"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1" w:type="pct"/>
            <w:tcBorders>
              <w:top w:val="nil"/>
              <w:left w:val="nil"/>
            </w:tcBorders>
            <w:shd w:val="clear" w:color="auto" w:fill="auto"/>
            <w:vAlign w:val="bottom"/>
            <w:hideMark/>
          </w:tcPr>
          <w:p w14:paraId="767D23E4" w14:textId="77777777" w:rsidR="003A69E9" w:rsidRPr="005B08B2" w:rsidRDefault="003A69E9" w:rsidP="003C1E55">
            <w:pPr>
              <w:rPr>
                <w:rFonts w:ascii="Arial" w:eastAsia="Calibri" w:hAnsi="Arial" w:cs="Arial"/>
                <w:color w:val="000000"/>
                <w:sz w:val="16"/>
                <w:szCs w:val="16"/>
              </w:rPr>
            </w:pPr>
          </w:p>
        </w:tc>
      </w:tr>
      <w:tr w:rsidR="003A69E9" w:rsidRPr="005B08B2" w14:paraId="18971BA5" w14:textId="77777777" w:rsidTr="003C1E55">
        <w:trPr>
          <w:trHeight w:val="284"/>
          <w:jc w:val="center"/>
        </w:trPr>
        <w:tc>
          <w:tcPr>
            <w:tcW w:w="938" w:type="pct"/>
            <w:gridSpan w:val="2"/>
            <w:tcBorders>
              <w:top w:val="single" w:sz="12" w:space="0" w:color="auto"/>
              <w:right w:val="single" w:sz="12" w:space="0" w:color="auto"/>
            </w:tcBorders>
            <w:shd w:val="clear" w:color="auto" w:fill="auto"/>
            <w:vAlign w:val="center"/>
            <w:hideMark/>
          </w:tcPr>
          <w:p w14:paraId="7F93CDB9" w14:textId="77777777" w:rsidR="003A69E9" w:rsidRDefault="003A69E9" w:rsidP="003C1E55">
            <w:pPr>
              <w:jc w:val="center"/>
              <w:rPr>
                <w:rFonts w:ascii="Arial" w:eastAsia="Calibri" w:hAnsi="Arial" w:cs="Arial"/>
                <w:color w:val="000000"/>
                <w:sz w:val="16"/>
                <w:szCs w:val="16"/>
              </w:rPr>
            </w:pPr>
            <w:r w:rsidRPr="005B08B2">
              <w:rPr>
                <w:rFonts w:ascii="Arial" w:eastAsia="Calibri" w:hAnsi="Arial" w:cs="Arial"/>
                <w:color w:val="000000"/>
                <w:sz w:val="16"/>
                <w:szCs w:val="16"/>
              </w:rPr>
              <w:t>de líquido inflamável</w:t>
            </w:r>
          </w:p>
          <w:p w14:paraId="64483CD3" w14:textId="69924384" w:rsidR="003F312A" w:rsidRPr="005B08B2" w:rsidRDefault="003F312A" w:rsidP="003C1E55">
            <w:pPr>
              <w:jc w:val="center"/>
              <w:rPr>
                <w:rFonts w:ascii="Arial" w:eastAsia="Calibri" w:hAnsi="Arial" w:cs="Arial"/>
                <w:color w:val="000000"/>
                <w:sz w:val="16"/>
                <w:szCs w:val="16"/>
              </w:rPr>
            </w:pPr>
            <w:r>
              <w:rPr>
                <w:rFonts w:ascii="Arial" w:eastAsia="Calibri" w:hAnsi="Arial" w:cs="Arial"/>
                <w:color w:val="000000"/>
                <w:sz w:val="16"/>
                <w:szCs w:val="16"/>
              </w:rPr>
              <w:t>(</w:t>
            </w:r>
            <w:r w:rsidR="0000278C">
              <w:rPr>
                <w:rFonts w:ascii="Arial" w:eastAsia="Calibri" w:hAnsi="Arial" w:cs="Arial"/>
                <w:color w:val="000000"/>
                <w:sz w:val="16"/>
                <w:szCs w:val="16"/>
              </w:rPr>
              <w:t>álcool isopropílico</w:t>
            </w:r>
            <w:r w:rsidR="00B637A1">
              <w:rPr>
                <w:rFonts w:ascii="Arial" w:eastAsia="Calibri" w:hAnsi="Arial" w:cs="Arial"/>
                <w:color w:val="000000"/>
                <w:sz w:val="16"/>
                <w:szCs w:val="16"/>
              </w:rPr>
              <w:t>/acetona</w:t>
            </w:r>
            <w:r>
              <w:rPr>
                <w:rFonts w:ascii="Arial" w:eastAsia="Calibri" w:hAnsi="Arial" w:cs="Arial"/>
                <w:color w:val="000000"/>
                <w:sz w:val="16"/>
                <w:szCs w:val="16"/>
              </w:rPr>
              <w:t>)</w:t>
            </w:r>
          </w:p>
        </w:tc>
        <w:tc>
          <w:tcPr>
            <w:tcW w:w="328" w:type="pct"/>
            <w:gridSpan w:val="2"/>
            <w:tcBorders>
              <w:left w:val="single" w:sz="12" w:space="0" w:color="auto"/>
            </w:tcBorders>
            <w:shd w:val="clear" w:color="auto" w:fill="auto"/>
            <w:vAlign w:val="center"/>
            <w:hideMark/>
          </w:tcPr>
          <w:p w14:paraId="425245FD"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left w:val="nil"/>
            </w:tcBorders>
            <w:shd w:val="clear" w:color="auto" w:fill="auto"/>
            <w:vAlign w:val="center"/>
            <w:hideMark/>
          </w:tcPr>
          <w:p w14:paraId="6953E4DB"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29" w:type="pct"/>
            <w:shd w:val="clear" w:color="auto" w:fill="auto"/>
            <w:vAlign w:val="center"/>
            <w:hideMark/>
          </w:tcPr>
          <w:p w14:paraId="527F9F9E"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b/>
                <w:color w:val="FF0000"/>
                <w:sz w:val="16"/>
                <w:szCs w:val="16"/>
              </w:rPr>
              <w:t>B</w:t>
            </w:r>
          </w:p>
        </w:tc>
        <w:tc>
          <w:tcPr>
            <w:tcW w:w="542" w:type="pct"/>
            <w:tcBorders>
              <w:left w:val="dashSmallGap" w:sz="4" w:space="0" w:color="auto"/>
            </w:tcBorders>
            <w:shd w:val="clear" w:color="auto" w:fill="auto"/>
            <w:vAlign w:val="center"/>
          </w:tcPr>
          <w:p w14:paraId="051B461F"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009" w:type="pct"/>
            <w:gridSpan w:val="2"/>
            <w:tcBorders>
              <w:left w:val="nil"/>
              <w:bottom w:val="single" w:sz="12" w:space="0" w:color="auto"/>
            </w:tcBorders>
            <w:shd w:val="clear" w:color="auto" w:fill="auto"/>
            <w:vAlign w:val="bottom"/>
            <w:hideMark/>
          </w:tcPr>
          <w:p w14:paraId="025DBEF3" w14:textId="77777777" w:rsidR="003A69E9" w:rsidRPr="005B08B2" w:rsidRDefault="003A69E9" w:rsidP="003C1E55">
            <w:pPr>
              <w:spacing w:line="360" w:lineRule="auto"/>
              <w:rPr>
                <w:rFonts w:ascii="Arial" w:eastAsia="Calibri" w:hAnsi="Arial" w:cs="Arial"/>
                <w:b/>
                <w:color w:val="FF0000"/>
                <w:sz w:val="16"/>
                <w:szCs w:val="16"/>
              </w:rPr>
            </w:pPr>
            <w:r w:rsidRPr="005B08B2">
              <w:rPr>
                <w:rFonts w:ascii="Arial" w:eastAsia="Calibri" w:hAnsi="Arial" w:cs="Arial"/>
                <w:b/>
                <w:color w:val="FF0000"/>
                <w:sz w:val="16"/>
                <w:szCs w:val="16"/>
              </w:rPr>
              <w:t>C</w:t>
            </w:r>
          </w:p>
        </w:tc>
        <w:tc>
          <w:tcPr>
            <w:tcW w:w="1191" w:type="pct"/>
            <w:tcBorders>
              <w:top w:val="nil"/>
              <w:left w:val="nil"/>
            </w:tcBorders>
            <w:shd w:val="clear" w:color="auto" w:fill="auto"/>
            <w:vAlign w:val="bottom"/>
            <w:hideMark/>
          </w:tcPr>
          <w:p w14:paraId="61731FC8" w14:textId="77777777" w:rsidR="003A69E9" w:rsidRPr="005B08B2" w:rsidRDefault="003A69E9" w:rsidP="003C1E55">
            <w:pPr>
              <w:rPr>
                <w:rFonts w:ascii="Arial" w:eastAsia="Calibri" w:hAnsi="Arial" w:cs="Arial"/>
                <w:color w:val="000000"/>
                <w:sz w:val="16"/>
                <w:szCs w:val="16"/>
              </w:rPr>
            </w:pPr>
            <w:r w:rsidRPr="005B08B2">
              <w:rPr>
                <w:rFonts w:ascii="Arial" w:eastAsia="Calibri" w:hAnsi="Arial" w:cs="Arial"/>
                <w:color w:val="000000"/>
                <w:sz w:val="16"/>
                <w:szCs w:val="16"/>
              </w:rPr>
              <w:t>Explosão da nuvem de vapor</w:t>
            </w:r>
          </w:p>
        </w:tc>
      </w:tr>
      <w:tr w:rsidR="003A69E9" w:rsidRPr="005B08B2" w14:paraId="1BB3F200" w14:textId="77777777" w:rsidTr="003C1E55">
        <w:trPr>
          <w:trHeight w:val="284"/>
          <w:jc w:val="center"/>
        </w:trPr>
        <w:tc>
          <w:tcPr>
            <w:tcW w:w="529" w:type="pct"/>
            <w:tcBorders>
              <w:top w:val="nil"/>
            </w:tcBorders>
            <w:shd w:val="clear" w:color="auto" w:fill="auto"/>
            <w:noWrap/>
            <w:vAlign w:val="center"/>
            <w:hideMark/>
          </w:tcPr>
          <w:p w14:paraId="780C4734"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right w:val="single" w:sz="12" w:space="0" w:color="auto"/>
            </w:tcBorders>
            <w:shd w:val="clear" w:color="auto" w:fill="auto"/>
            <w:vAlign w:val="center"/>
            <w:hideMark/>
          </w:tcPr>
          <w:p w14:paraId="0A1493EC" w14:textId="77777777" w:rsidR="003A69E9" w:rsidRPr="005B08B2" w:rsidRDefault="003A69E9" w:rsidP="003C1E55">
            <w:pPr>
              <w:spacing w:line="360" w:lineRule="auto"/>
              <w:jc w:val="center"/>
              <w:rPr>
                <w:rFonts w:ascii="Arial" w:eastAsia="Calibri" w:hAnsi="Arial" w:cs="Arial"/>
                <w:color w:val="000000"/>
                <w:sz w:val="16"/>
                <w:szCs w:val="16"/>
              </w:rPr>
            </w:pPr>
          </w:p>
        </w:tc>
        <w:tc>
          <w:tcPr>
            <w:tcW w:w="328" w:type="pct"/>
            <w:gridSpan w:val="2"/>
            <w:tcBorders>
              <w:left w:val="single" w:sz="12" w:space="0" w:color="auto"/>
            </w:tcBorders>
            <w:shd w:val="clear" w:color="auto" w:fill="auto"/>
            <w:vAlign w:val="center"/>
            <w:hideMark/>
          </w:tcPr>
          <w:p w14:paraId="527B8C4A"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left w:val="nil"/>
            </w:tcBorders>
            <w:shd w:val="clear" w:color="auto" w:fill="auto"/>
            <w:vAlign w:val="center"/>
            <w:hideMark/>
          </w:tcPr>
          <w:p w14:paraId="68C1DEA1" w14:textId="77777777" w:rsidR="003A69E9" w:rsidRPr="005B08B2" w:rsidRDefault="003A69E9" w:rsidP="003C1E55">
            <w:pPr>
              <w:spacing w:line="360" w:lineRule="auto"/>
              <w:ind w:right="292"/>
              <w:jc w:val="right"/>
              <w:rPr>
                <w:rFonts w:ascii="Arial" w:eastAsia="Calibri" w:hAnsi="Arial" w:cs="Arial"/>
                <w:color w:val="000000"/>
                <w:sz w:val="16"/>
                <w:szCs w:val="16"/>
              </w:rPr>
            </w:pPr>
          </w:p>
        </w:tc>
        <w:tc>
          <w:tcPr>
            <w:tcW w:w="770" w:type="pct"/>
            <w:gridSpan w:val="2"/>
            <w:tcBorders>
              <w:left w:val="nil"/>
              <w:bottom w:val="single" w:sz="12" w:space="0" w:color="auto"/>
              <w:right w:val="single" w:sz="12" w:space="0" w:color="auto"/>
            </w:tcBorders>
            <w:shd w:val="clear" w:color="auto" w:fill="auto"/>
            <w:vAlign w:val="center"/>
            <w:hideMark/>
          </w:tcPr>
          <w:p w14:paraId="7086A7F8" w14:textId="77777777" w:rsidR="003A69E9" w:rsidRPr="005B08B2" w:rsidRDefault="003A69E9" w:rsidP="003C1E55">
            <w:pPr>
              <w:spacing w:line="360" w:lineRule="auto"/>
              <w:ind w:right="258"/>
              <w:jc w:val="right"/>
              <w:rPr>
                <w:rFonts w:ascii="Arial" w:eastAsia="Calibri" w:hAnsi="Arial" w:cs="Arial"/>
                <w:color w:val="000000"/>
                <w:sz w:val="16"/>
                <w:szCs w:val="16"/>
              </w:rPr>
            </w:pPr>
            <w:r w:rsidRPr="005B08B2">
              <w:rPr>
                <w:rFonts w:ascii="Arial" w:eastAsia="Calibri" w:hAnsi="Arial" w:cs="Arial"/>
                <w:color w:val="000000"/>
                <w:sz w:val="16"/>
                <w:szCs w:val="16"/>
              </w:rPr>
              <w:t>Sim</w:t>
            </w:r>
          </w:p>
        </w:tc>
        <w:tc>
          <w:tcPr>
            <w:tcW w:w="1009" w:type="pct"/>
            <w:gridSpan w:val="2"/>
            <w:tcBorders>
              <w:top w:val="single" w:sz="12" w:space="0" w:color="auto"/>
              <w:left w:val="single" w:sz="12" w:space="0" w:color="auto"/>
            </w:tcBorders>
            <w:shd w:val="clear" w:color="auto" w:fill="auto"/>
            <w:vAlign w:val="center"/>
            <w:hideMark/>
          </w:tcPr>
          <w:p w14:paraId="78E6BAFE"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1" w:type="pct"/>
            <w:tcBorders>
              <w:top w:val="nil"/>
              <w:left w:val="nil"/>
            </w:tcBorders>
            <w:shd w:val="clear" w:color="auto" w:fill="auto"/>
            <w:noWrap/>
            <w:vAlign w:val="bottom"/>
            <w:hideMark/>
          </w:tcPr>
          <w:p w14:paraId="46A0A3AD" w14:textId="77777777" w:rsidR="003A69E9" w:rsidRPr="005B08B2" w:rsidRDefault="003A69E9" w:rsidP="003C1E55">
            <w:pPr>
              <w:rPr>
                <w:rFonts w:ascii="Arial" w:eastAsia="Calibri" w:hAnsi="Arial" w:cs="Arial"/>
                <w:color w:val="000000"/>
                <w:sz w:val="16"/>
                <w:szCs w:val="16"/>
              </w:rPr>
            </w:pPr>
          </w:p>
        </w:tc>
      </w:tr>
      <w:tr w:rsidR="003A69E9" w:rsidRPr="005B08B2" w14:paraId="61DDC7A6" w14:textId="77777777" w:rsidTr="003C1E55">
        <w:trPr>
          <w:trHeight w:val="484"/>
          <w:jc w:val="center"/>
        </w:trPr>
        <w:tc>
          <w:tcPr>
            <w:tcW w:w="529" w:type="pct"/>
            <w:tcBorders>
              <w:top w:val="nil"/>
            </w:tcBorders>
            <w:shd w:val="clear" w:color="auto" w:fill="auto"/>
            <w:noWrap/>
            <w:vAlign w:val="center"/>
            <w:hideMark/>
          </w:tcPr>
          <w:p w14:paraId="6157AEC8"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right w:val="single" w:sz="12" w:space="0" w:color="auto"/>
            </w:tcBorders>
            <w:shd w:val="clear" w:color="auto" w:fill="auto"/>
            <w:vAlign w:val="center"/>
            <w:hideMark/>
          </w:tcPr>
          <w:p w14:paraId="7BD9251D" w14:textId="77777777" w:rsidR="003A69E9" w:rsidRPr="005B08B2" w:rsidRDefault="003A69E9" w:rsidP="003C1E55">
            <w:pPr>
              <w:spacing w:line="360" w:lineRule="auto"/>
              <w:jc w:val="center"/>
              <w:rPr>
                <w:rFonts w:ascii="Arial" w:eastAsia="Calibri" w:hAnsi="Arial" w:cs="Arial"/>
                <w:color w:val="000000"/>
                <w:sz w:val="16"/>
                <w:szCs w:val="16"/>
              </w:rPr>
            </w:pPr>
          </w:p>
        </w:tc>
        <w:tc>
          <w:tcPr>
            <w:tcW w:w="328" w:type="pct"/>
            <w:gridSpan w:val="2"/>
            <w:tcBorders>
              <w:left w:val="single" w:sz="12" w:space="0" w:color="auto"/>
              <w:bottom w:val="single" w:sz="12" w:space="0" w:color="auto"/>
            </w:tcBorders>
            <w:shd w:val="clear" w:color="auto" w:fill="auto"/>
            <w:vAlign w:val="center"/>
            <w:hideMark/>
          </w:tcPr>
          <w:p w14:paraId="5471D068"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nil"/>
              <w:left w:val="nil"/>
              <w:bottom w:val="single" w:sz="12" w:space="0" w:color="auto"/>
              <w:right w:val="single" w:sz="12" w:space="0" w:color="auto"/>
            </w:tcBorders>
            <w:shd w:val="clear" w:color="auto" w:fill="auto"/>
            <w:vAlign w:val="center"/>
            <w:hideMark/>
          </w:tcPr>
          <w:p w14:paraId="2D54FDD3" w14:textId="77777777" w:rsidR="003A69E9" w:rsidRPr="005B08B2" w:rsidRDefault="003A69E9" w:rsidP="003C1E55">
            <w:pPr>
              <w:spacing w:line="360" w:lineRule="auto"/>
              <w:ind w:right="216"/>
              <w:jc w:val="right"/>
              <w:rPr>
                <w:rFonts w:ascii="Arial" w:eastAsia="Calibri" w:hAnsi="Arial" w:cs="Arial"/>
                <w:color w:val="000000"/>
                <w:sz w:val="16"/>
                <w:szCs w:val="16"/>
              </w:rPr>
            </w:pPr>
            <w:r w:rsidRPr="005B08B2">
              <w:rPr>
                <w:rFonts w:ascii="Arial" w:eastAsia="Calibri" w:hAnsi="Arial" w:cs="Arial"/>
                <w:color w:val="000000"/>
                <w:sz w:val="16"/>
                <w:szCs w:val="16"/>
              </w:rPr>
              <w:t>Sim</w:t>
            </w:r>
          </w:p>
        </w:tc>
        <w:tc>
          <w:tcPr>
            <w:tcW w:w="770" w:type="pct"/>
            <w:gridSpan w:val="2"/>
            <w:tcBorders>
              <w:top w:val="single" w:sz="12" w:space="0" w:color="auto"/>
              <w:left w:val="single" w:sz="12" w:space="0" w:color="auto"/>
              <w:right w:val="single" w:sz="12" w:space="0" w:color="auto"/>
            </w:tcBorders>
            <w:shd w:val="clear" w:color="auto" w:fill="auto"/>
            <w:vAlign w:val="center"/>
            <w:hideMark/>
          </w:tcPr>
          <w:p w14:paraId="309A4B8A" w14:textId="77777777" w:rsidR="003A69E9" w:rsidRPr="005B08B2" w:rsidRDefault="003A69E9" w:rsidP="003C1E55">
            <w:pPr>
              <w:spacing w:line="360" w:lineRule="auto"/>
              <w:ind w:right="258"/>
              <w:jc w:val="right"/>
              <w:rPr>
                <w:rFonts w:ascii="Arial" w:eastAsia="Calibri" w:hAnsi="Arial" w:cs="Arial"/>
                <w:color w:val="000000"/>
                <w:sz w:val="16"/>
                <w:szCs w:val="16"/>
              </w:rPr>
            </w:pPr>
            <w:r w:rsidRPr="005B08B2">
              <w:rPr>
                <w:rFonts w:ascii="Arial" w:eastAsia="Calibri" w:hAnsi="Arial" w:cs="Arial"/>
                <w:color w:val="000000"/>
                <w:sz w:val="16"/>
                <w:szCs w:val="16"/>
              </w:rPr>
              <w:t>Não</w:t>
            </w:r>
          </w:p>
        </w:tc>
        <w:tc>
          <w:tcPr>
            <w:tcW w:w="1009" w:type="pct"/>
            <w:gridSpan w:val="2"/>
            <w:tcBorders>
              <w:left w:val="single" w:sz="12" w:space="0" w:color="auto"/>
              <w:bottom w:val="single" w:sz="12" w:space="0" w:color="auto"/>
            </w:tcBorders>
            <w:shd w:val="clear" w:color="auto" w:fill="auto"/>
            <w:vAlign w:val="bottom"/>
            <w:hideMark/>
          </w:tcPr>
          <w:p w14:paraId="2A50B657" w14:textId="77777777" w:rsidR="003A69E9" w:rsidRPr="005B08B2" w:rsidRDefault="003A69E9" w:rsidP="003C1E55">
            <w:pPr>
              <w:spacing w:line="360" w:lineRule="auto"/>
              <w:rPr>
                <w:rFonts w:ascii="Arial" w:eastAsia="Calibri" w:hAnsi="Arial" w:cs="Arial"/>
                <w:b/>
                <w:color w:val="FF0000"/>
                <w:sz w:val="16"/>
                <w:szCs w:val="16"/>
              </w:rPr>
            </w:pPr>
          </w:p>
        </w:tc>
        <w:tc>
          <w:tcPr>
            <w:tcW w:w="1191" w:type="pct"/>
            <w:tcBorders>
              <w:top w:val="nil"/>
              <w:left w:val="nil"/>
            </w:tcBorders>
            <w:shd w:val="clear" w:color="auto" w:fill="auto"/>
            <w:vAlign w:val="bottom"/>
            <w:hideMark/>
          </w:tcPr>
          <w:p w14:paraId="756FECD6" w14:textId="77777777" w:rsidR="003A69E9" w:rsidRPr="005B08B2" w:rsidRDefault="003A69E9" w:rsidP="003C1E55">
            <w:pPr>
              <w:rPr>
                <w:rFonts w:ascii="Arial" w:eastAsia="Calibri" w:hAnsi="Arial" w:cs="Arial"/>
                <w:color w:val="000000"/>
                <w:sz w:val="16"/>
                <w:szCs w:val="16"/>
              </w:rPr>
            </w:pPr>
            <w:r w:rsidRPr="005B08B2">
              <w:rPr>
                <w:rFonts w:ascii="Arial" w:eastAsia="Calibri" w:hAnsi="Arial" w:cs="Arial"/>
                <w:color w:val="000000"/>
                <w:sz w:val="16"/>
                <w:szCs w:val="16"/>
              </w:rPr>
              <w:t>Incêndio em nuvem de vapor Flashfire + Incêndio de Charco</w:t>
            </w:r>
          </w:p>
        </w:tc>
      </w:tr>
      <w:tr w:rsidR="003A69E9" w:rsidRPr="005B08B2" w14:paraId="5775DBD9" w14:textId="77777777" w:rsidTr="003C1E55">
        <w:trPr>
          <w:trHeight w:val="284"/>
          <w:jc w:val="center"/>
        </w:trPr>
        <w:tc>
          <w:tcPr>
            <w:tcW w:w="529" w:type="pct"/>
            <w:tcBorders>
              <w:top w:val="nil"/>
            </w:tcBorders>
            <w:shd w:val="clear" w:color="auto" w:fill="auto"/>
            <w:noWrap/>
            <w:vAlign w:val="center"/>
            <w:hideMark/>
          </w:tcPr>
          <w:p w14:paraId="14411987"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tcBorders>
            <w:shd w:val="clear" w:color="auto" w:fill="auto"/>
            <w:noWrap/>
            <w:vAlign w:val="center"/>
            <w:hideMark/>
          </w:tcPr>
          <w:p w14:paraId="207D0AF0"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Não</w:t>
            </w:r>
          </w:p>
        </w:tc>
        <w:tc>
          <w:tcPr>
            <w:tcW w:w="328" w:type="pct"/>
            <w:gridSpan w:val="2"/>
            <w:tcBorders>
              <w:top w:val="single" w:sz="12" w:space="0" w:color="auto"/>
              <w:left w:val="nil"/>
            </w:tcBorders>
            <w:shd w:val="clear" w:color="auto" w:fill="auto"/>
            <w:vAlign w:val="center"/>
            <w:hideMark/>
          </w:tcPr>
          <w:p w14:paraId="78196A2F"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single" w:sz="12" w:space="0" w:color="auto"/>
              <w:left w:val="nil"/>
              <w:right w:val="single" w:sz="12" w:space="0" w:color="auto"/>
            </w:tcBorders>
            <w:shd w:val="clear" w:color="auto" w:fill="auto"/>
            <w:vAlign w:val="center"/>
            <w:hideMark/>
          </w:tcPr>
          <w:p w14:paraId="020B747B" w14:textId="77777777" w:rsidR="003A69E9" w:rsidRPr="005B08B2" w:rsidRDefault="003A69E9" w:rsidP="003C1E55">
            <w:pPr>
              <w:spacing w:line="360" w:lineRule="auto"/>
              <w:ind w:right="216"/>
              <w:jc w:val="right"/>
              <w:rPr>
                <w:rFonts w:ascii="Arial" w:eastAsia="Calibri" w:hAnsi="Arial" w:cs="Arial"/>
                <w:color w:val="000000"/>
                <w:sz w:val="16"/>
                <w:szCs w:val="16"/>
              </w:rPr>
            </w:pPr>
            <w:r w:rsidRPr="005B08B2">
              <w:rPr>
                <w:rFonts w:ascii="Arial" w:eastAsia="Calibri" w:hAnsi="Arial" w:cs="Arial"/>
                <w:color w:val="000000"/>
                <w:sz w:val="16"/>
                <w:szCs w:val="16"/>
              </w:rPr>
              <w:t>Não</w:t>
            </w:r>
          </w:p>
        </w:tc>
        <w:tc>
          <w:tcPr>
            <w:tcW w:w="770" w:type="pct"/>
            <w:gridSpan w:val="2"/>
            <w:tcBorders>
              <w:left w:val="single" w:sz="12" w:space="0" w:color="auto"/>
            </w:tcBorders>
            <w:shd w:val="clear" w:color="auto" w:fill="auto"/>
            <w:vAlign w:val="center"/>
            <w:hideMark/>
          </w:tcPr>
          <w:p w14:paraId="0C803946"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009" w:type="pct"/>
            <w:gridSpan w:val="2"/>
            <w:tcBorders>
              <w:top w:val="single" w:sz="12" w:space="0" w:color="auto"/>
              <w:left w:val="nil"/>
            </w:tcBorders>
            <w:shd w:val="clear" w:color="auto" w:fill="auto"/>
            <w:vAlign w:val="center"/>
            <w:hideMark/>
          </w:tcPr>
          <w:p w14:paraId="2E21FAD0"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1" w:type="pct"/>
            <w:tcBorders>
              <w:top w:val="nil"/>
              <w:left w:val="nil"/>
            </w:tcBorders>
            <w:shd w:val="clear" w:color="auto" w:fill="auto"/>
            <w:noWrap/>
            <w:vAlign w:val="bottom"/>
            <w:hideMark/>
          </w:tcPr>
          <w:p w14:paraId="689FD9DD" w14:textId="77777777" w:rsidR="003A69E9" w:rsidRPr="005B08B2" w:rsidRDefault="003A69E9" w:rsidP="003C1E55">
            <w:pPr>
              <w:rPr>
                <w:rFonts w:ascii="Arial" w:eastAsia="Calibri" w:hAnsi="Arial" w:cs="Arial"/>
                <w:color w:val="000000"/>
                <w:sz w:val="16"/>
                <w:szCs w:val="16"/>
              </w:rPr>
            </w:pPr>
          </w:p>
        </w:tc>
      </w:tr>
      <w:tr w:rsidR="003A69E9" w:rsidRPr="005B08B2" w14:paraId="521D323B" w14:textId="77777777" w:rsidTr="003C1E55">
        <w:trPr>
          <w:trHeight w:val="284"/>
          <w:jc w:val="center"/>
        </w:trPr>
        <w:tc>
          <w:tcPr>
            <w:tcW w:w="529" w:type="pct"/>
            <w:tcBorders>
              <w:top w:val="nil"/>
            </w:tcBorders>
            <w:shd w:val="clear" w:color="auto" w:fill="auto"/>
            <w:noWrap/>
            <w:vAlign w:val="center"/>
            <w:hideMark/>
          </w:tcPr>
          <w:p w14:paraId="5F7FECD8"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tcBorders>
            <w:shd w:val="clear" w:color="auto" w:fill="auto"/>
            <w:noWrap/>
            <w:vAlign w:val="center"/>
            <w:hideMark/>
          </w:tcPr>
          <w:p w14:paraId="49AE1294" w14:textId="77777777" w:rsidR="003A69E9" w:rsidRPr="005B08B2" w:rsidRDefault="003A69E9" w:rsidP="003C1E55">
            <w:pPr>
              <w:spacing w:line="360" w:lineRule="auto"/>
              <w:jc w:val="center"/>
              <w:rPr>
                <w:rFonts w:ascii="Arial" w:eastAsia="Calibri" w:hAnsi="Arial" w:cs="Arial"/>
                <w:color w:val="000000"/>
                <w:sz w:val="16"/>
                <w:szCs w:val="16"/>
              </w:rPr>
            </w:pPr>
          </w:p>
        </w:tc>
        <w:tc>
          <w:tcPr>
            <w:tcW w:w="328" w:type="pct"/>
            <w:gridSpan w:val="2"/>
            <w:tcBorders>
              <w:left w:val="nil"/>
            </w:tcBorders>
            <w:shd w:val="clear" w:color="auto" w:fill="auto"/>
            <w:vAlign w:val="center"/>
            <w:hideMark/>
          </w:tcPr>
          <w:p w14:paraId="360B9820"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nil"/>
              <w:left w:val="nil"/>
              <w:right w:val="single" w:sz="12" w:space="0" w:color="auto"/>
            </w:tcBorders>
            <w:shd w:val="clear" w:color="auto" w:fill="auto"/>
            <w:vAlign w:val="bottom"/>
            <w:hideMark/>
          </w:tcPr>
          <w:p w14:paraId="75D7CDBA" w14:textId="77777777" w:rsidR="003A69E9" w:rsidRPr="005B08B2" w:rsidRDefault="003A69E9" w:rsidP="003C1E55">
            <w:pPr>
              <w:spacing w:line="360" w:lineRule="auto"/>
              <w:ind w:right="292"/>
              <w:jc w:val="right"/>
              <w:rPr>
                <w:rFonts w:ascii="Arial" w:eastAsia="Calibri" w:hAnsi="Arial" w:cs="Arial"/>
                <w:color w:val="000000"/>
                <w:sz w:val="16"/>
                <w:szCs w:val="16"/>
              </w:rPr>
            </w:pPr>
          </w:p>
        </w:tc>
        <w:tc>
          <w:tcPr>
            <w:tcW w:w="770" w:type="pct"/>
            <w:gridSpan w:val="2"/>
            <w:tcBorders>
              <w:left w:val="single" w:sz="12" w:space="0" w:color="auto"/>
              <w:bottom w:val="single" w:sz="12" w:space="0" w:color="auto"/>
            </w:tcBorders>
            <w:shd w:val="clear" w:color="auto" w:fill="auto"/>
            <w:vAlign w:val="bottom"/>
            <w:hideMark/>
          </w:tcPr>
          <w:p w14:paraId="72FC4B0F" w14:textId="77777777" w:rsidR="003A69E9" w:rsidRPr="005B08B2" w:rsidRDefault="003A69E9" w:rsidP="003C1E55">
            <w:pPr>
              <w:spacing w:line="360" w:lineRule="auto"/>
              <w:rPr>
                <w:rFonts w:ascii="Arial" w:eastAsia="Calibri" w:hAnsi="Arial" w:cs="Arial"/>
                <w:b/>
                <w:color w:val="FF0000"/>
                <w:sz w:val="16"/>
                <w:szCs w:val="16"/>
              </w:rPr>
            </w:pPr>
          </w:p>
        </w:tc>
        <w:tc>
          <w:tcPr>
            <w:tcW w:w="1009" w:type="pct"/>
            <w:gridSpan w:val="2"/>
            <w:tcBorders>
              <w:left w:val="nil"/>
              <w:bottom w:val="single" w:sz="12" w:space="0" w:color="auto"/>
            </w:tcBorders>
            <w:shd w:val="clear" w:color="auto" w:fill="auto"/>
            <w:vAlign w:val="center"/>
            <w:hideMark/>
          </w:tcPr>
          <w:p w14:paraId="53D86D44"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1" w:type="pct"/>
            <w:tcBorders>
              <w:left w:val="nil"/>
            </w:tcBorders>
            <w:shd w:val="clear" w:color="auto" w:fill="auto"/>
            <w:vAlign w:val="bottom"/>
            <w:hideMark/>
          </w:tcPr>
          <w:p w14:paraId="30E4BC6B" w14:textId="77777777" w:rsidR="003A69E9" w:rsidRPr="005B08B2" w:rsidRDefault="003A69E9" w:rsidP="003C1E55">
            <w:pPr>
              <w:rPr>
                <w:rFonts w:ascii="Arial" w:eastAsia="Calibri" w:hAnsi="Arial" w:cs="Arial"/>
                <w:color w:val="000000"/>
                <w:sz w:val="16"/>
                <w:szCs w:val="16"/>
              </w:rPr>
            </w:pPr>
            <w:r w:rsidRPr="005B08B2">
              <w:rPr>
                <w:rFonts w:ascii="Arial" w:eastAsia="Calibri" w:hAnsi="Arial" w:cs="Arial"/>
                <w:color w:val="000000"/>
                <w:sz w:val="16"/>
                <w:szCs w:val="16"/>
              </w:rPr>
              <w:t>Dispersão sem danos</w:t>
            </w:r>
          </w:p>
        </w:tc>
      </w:tr>
    </w:tbl>
    <w:p w14:paraId="451CE7B6" w14:textId="77777777" w:rsidR="003A69E9" w:rsidRDefault="003A69E9" w:rsidP="002872AD">
      <w:pPr>
        <w:pStyle w:val="CorpodeTexto"/>
      </w:pPr>
    </w:p>
    <w:p w14:paraId="00F208A3" w14:textId="77777777" w:rsidR="003A69E9" w:rsidRDefault="003A69E9" w:rsidP="002872AD">
      <w:pPr>
        <w:pStyle w:val="CorpodeTexto"/>
      </w:pPr>
      <w:r>
        <w:br w:type="page"/>
      </w:r>
    </w:p>
    <w:tbl>
      <w:tblPr>
        <w:tblW w:w="13932" w:type="dxa"/>
        <w:tblInd w:w="212" w:type="dxa"/>
        <w:tblLayout w:type="fixed"/>
        <w:tblCellMar>
          <w:left w:w="70" w:type="dxa"/>
          <w:right w:w="70" w:type="dxa"/>
        </w:tblCellMar>
        <w:tblLook w:val="0000" w:firstRow="0" w:lastRow="0" w:firstColumn="0" w:lastColumn="0" w:noHBand="0" w:noVBand="0"/>
      </w:tblPr>
      <w:tblGrid>
        <w:gridCol w:w="4041"/>
        <w:gridCol w:w="9891"/>
      </w:tblGrid>
      <w:tr w:rsidR="003A69E9" w:rsidRPr="005B08B2" w14:paraId="11282F91" w14:textId="77777777" w:rsidTr="003C1E55">
        <w:trPr>
          <w:cantSplit/>
          <w:trHeight w:val="466"/>
        </w:trPr>
        <w:tc>
          <w:tcPr>
            <w:tcW w:w="4041" w:type="dxa"/>
            <w:tcBorders>
              <w:bottom w:val="dotted" w:sz="4" w:space="0" w:color="auto"/>
            </w:tcBorders>
          </w:tcPr>
          <w:p w14:paraId="60420EAF" w14:textId="77777777" w:rsidR="003A69E9" w:rsidRPr="005B08B2" w:rsidRDefault="003A69E9" w:rsidP="003C1E55">
            <w:pPr>
              <w:pStyle w:val="TtuloAR"/>
              <w:keepNext/>
              <w:rPr>
                <w:rFonts w:ascii="Arial" w:hAnsi="Arial" w:cs="Arial"/>
                <w:noProof w:val="0"/>
                <w:sz w:val="16"/>
                <w:szCs w:val="16"/>
              </w:rPr>
            </w:pPr>
            <w:r w:rsidRPr="005B08B2">
              <w:rPr>
                <w:rFonts w:ascii="Arial" w:hAnsi="Arial" w:cs="Arial"/>
                <w:noProof w:val="0"/>
                <w:sz w:val="16"/>
                <w:szCs w:val="16"/>
              </w:rPr>
              <w:lastRenderedPageBreak/>
              <w:t xml:space="preserve">ÁRVORE DE ACONTECIMENTOS </w:t>
            </w:r>
            <w:r w:rsidR="003F312A">
              <w:rPr>
                <w:rFonts w:ascii="Arial" w:hAnsi="Arial" w:cs="Arial"/>
                <w:noProof w:val="0"/>
                <w:sz w:val="16"/>
                <w:szCs w:val="16"/>
              </w:rPr>
              <w:t>3</w:t>
            </w:r>
          </w:p>
        </w:tc>
        <w:tc>
          <w:tcPr>
            <w:tcW w:w="9891" w:type="dxa"/>
            <w:tcBorders>
              <w:bottom w:val="dotted" w:sz="4" w:space="0" w:color="auto"/>
            </w:tcBorders>
          </w:tcPr>
          <w:p w14:paraId="613A35A0" w14:textId="77777777" w:rsidR="003A69E9" w:rsidRPr="003F312A" w:rsidRDefault="003A69E9" w:rsidP="003C1E55">
            <w:pPr>
              <w:pStyle w:val="TituloAc"/>
              <w:keepNext/>
              <w:spacing w:before="0" w:after="0"/>
              <w:rPr>
                <w:rFonts w:ascii="Arial" w:eastAsia="Calibri" w:hAnsi="Arial" w:cs="Arial"/>
                <w:sz w:val="16"/>
                <w:szCs w:val="16"/>
              </w:rPr>
            </w:pPr>
            <w:r w:rsidRPr="003F312A">
              <w:rPr>
                <w:rFonts w:ascii="Arial" w:eastAsia="Calibri" w:hAnsi="Arial" w:cs="Arial"/>
                <w:sz w:val="16"/>
                <w:szCs w:val="16"/>
              </w:rPr>
              <w:t>TIPO DE ACIDENTE: FUGA INSTANTÂNEA DE LÍQUIDO Inflamável</w:t>
            </w:r>
            <w:r w:rsidR="003F312A" w:rsidRPr="003F312A">
              <w:rPr>
                <w:rFonts w:ascii="Arial" w:eastAsia="Calibri" w:hAnsi="Arial" w:cs="Arial"/>
                <w:sz w:val="16"/>
                <w:szCs w:val="16"/>
              </w:rPr>
              <w:t xml:space="preserve"> / combustível</w:t>
            </w:r>
            <w:r w:rsidRPr="003F312A">
              <w:rPr>
                <w:rFonts w:ascii="Arial" w:eastAsia="Calibri" w:hAnsi="Arial" w:cs="Arial"/>
                <w:sz w:val="16"/>
                <w:szCs w:val="16"/>
              </w:rPr>
              <w:t xml:space="preserve"> – alto ponto inflamação </w:t>
            </w:r>
            <w:r w:rsidR="003F312A" w:rsidRPr="003F312A">
              <w:rPr>
                <w:rFonts w:ascii="Arial" w:eastAsia="Calibri" w:hAnsi="Arial" w:cs="Arial"/>
                <w:sz w:val="16"/>
                <w:szCs w:val="16"/>
              </w:rPr>
              <w:t>(temperatura ambiente)</w:t>
            </w:r>
          </w:p>
        </w:tc>
      </w:tr>
    </w:tbl>
    <w:p w14:paraId="4DB58B7E" w14:textId="77777777" w:rsidR="003A69E9" w:rsidRDefault="003A69E9" w:rsidP="003A69E9">
      <w:pPr>
        <w:rPr>
          <w:rFonts w:ascii="Arial" w:eastAsia="Calibri" w:hAnsi="Arial" w:cs="Arial"/>
          <w:sz w:val="16"/>
          <w:szCs w:val="16"/>
        </w:rPr>
      </w:pPr>
    </w:p>
    <w:p w14:paraId="48B534FE" w14:textId="77777777" w:rsidR="003A69E9" w:rsidRPr="005B08B2" w:rsidRDefault="003A69E9" w:rsidP="003A69E9">
      <w:pPr>
        <w:rPr>
          <w:rFonts w:ascii="Arial" w:eastAsia="Calibri" w:hAnsi="Arial" w:cs="Arial"/>
          <w:sz w:val="16"/>
          <w:szCs w:val="16"/>
        </w:rPr>
      </w:pPr>
    </w:p>
    <w:tbl>
      <w:tblPr>
        <w:tblW w:w="5000" w:type="pct"/>
        <w:jc w:val="center"/>
        <w:tblCellMar>
          <w:left w:w="70" w:type="dxa"/>
          <w:right w:w="70" w:type="dxa"/>
        </w:tblCellMar>
        <w:tblLook w:val="04A0" w:firstRow="1" w:lastRow="0" w:firstColumn="1" w:lastColumn="0" w:noHBand="0" w:noVBand="1"/>
      </w:tblPr>
      <w:tblGrid>
        <w:gridCol w:w="1481"/>
        <w:gridCol w:w="1146"/>
        <w:gridCol w:w="538"/>
        <w:gridCol w:w="381"/>
        <w:gridCol w:w="2140"/>
        <w:gridCol w:w="641"/>
        <w:gridCol w:w="1518"/>
        <w:gridCol w:w="599"/>
        <w:gridCol w:w="2227"/>
        <w:gridCol w:w="3333"/>
      </w:tblGrid>
      <w:tr w:rsidR="003A69E9" w:rsidRPr="005B08B2" w14:paraId="33CCC60E" w14:textId="77777777" w:rsidTr="003C1E55">
        <w:trPr>
          <w:trHeight w:val="284"/>
          <w:jc w:val="center"/>
        </w:trPr>
        <w:tc>
          <w:tcPr>
            <w:tcW w:w="529" w:type="pct"/>
            <w:shd w:val="clear" w:color="auto" w:fill="auto"/>
            <w:noWrap/>
            <w:vAlign w:val="center"/>
            <w:hideMark/>
          </w:tcPr>
          <w:p w14:paraId="6ABED467"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Sim↑</w:t>
            </w:r>
          </w:p>
        </w:tc>
        <w:tc>
          <w:tcPr>
            <w:tcW w:w="409" w:type="pct"/>
            <w:tcBorders>
              <w:left w:val="nil"/>
            </w:tcBorders>
            <w:shd w:val="clear" w:color="auto" w:fill="auto"/>
            <w:noWrap/>
            <w:vAlign w:val="center"/>
            <w:hideMark/>
          </w:tcPr>
          <w:p w14:paraId="35E77558"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092" w:type="pct"/>
            <w:gridSpan w:val="3"/>
            <w:tcBorders>
              <w:left w:val="nil"/>
            </w:tcBorders>
            <w:shd w:val="clear" w:color="auto" w:fill="auto"/>
            <w:noWrap/>
            <w:vAlign w:val="center"/>
            <w:hideMark/>
          </w:tcPr>
          <w:p w14:paraId="0B8D8976"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Ignição imediata?</w:t>
            </w:r>
          </w:p>
        </w:tc>
        <w:tc>
          <w:tcPr>
            <w:tcW w:w="771" w:type="pct"/>
            <w:gridSpan w:val="2"/>
            <w:tcBorders>
              <w:left w:val="nil"/>
            </w:tcBorders>
            <w:shd w:val="clear" w:color="auto" w:fill="auto"/>
            <w:noWrap/>
            <w:vAlign w:val="center"/>
            <w:hideMark/>
          </w:tcPr>
          <w:p w14:paraId="4FDF3B33"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Ignição Retardada?</w:t>
            </w:r>
          </w:p>
        </w:tc>
        <w:tc>
          <w:tcPr>
            <w:tcW w:w="1009" w:type="pct"/>
            <w:gridSpan w:val="2"/>
            <w:tcBorders>
              <w:left w:val="nil"/>
            </w:tcBorders>
            <w:shd w:val="clear" w:color="auto" w:fill="auto"/>
            <w:noWrap/>
            <w:vAlign w:val="center"/>
            <w:hideMark/>
          </w:tcPr>
          <w:p w14:paraId="41EEEA5F"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0" w:type="pct"/>
            <w:tcBorders>
              <w:left w:val="nil"/>
            </w:tcBorders>
            <w:shd w:val="clear" w:color="auto" w:fill="auto"/>
            <w:noWrap/>
            <w:vAlign w:val="bottom"/>
            <w:hideMark/>
          </w:tcPr>
          <w:p w14:paraId="05A205FF" w14:textId="77777777" w:rsidR="003A69E9" w:rsidRPr="005B08B2" w:rsidRDefault="003A69E9" w:rsidP="003C1E55">
            <w:pPr>
              <w:spacing w:line="360" w:lineRule="auto"/>
              <w:rPr>
                <w:rFonts w:ascii="Arial" w:eastAsia="Calibri" w:hAnsi="Arial" w:cs="Arial"/>
                <w:color w:val="000000"/>
                <w:sz w:val="16"/>
                <w:szCs w:val="16"/>
              </w:rPr>
            </w:pPr>
          </w:p>
        </w:tc>
      </w:tr>
      <w:tr w:rsidR="003A69E9" w:rsidRPr="005B08B2" w14:paraId="74C4C337" w14:textId="77777777" w:rsidTr="003C1E55">
        <w:trPr>
          <w:trHeight w:val="284"/>
          <w:jc w:val="center"/>
        </w:trPr>
        <w:tc>
          <w:tcPr>
            <w:tcW w:w="529" w:type="pct"/>
            <w:tcBorders>
              <w:top w:val="nil"/>
            </w:tcBorders>
            <w:shd w:val="clear" w:color="auto" w:fill="auto"/>
            <w:noWrap/>
            <w:vAlign w:val="center"/>
            <w:hideMark/>
          </w:tcPr>
          <w:p w14:paraId="51D6C653"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Não↓</w:t>
            </w:r>
          </w:p>
        </w:tc>
        <w:tc>
          <w:tcPr>
            <w:tcW w:w="409" w:type="pct"/>
            <w:tcBorders>
              <w:top w:val="nil"/>
              <w:left w:val="nil"/>
            </w:tcBorders>
            <w:shd w:val="clear" w:color="auto" w:fill="auto"/>
            <w:vAlign w:val="center"/>
            <w:hideMark/>
          </w:tcPr>
          <w:p w14:paraId="378343AE"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92" w:type="pct"/>
            <w:tcBorders>
              <w:top w:val="nil"/>
              <w:left w:val="nil"/>
              <w:right w:val="dashSmallGap" w:sz="12" w:space="0" w:color="auto"/>
            </w:tcBorders>
            <w:shd w:val="clear" w:color="auto" w:fill="auto"/>
            <w:vAlign w:val="center"/>
            <w:hideMark/>
          </w:tcPr>
          <w:p w14:paraId="41C848C5"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36" w:type="pct"/>
            <w:tcBorders>
              <w:top w:val="dashSmallGap" w:sz="12" w:space="0" w:color="auto"/>
              <w:left w:val="dashSmallGap" w:sz="12" w:space="0" w:color="auto"/>
            </w:tcBorders>
            <w:shd w:val="clear" w:color="auto" w:fill="auto"/>
            <w:vAlign w:val="center"/>
            <w:hideMark/>
          </w:tcPr>
          <w:p w14:paraId="3B9C903F"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dashSmallGap" w:sz="12" w:space="0" w:color="auto"/>
              <w:left w:val="nil"/>
            </w:tcBorders>
            <w:shd w:val="clear" w:color="auto" w:fill="auto"/>
            <w:vAlign w:val="center"/>
            <w:hideMark/>
          </w:tcPr>
          <w:p w14:paraId="0056A332"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29" w:type="pct"/>
            <w:tcBorders>
              <w:top w:val="nil"/>
              <w:left w:val="nil"/>
              <w:right w:val="dashSmallGap" w:sz="12" w:space="0" w:color="auto"/>
            </w:tcBorders>
            <w:shd w:val="clear" w:color="auto" w:fill="auto"/>
            <w:vAlign w:val="center"/>
            <w:hideMark/>
          </w:tcPr>
          <w:p w14:paraId="16BF74A2" w14:textId="77777777" w:rsidR="003A69E9" w:rsidRPr="005B08B2" w:rsidRDefault="003A69E9" w:rsidP="003C1E55">
            <w:pPr>
              <w:spacing w:line="360" w:lineRule="auto"/>
              <w:jc w:val="center"/>
              <w:rPr>
                <w:rFonts w:ascii="Arial" w:eastAsia="Calibri" w:hAnsi="Arial" w:cs="Arial"/>
                <w:color w:val="000000"/>
                <w:sz w:val="16"/>
                <w:szCs w:val="16"/>
              </w:rPr>
            </w:pPr>
          </w:p>
        </w:tc>
        <w:tc>
          <w:tcPr>
            <w:tcW w:w="542" w:type="pct"/>
            <w:tcBorders>
              <w:top w:val="dashSmallGap" w:sz="12" w:space="0" w:color="auto"/>
              <w:left w:val="dashSmallGap" w:sz="12" w:space="0" w:color="auto"/>
            </w:tcBorders>
            <w:shd w:val="clear" w:color="auto" w:fill="auto"/>
            <w:vAlign w:val="center"/>
            <w:hideMark/>
          </w:tcPr>
          <w:p w14:paraId="49EA188F"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14" w:type="pct"/>
            <w:tcBorders>
              <w:top w:val="nil"/>
              <w:left w:val="nil"/>
            </w:tcBorders>
            <w:shd w:val="clear" w:color="auto" w:fill="auto"/>
            <w:vAlign w:val="center"/>
            <w:hideMark/>
          </w:tcPr>
          <w:p w14:paraId="34BD0684"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95" w:type="pct"/>
            <w:shd w:val="clear" w:color="auto" w:fill="auto"/>
            <w:vAlign w:val="center"/>
            <w:hideMark/>
          </w:tcPr>
          <w:p w14:paraId="52AFB677"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0" w:type="pct"/>
            <w:tcBorders>
              <w:top w:val="nil"/>
              <w:left w:val="nil"/>
            </w:tcBorders>
            <w:shd w:val="clear" w:color="auto" w:fill="auto"/>
            <w:noWrap/>
            <w:vAlign w:val="bottom"/>
            <w:hideMark/>
          </w:tcPr>
          <w:p w14:paraId="39F7DC21" w14:textId="77777777" w:rsidR="003A69E9" w:rsidRPr="005B08B2" w:rsidRDefault="003A69E9" w:rsidP="003C1E55">
            <w:pPr>
              <w:spacing w:line="360" w:lineRule="auto"/>
              <w:rPr>
                <w:rFonts w:ascii="Arial" w:eastAsia="Calibri" w:hAnsi="Arial" w:cs="Arial"/>
                <w:color w:val="000000"/>
                <w:sz w:val="16"/>
                <w:szCs w:val="16"/>
              </w:rPr>
            </w:pPr>
          </w:p>
        </w:tc>
      </w:tr>
      <w:tr w:rsidR="003A69E9" w:rsidRPr="005B08B2" w14:paraId="69576292" w14:textId="77777777" w:rsidTr="003C1E55">
        <w:trPr>
          <w:trHeight w:val="284"/>
          <w:jc w:val="center"/>
        </w:trPr>
        <w:tc>
          <w:tcPr>
            <w:tcW w:w="529" w:type="pct"/>
            <w:tcBorders>
              <w:top w:val="nil"/>
            </w:tcBorders>
            <w:shd w:val="clear" w:color="auto" w:fill="auto"/>
            <w:noWrap/>
            <w:vAlign w:val="center"/>
            <w:hideMark/>
          </w:tcPr>
          <w:p w14:paraId="3B81FE08"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tcBorders>
            <w:shd w:val="clear" w:color="auto" w:fill="auto"/>
            <w:vAlign w:val="center"/>
            <w:hideMark/>
          </w:tcPr>
          <w:p w14:paraId="04FB45DD"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Sim</w:t>
            </w:r>
          </w:p>
        </w:tc>
        <w:tc>
          <w:tcPr>
            <w:tcW w:w="192" w:type="pct"/>
            <w:tcBorders>
              <w:top w:val="nil"/>
              <w:left w:val="nil"/>
              <w:bottom w:val="single" w:sz="12" w:space="0" w:color="auto"/>
              <w:right w:val="dashSmallGap" w:sz="12" w:space="0" w:color="auto"/>
            </w:tcBorders>
            <w:shd w:val="clear" w:color="auto" w:fill="auto"/>
            <w:vAlign w:val="bottom"/>
            <w:hideMark/>
          </w:tcPr>
          <w:p w14:paraId="36B3D14E" w14:textId="77777777" w:rsidR="003A69E9" w:rsidRPr="005B08B2" w:rsidRDefault="003A69E9" w:rsidP="003C1E55">
            <w:pPr>
              <w:spacing w:line="360" w:lineRule="auto"/>
              <w:jc w:val="center"/>
              <w:rPr>
                <w:rFonts w:ascii="Arial" w:eastAsia="Calibri" w:hAnsi="Arial" w:cs="Arial"/>
                <w:b/>
                <w:color w:val="FF0000"/>
                <w:sz w:val="16"/>
                <w:szCs w:val="16"/>
              </w:rPr>
            </w:pPr>
            <w:r w:rsidRPr="005B08B2">
              <w:rPr>
                <w:rFonts w:ascii="Arial" w:eastAsia="Calibri" w:hAnsi="Arial" w:cs="Arial"/>
                <w:b/>
                <w:color w:val="FF0000"/>
                <w:sz w:val="16"/>
                <w:szCs w:val="16"/>
              </w:rPr>
              <w:t>A</w:t>
            </w:r>
          </w:p>
        </w:tc>
        <w:tc>
          <w:tcPr>
            <w:tcW w:w="136" w:type="pct"/>
            <w:tcBorders>
              <w:top w:val="nil"/>
              <w:left w:val="dashSmallGap" w:sz="12" w:space="0" w:color="auto"/>
              <w:bottom w:val="single" w:sz="12" w:space="0" w:color="auto"/>
            </w:tcBorders>
            <w:shd w:val="clear" w:color="auto" w:fill="auto"/>
            <w:vAlign w:val="center"/>
            <w:hideMark/>
          </w:tcPr>
          <w:p w14:paraId="2B7162A5" w14:textId="77777777" w:rsidR="003A69E9" w:rsidRPr="005B08B2" w:rsidRDefault="003A69E9" w:rsidP="003C1E55">
            <w:pPr>
              <w:spacing w:line="360" w:lineRule="auto"/>
              <w:jc w:val="center"/>
              <w:rPr>
                <w:rFonts w:ascii="Arial" w:eastAsia="Calibri" w:hAnsi="Arial" w:cs="Arial"/>
                <w:b/>
                <w:color w:val="FF0000"/>
                <w:sz w:val="16"/>
                <w:szCs w:val="16"/>
              </w:rPr>
            </w:pPr>
          </w:p>
        </w:tc>
        <w:tc>
          <w:tcPr>
            <w:tcW w:w="764" w:type="pct"/>
            <w:tcBorders>
              <w:top w:val="nil"/>
              <w:left w:val="nil"/>
              <w:bottom w:val="single" w:sz="12" w:space="0" w:color="auto"/>
            </w:tcBorders>
            <w:shd w:val="clear" w:color="auto" w:fill="auto"/>
            <w:vAlign w:val="center"/>
            <w:hideMark/>
          </w:tcPr>
          <w:p w14:paraId="37E22E75" w14:textId="77777777" w:rsidR="003A69E9" w:rsidRPr="005B08B2" w:rsidRDefault="003A69E9" w:rsidP="003C1E55">
            <w:pPr>
              <w:spacing w:line="360" w:lineRule="auto"/>
              <w:jc w:val="center"/>
              <w:rPr>
                <w:rFonts w:ascii="Arial" w:eastAsia="Calibri" w:hAnsi="Arial" w:cs="Arial"/>
                <w:b/>
                <w:color w:val="FF0000"/>
                <w:sz w:val="16"/>
                <w:szCs w:val="16"/>
              </w:rPr>
            </w:pPr>
          </w:p>
        </w:tc>
        <w:tc>
          <w:tcPr>
            <w:tcW w:w="229" w:type="pct"/>
            <w:tcBorders>
              <w:top w:val="nil"/>
              <w:left w:val="nil"/>
              <w:bottom w:val="single" w:sz="12" w:space="0" w:color="auto"/>
              <w:right w:val="dashSmallGap" w:sz="12" w:space="0" w:color="auto"/>
            </w:tcBorders>
            <w:shd w:val="clear" w:color="auto" w:fill="auto"/>
            <w:vAlign w:val="bottom"/>
            <w:hideMark/>
          </w:tcPr>
          <w:p w14:paraId="7B1D0229" w14:textId="77777777" w:rsidR="003A69E9" w:rsidRPr="005B08B2" w:rsidRDefault="003A69E9" w:rsidP="003C1E55">
            <w:pPr>
              <w:spacing w:line="360" w:lineRule="auto"/>
              <w:jc w:val="center"/>
              <w:rPr>
                <w:rFonts w:ascii="Arial" w:eastAsia="Calibri" w:hAnsi="Arial" w:cs="Arial"/>
                <w:b/>
                <w:color w:val="FF0000"/>
                <w:sz w:val="16"/>
                <w:szCs w:val="16"/>
              </w:rPr>
            </w:pPr>
          </w:p>
        </w:tc>
        <w:tc>
          <w:tcPr>
            <w:tcW w:w="542" w:type="pct"/>
            <w:tcBorders>
              <w:top w:val="nil"/>
              <w:left w:val="dashSmallGap" w:sz="12" w:space="0" w:color="auto"/>
              <w:bottom w:val="single" w:sz="12" w:space="0" w:color="auto"/>
            </w:tcBorders>
            <w:shd w:val="clear" w:color="auto" w:fill="auto"/>
            <w:vAlign w:val="center"/>
            <w:hideMark/>
          </w:tcPr>
          <w:p w14:paraId="22E8DFEC" w14:textId="77777777" w:rsidR="003A69E9" w:rsidRPr="005B08B2" w:rsidRDefault="003A69E9" w:rsidP="003C1E55">
            <w:pPr>
              <w:spacing w:line="360" w:lineRule="auto"/>
              <w:rPr>
                <w:rFonts w:ascii="Arial" w:eastAsia="Calibri" w:hAnsi="Arial" w:cs="Arial"/>
                <w:b/>
                <w:color w:val="FF0000"/>
                <w:sz w:val="16"/>
                <w:szCs w:val="16"/>
              </w:rPr>
            </w:pPr>
          </w:p>
        </w:tc>
        <w:tc>
          <w:tcPr>
            <w:tcW w:w="214" w:type="pct"/>
            <w:tcBorders>
              <w:top w:val="nil"/>
              <w:left w:val="nil"/>
              <w:bottom w:val="single" w:sz="12" w:space="0" w:color="auto"/>
            </w:tcBorders>
            <w:shd w:val="clear" w:color="auto" w:fill="auto"/>
            <w:vAlign w:val="center"/>
            <w:hideMark/>
          </w:tcPr>
          <w:p w14:paraId="5AE3327B"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95" w:type="pct"/>
            <w:tcBorders>
              <w:top w:val="nil"/>
              <w:bottom w:val="single" w:sz="12" w:space="0" w:color="auto"/>
            </w:tcBorders>
            <w:shd w:val="clear" w:color="auto" w:fill="auto"/>
            <w:vAlign w:val="center"/>
            <w:hideMark/>
          </w:tcPr>
          <w:p w14:paraId="5914790A"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0" w:type="pct"/>
            <w:tcBorders>
              <w:top w:val="nil"/>
              <w:left w:val="nil"/>
            </w:tcBorders>
            <w:shd w:val="clear" w:color="auto" w:fill="auto"/>
            <w:vAlign w:val="bottom"/>
            <w:hideMark/>
          </w:tcPr>
          <w:p w14:paraId="0174651B" w14:textId="77777777" w:rsidR="003A69E9" w:rsidRPr="005B08B2" w:rsidRDefault="003A69E9" w:rsidP="003C1E55">
            <w:pPr>
              <w:rPr>
                <w:rFonts w:ascii="Arial" w:eastAsia="Calibri" w:hAnsi="Arial" w:cs="Arial"/>
                <w:color w:val="000000"/>
                <w:sz w:val="16"/>
                <w:szCs w:val="16"/>
              </w:rPr>
            </w:pPr>
            <w:r w:rsidRPr="005B08B2">
              <w:rPr>
                <w:rFonts w:ascii="Arial" w:eastAsia="Calibri" w:hAnsi="Arial" w:cs="Arial"/>
                <w:color w:val="000000"/>
                <w:sz w:val="16"/>
                <w:szCs w:val="16"/>
              </w:rPr>
              <w:t xml:space="preserve">Incêndio Charco </w:t>
            </w:r>
          </w:p>
        </w:tc>
      </w:tr>
      <w:tr w:rsidR="003A69E9" w:rsidRPr="005B08B2" w14:paraId="095D8622" w14:textId="77777777" w:rsidTr="003C1E55">
        <w:trPr>
          <w:trHeight w:val="284"/>
          <w:jc w:val="center"/>
        </w:trPr>
        <w:tc>
          <w:tcPr>
            <w:tcW w:w="529" w:type="pct"/>
            <w:tcBorders>
              <w:top w:val="nil"/>
            </w:tcBorders>
            <w:shd w:val="clear" w:color="auto" w:fill="auto"/>
            <w:noWrap/>
            <w:vAlign w:val="center"/>
            <w:hideMark/>
          </w:tcPr>
          <w:p w14:paraId="586D69DC"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right w:val="single" w:sz="12" w:space="0" w:color="auto"/>
            </w:tcBorders>
            <w:shd w:val="clear" w:color="auto" w:fill="auto"/>
            <w:vAlign w:val="center"/>
            <w:hideMark/>
          </w:tcPr>
          <w:p w14:paraId="7882F4A9"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92" w:type="pct"/>
            <w:tcBorders>
              <w:top w:val="single" w:sz="12" w:space="0" w:color="auto"/>
              <w:left w:val="single" w:sz="12" w:space="0" w:color="auto"/>
            </w:tcBorders>
            <w:shd w:val="clear" w:color="auto" w:fill="auto"/>
            <w:vAlign w:val="center"/>
            <w:hideMark/>
          </w:tcPr>
          <w:p w14:paraId="52F0EC22"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36" w:type="pct"/>
            <w:tcBorders>
              <w:top w:val="single" w:sz="12" w:space="0" w:color="auto"/>
              <w:left w:val="nil"/>
            </w:tcBorders>
            <w:shd w:val="clear" w:color="auto" w:fill="auto"/>
            <w:vAlign w:val="center"/>
            <w:hideMark/>
          </w:tcPr>
          <w:p w14:paraId="7F9FAE30"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single" w:sz="12" w:space="0" w:color="auto"/>
              <w:left w:val="nil"/>
            </w:tcBorders>
            <w:shd w:val="clear" w:color="auto" w:fill="auto"/>
            <w:vAlign w:val="center"/>
            <w:hideMark/>
          </w:tcPr>
          <w:p w14:paraId="2BEA5F79"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29" w:type="pct"/>
            <w:tcBorders>
              <w:top w:val="single" w:sz="12" w:space="0" w:color="auto"/>
              <w:left w:val="nil"/>
              <w:right w:val="dashSmallGap" w:sz="4" w:space="0" w:color="auto"/>
            </w:tcBorders>
            <w:shd w:val="clear" w:color="auto" w:fill="auto"/>
            <w:vAlign w:val="center"/>
            <w:hideMark/>
          </w:tcPr>
          <w:p w14:paraId="595D7E7F" w14:textId="77777777" w:rsidR="003A69E9" w:rsidRPr="005B08B2" w:rsidRDefault="003A69E9" w:rsidP="003C1E55">
            <w:pPr>
              <w:spacing w:line="360" w:lineRule="auto"/>
              <w:jc w:val="center"/>
              <w:rPr>
                <w:rFonts w:ascii="Arial" w:eastAsia="Calibri" w:hAnsi="Arial" w:cs="Arial"/>
                <w:color w:val="000000"/>
                <w:sz w:val="16"/>
                <w:szCs w:val="16"/>
              </w:rPr>
            </w:pPr>
          </w:p>
        </w:tc>
        <w:tc>
          <w:tcPr>
            <w:tcW w:w="542" w:type="pct"/>
            <w:tcBorders>
              <w:top w:val="single" w:sz="12" w:space="0" w:color="auto"/>
              <w:left w:val="dashSmallGap" w:sz="4" w:space="0" w:color="auto"/>
            </w:tcBorders>
            <w:shd w:val="clear" w:color="auto" w:fill="auto"/>
            <w:vAlign w:val="center"/>
            <w:hideMark/>
          </w:tcPr>
          <w:p w14:paraId="72CAAA4C"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14" w:type="pct"/>
            <w:tcBorders>
              <w:top w:val="single" w:sz="12" w:space="0" w:color="auto"/>
              <w:left w:val="nil"/>
            </w:tcBorders>
            <w:shd w:val="clear" w:color="auto" w:fill="auto"/>
            <w:vAlign w:val="center"/>
            <w:hideMark/>
          </w:tcPr>
          <w:p w14:paraId="63F40F7B"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95" w:type="pct"/>
            <w:tcBorders>
              <w:top w:val="single" w:sz="12" w:space="0" w:color="auto"/>
            </w:tcBorders>
            <w:shd w:val="clear" w:color="auto" w:fill="auto"/>
            <w:vAlign w:val="center"/>
            <w:hideMark/>
          </w:tcPr>
          <w:p w14:paraId="2502D4DA"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0" w:type="pct"/>
            <w:tcBorders>
              <w:top w:val="nil"/>
              <w:left w:val="nil"/>
            </w:tcBorders>
            <w:shd w:val="clear" w:color="auto" w:fill="auto"/>
            <w:vAlign w:val="bottom"/>
            <w:hideMark/>
          </w:tcPr>
          <w:p w14:paraId="78AC69A3" w14:textId="77777777" w:rsidR="003A69E9" w:rsidRPr="005B08B2" w:rsidRDefault="003A69E9" w:rsidP="003C1E55">
            <w:pPr>
              <w:rPr>
                <w:rFonts w:ascii="Arial" w:eastAsia="Calibri" w:hAnsi="Arial" w:cs="Arial"/>
                <w:color w:val="000000"/>
                <w:sz w:val="16"/>
                <w:szCs w:val="16"/>
              </w:rPr>
            </w:pPr>
          </w:p>
        </w:tc>
      </w:tr>
      <w:tr w:rsidR="003A69E9" w:rsidRPr="005B08B2" w14:paraId="258B85A9" w14:textId="77777777" w:rsidTr="003C1E55">
        <w:trPr>
          <w:trHeight w:val="284"/>
          <w:jc w:val="center"/>
        </w:trPr>
        <w:tc>
          <w:tcPr>
            <w:tcW w:w="938" w:type="pct"/>
            <w:gridSpan w:val="2"/>
            <w:tcBorders>
              <w:bottom w:val="single" w:sz="12" w:space="0" w:color="auto"/>
              <w:right w:val="single" w:sz="12" w:space="0" w:color="auto"/>
            </w:tcBorders>
            <w:shd w:val="clear" w:color="auto" w:fill="auto"/>
            <w:vAlign w:val="center"/>
            <w:hideMark/>
          </w:tcPr>
          <w:p w14:paraId="63EF79D3" w14:textId="77777777" w:rsidR="003A69E9" w:rsidRPr="005B08B2" w:rsidRDefault="003A69E9" w:rsidP="003C1E55">
            <w:pPr>
              <w:jc w:val="center"/>
              <w:rPr>
                <w:rFonts w:ascii="Arial" w:eastAsia="Calibri" w:hAnsi="Arial" w:cs="Arial"/>
                <w:color w:val="000000"/>
                <w:sz w:val="16"/>
                <w:szCs w:val="16"/>
              </w:rPr>
            </w:pPr>
            <w:r w:rsidRPr="005B08B2">
              <w:rPr>
                <w:rFonts w:ascii="Arial" w:eastAsia="Calibri" w:hAnsi="Arial" w:cs="Arial"/>
                <w:color w:val="000000"/>
                <w:sz w:val="16"/>
                <w:szCs w:val="16"/>
              </w:rPr>
              <w:t>Fuga instantânea</w:t>
            </w:r>
          </w:p>
        </w:tc>
        <w:tc>
          <w:tcPr>
            <w:tcW w:w="328" w:type="pct"/>
            <w:gridSpan w:val="2"/>
            <w:tcBorders>
              <w:left w:val="single" w:sz="12" w:space="0" w:color="auto"/>
            </w:tcBorders>
            <w:shd w:val="clear" w:color="auto" w:fill="auto"/>
            <w:vAlign w:val="center"/>
            <w:hideMark/>
          </w:tcPr>
          <w:p w14:paraId="75218BAF"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left w:val="nil"/>
            </w:tcBorders>
            <w:shd w:val="clear" w:color="auto" w:fill="auto"/>
            <w:vAlign w:val="center"/>
            <w:hideMark/>
          </w:tcPr>
          <w:p w14:paraId="22F8B854"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29" w:type="pct"/>
            <w:shd w:val="clear" w:color="auto" w:fill="auto"/>
            <w:vAlign w:val="center"/>
            <w:hideMark/>
          </w:tcPr>
          <w:p w14:paraId="3AC43CD1" w14:textId="77777777" w:rsidR="003A69E9" w:rsidRPr="005B08B2" w:rsidRDefault="003A69E9" w:rsidP="003C1E55">
            <w:pPr>
              <w:spacing w:line="360" w:lineRule="auto"/>
              <w:jc w:val="center"/>
              <w:rPr>
                <w:rFonts w:ascii="Arial" w:eastAsia="Calibri" w:hAnsi="Arial" w:cs="Arial"/>
                <w:color w:val="000000"/>
                <w:sz w:val="16"/>
                <w:szCs w:val="16"/>
              </w:rPr>
            </w:pPr>
          </w:p>
        </w:tc>
        <w:tc>
          <w:tcPr>
            <w:tcW w:w="542" w:type="pct"/>
            <w:tcBorders>
              <w:left w:val="dashSmallGap" w:sz="4" w:space="0" w:color="auto"/>
            </w:tcBorders>
            <w:shd w:val="clear" w:color="auto" w:fill="auto"/>
            <w:vAlign w:val="center"/>
          </w:tcPr>
          <w:p w14:paraId="155DF0A6"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14" w:type="pct"/>
            <w:shd w:val="clear" w:color="auto" w:fill="auto"/>
            <w:vAlign w:val="center"/>
            <w:hideMark/>
          </w:tcPr>
          <w:p w14:paraId="4FE5D829"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95" w:type="pct"/>
            <w:shd w:val="clear" w:color="auto" w:fill="auto"/>
            <w:vAlign w:val="center"/>
          </w:tcPr>
          <w:p w14:paraId="3FA27E27"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0" w:type="pct"/>
            <w:tcBorders>
              <w:top w:val="nil"/>
              <w:left w:val="nil"/>
            </w:tcBorders>
            <w:shd w:val="clear" w:color="auto" w:fill="auto"/>
            <w:vAlign w:val="bottom"/>
            <w:hideMark/>
          </w:tcPr>
          <w:p w14:paraId="57CE6F2A" w14:textId="77777777" w:rsidR="003A69E9" w:rsidRPr="005B08B2" w:rsidRDefault="003A69E9" w:rsidP="003C1E55">
            <w:pPr>
              <w:rPr>
                <w:rFonts w:ascii="Arial" w:eastAsia="Calibri" w:hAnsi="Arial" w:cs="Arial"/>
                <w:color w:val="000000"/>
                <w:sz w:val="16"/>
                <w:szCs w:val="16"/>
              </w:rPr>
            </w:pPr>
          </w:p>
        </w:tc>
      </w:tr>
      <w:tr w:rsidR="003A69E9" w:rsidRPr="005B08B2" w14:paraId="3888CD42" w14:textId="77777777" w:rsidTr="003C1E55">
        <w:trPr>
          <w:trHeight w:val="284"/>
          <w:jc w:val="center"/>
        </w:trPr>
        <w:tc>
          <w:tcPr>
            <w:tcW w:w="938" w:type="pct"/>
            <w:gridSpan w:val="2"/>
            <w:tcBorders>
              <w:top w:val="single" w:sz="12" w:space="0" w:color="auto"/>
              <w:right w:val="single" w:sz="12" w:space="0" w:color="auto"/>
            </w:tcBorders>
            <w:shd w:val="clear" w:color="auto" w:fill="auto"/>
            <w:vAlign w:val="center"/>
            <w:hideMark/>
          </w:tcPr>
          <w:p w14:paraId="74937158" w14:textId="77777777" w:rsidR="003A69E9" w:rsidRPr="005B08B2" w:rsidRDefault="003A69E9" w:rsidP="003C1E55">
            <w:pPr>
              <w:jc w:val="center"/>
              <w:rPr>
                <w:rFonts w:ascii="Arial" w:eastAsia="Calibri" w:hAnsi="Arial" w:cs="Arial"/>
                <w:color w:val="000000"/>
                <w:sz w:val="16"/>
                <w:szCs w:val="16"/>
              </w:rPr>
            </w:pPr>
            <w:r w:rsidRPr="005B08B2">
              <w:rPr>
                <w:rFonts w:ascii="Arial" w:eastAsia="Calibri" w:hAnsi="Arial" w:cs="Arial"/>
                <w:color w:val="000000"/>
                <w:sz w:val="16"/>
                <w:szCs w:val="16"/>
              </w:rPr>
              <w:t xml:space="preserve">de líquido </w:t>
            </w:r>
            <w:r>
              <w:rPr>
                <w:rFonts w:ascii="Arial" w:eastAsia="Calibri" w:hAnsi="Arial" w:cs="Arial"/>
                <w:color w:val="000000"/>
                <w:sz w:val="16"/>
                <w:szCs w:val="16"/>
              </w:rPr>
              <w:t>inflamável alto ponto inflamação</w:t>
            </w:r>
          </w:p>
        </w:tc>
        <w:tc>
          <w:tcPr>
            <w:tcW w:w="328" w:type="pct"/>
            <w:gridSpan w:val="2"/>
            <w:tcBorders>
              <w:left w:val="single" w:sz="12" w:space="0" w:color="auto"/>
            </w:tcBorders>
            <w:shd w:val="clear" w:color="auto" w:fill="auto"/>
            <w:vAlign w:val="center"/>
            <w:hideMark/>
          </w:tcPr>
          <w:p w14:paraId="57702BB6"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left w:val="nil"/>
            </w:tcBorders>
            <w:shd w:val="clear" w:color="auto" w:fill="auto"/>
            <w:vAlign w:val="center"/>
            <w:hideMark/>
          </w:tcPr>
          <w:p w14:paraId="0549D0F1"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29" w:type="pct"/>
            <w:shd w:val="clear" w:color="auto" w:fill="auto"/>
            <w:vAlign w:val="center"/>
            <w:hideMark/>
          </w:tcPr>
          <w:p w14:paraId="7BE16FA2"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b/>
                <w:color w:val="FF0000"/>
                <w:sz w:val="16"/>
                <w:szCs w:val="16"/>
              </w:rPr>
              <w:t>B</w:t>
            </w:r>
          </w:p>
        </w:tc>
        <w:tc>
          <w:tcPr>
            <w:tcW w:w="542" w:type="pct"/>
            <w:tcBorders>
              <w:left w:val="dashSmallGap" w:sz="4" w:space="0" w:color="auto"/>
            </w:tcBorders>
            <w:shd w:val="clear" w:color="auto" w:fill="auto"/>
            <w:vAlign w:val="center"/>
          </w:tcPr>
          <w:p w14:paraId="1284A200"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009" w:type="pct"/>
            <w:gridSpan w:val="2"/>
            <w:tcBorders>
              <w:left w:val="nil"/>
            </w:tcBorders>
            <w:shd w:val="clear" w:color="auto" w:fill="auto"/>
            <w:vAlign w:val="bottom"/>
            <w:hideMark/>
          </w:tcPr>
          <w:p w14:paraId="05478F21" w14:textId="77777777" w:rsidR="003A69E9" w:rsidRPr="005B08B2" w:rsidRDefault="003A69E9" w:rsidP="003C1E55">
            <w:pPr>
              <w:spacing w:line="360" w:lineRule="auto"/>
              <w:rPr>
                <w:rFonts w:ascii="Arial" w:eastAsia="Calibri" w:hAnsi="Arial" w:cs="Arial"/>
                <w:b/>
                <w:color w:val="FF0000"/>
                <w:sz w:val="16"/>
                <w:szCs w:val="16"/>
              </w:rPr>
            </w:pPr>
            <w:r w:rsidRPr="005B08B2">
              <w:rPr>
                <w:rFonts w:ascii="Arial" w:eastAsia="Calibri" w:hAnsi="Arial" w:cs="Arial"/>
                <w:b/>
                <w:color w:val="FF0000"/>
                <w:sz w:val="16"/>
                <w:szCs w:val="16"/>
              </w:rPr>
              <w:t>C</w:t>
            </w:r>
          </w:p>
        </w:tc>
        <w:tc>
          <w:tcPr>
            <w:tcW w:w="1190" w:type="pct"/>
            <w:tcBorders>
              <w:top w:val="nil"/>
              <w:left w:val="nil"/>
            </w:tcBorders>
            <w:shd w:val="clear" w:color="auto" w:fill="auto"/>
            <w:vAlign w:val="bottom"/>
          </w:tcPr>
          <w:p w14:paraId="254A9026" w14:textId="77777777" w:rsidR="003A69E9" w:rsidRPr="005B08B2" w:rsidRDefault="003A69E9" w:rsidP="003C1E55">
            <w:pPr>
              <w:rPr>
                <w:rFonts w:ascii="Arial" w:eastAsia="Calibri" w:hAnsi="Arial" w:cs="Arial"/>
                <w:color w:val="000000"/>
                <w:sz w:val="16"/>
                <w:szCs w:val="16"/>
              </w:rPr>
            </w:pPr>
          </w:p>
        </w:tc>
      </w:tr>
      <w:tr w:rsidR="003A69E9" w:rsidRPr="005B08B2" w14:paraId="4F8708EB" w14:textId="77777777" w:rsidTr="003C1E55">
        <w:trPr>
          <w:trHeight w:val="284"/>
          <w:jc w:val="center"/>
        </w:trPr>
        <w:tc>
          <w:tcPr>
            <w:tcW w:w="529" w:type="pct"/>
            <w:tcBorders>
              <w:top w:val="nil"/>
            </w:tcBorders>
            <w:shd w:val="clear" w:color="auto" w:fill="auto"/>
            <w:noWrap/>
            <w:vAlign w:val="center"/>
            <w:hideMark/>
          </w:tcPr>
          <w:p w14:paraId="73373371"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right w:val="single" w:sz="12" w:space="0" w:color="auto"/>
            </w:tcBorders>
            <w:shd w:val="clear" w:color="auto" w:fill="auto"/>
            <w:vAlign w:val="center"/>
            <w:hideMark/>
          </w:tcPr>
          <w:p w14:paraId="27BD676B" w14:textId="77777777" w:rsidR="003A69E9" w:rsidRPr="005B08B2" w:rsidRDefault="003A69E9" w:rsidP="003C1E55">
            <w:pPr>
              <w:spacing w:line="360" w:lineRule="auto"/>
              <w:jc w:val="center"/>
              <w:rPr>
                <w:rFonts w:ascii="Arial" w:eastAsia="Calibri" w:hAnsi="Arial" w:cs="Arial"/>
                <w:color w:val="000000"/>
                <w:sz w:val="16"/>
                <w:szCs w:val="16"/>
              </w:rPr>
            </w:pPr>
          </w:p>
        </w:tc>
        <w:tc>
          <w:tcPr>
            <w:tcW w:w="328" w:type="pct"/>
            <w:gridSpan w:val="2"/>
            <w:tcBorders>
              <w:left w:val="single" w:sz="12" w:space="0" w:color="auto"/>
            </w:tcBorders>
            <w:shd w:val="clear" w:color="auto" w:fill="auto"/>
            <w:vAlign w:val="center"/>
            <w:hideMark/>
          </w:tcPr>
          <w:p w14:paraId="283546F8"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left w:val="nil"/>
            </w:tcBorders>
            <w:shd w:val="clear" w:color="auto" w:fill="auto"/>
            <w:vAlign w:val="center"/>
            <w:hideMark/>
          </w:tcPr>
          <w:p w14:paraId="1EF05C6E" w14:textId="77777777" w:rsidR="003A69E9" w:rsidRPr="005B08B2" w:rsidRDefault="003A69E9" w:rsidP="003C1E55">
            <w:pPr>
              <w:spacing w:line="360" w:lineRule="auto"/>
              <w:ind w:right="292"/>
              <w:jc w:val="right"/>
              <w:rPr>
                <w:rFonts w:ascii="Arial" w:eastAsia="Calibri" w:hAnsi="Arial" w:cs="Arial"/>
                <w:color w:val="000000"/>
                <w:sz w:val="16"/>
                <w:szCs w:val="16"/>
              </w:rPr>
            </w:pPr>
          </w:p>
        </w:tc>
        <w:tc>
          <w:tcPr>
            <w:tcW w:w="771" w:type="pct"/>
            <w:gridSpan w:val="2"/>
            <w:tcBorders>
              <w:left w:val="nil"/>
              <w:bottom w:val="single" w:sz="12" w:space="0" w:color="auto"/>
            </w:tcBorders>
            <w:shd w:val="clear" w:color="auto" w:fill="auto"/>
            <w:vAlign w:val="center"/>
            <w:hideMark/>
          </w:tcPr>
          <w:p w14:paraId="0616B49E" w14:textId="77777777" w:rsidR="003A69E9" w:rsidRPr="005B08B2" w:rsidRDefault="003A69E9" w:rsidP="003C1E55">
            <w:pPr>
              <w:spacing w:line="360" w:lineRule="auto"/>
              <w:ind w:right="258"/>
              <w:jc w:val="right"/>
              <w:rPr>
                <w:rFonts w:ascii="Arial" w:eastAsia="Calibri" w:hAnsi="Arial" w:cs="Arial"/>
                <w:color w:val="000000"/>
                <w:sz w:val="16"/>
                <w:szCs w:val="16"/>
              </w:rPr>
            </w:pPr>
          </w:p>
        </w:tc>
        <w:tc>
          <w:tcPr>
            <w:tcW w:w="1009" w:type="pct"/>
            <w:gridSpan w:val="2"/>
            <w:tcBorders>
              <w:bottom w:val="single" w:sz="12" w:space="0" w:color="auto"/>
            </w:tcBorders>
            <w:shd w:val="clear" w:color="auto" w:fill="auto"/>
            <w:vAlign w:val="center"/>
            <w:hideMark/>
          </w:tcPr>
          <w:p w14:paraId="301BBDE8" w14:textId="77777777" w:rsidR="003A69E9" w:rsidRPr="00A7528E" w:rsidRDefault="003A69E9" w:rsidP="003C1E55">
            <w:pPr>
              <w:spacing w:line="360" w:lineRule="auto"/>
              <w:rPr>
                <w:rFonts w:ascii="Arial" w:eastAsia="Calibri" w:hAnsi="Arial" w:cs="Arial"/>
                <w:b/>
                <w:color w:val="FF0000"/>
                <w:sz w:val="16"/>
                <w:szCs w:val="16"/>
              </w:rPr>
            </w:pPr>
          </w:p>
        </w:tc>
        <w:tc>
          <w:tcPr>
            <w:tcW w:w="1190" w:type="pct"/>
            <w:tcBorders>
              <w:top w:val="nil"/>
              <w:left w:val="nil"/>
            </w:tcBorders>
            <w:shd w:val="clear" w:color="auto" w:fill="auto"/>
            <w:noWrap/>
            <w:vAlign w:val="bottom"/>
            <w:hideMark/>
          </w:tcPr>
          <w:p w14:paraId="33514313" w14:textId="77777777" w:rsidR="003A69E9" w:rsidRPr="005B08B2" w:rsidRDefault="003A69E9" w:rsidP="003C1E55">
            <w:pPr>
              <w:rPr>
                <w:rFonts w:ascii="Arial" w:eastAsia="Calibri" w:hAnsi="Arial" w:cs="Arial"/>
                <w:color w:val="000000"/>
                <w:sz w:val="16"/>
                <w:szCs w:val="16"/>
              </w:rPr>
            </w:pPr>
            <w:r w:rsidRPr="005B08B2">
              <w:rPr>
                <w:rFonts w:ascii="Arial" w:eastAsia="Calibri" w:hAnsi="Arial" w:cs="Arial"/>
                <w:color w:val="000000"/>
                <w:sz w:val="16"/>
                <w:szCs w:val="16"/>
              </w:rPr>
              <w:t>Incêndio de Charco</w:t>
            </w:r>
          </w:p>
        </w:tc>
      </w:tr>
      <w:tr w:rsidR="003A69E9" w:rsidRPr="005B08B2" w14:paraId="3D683C4F" w14:textId="77777777" w:rsidTr="003C1E55">
        <w:trPr>
          <w:trHeight w:val="484"/>
          <w:jc w:val="center"/>
        </w:trPr>
        <w:tc>
          <w:tcPr>
            <w:tcW w:w="529" w:type="pct"/>
            <w:tcBorders>
              <w:top w:val="nil"/>
            </w:tcBorders>
            <w:shd w:val="clear" w:color="auto" w:fill="auto"/>
            <w:noWrap/>
            <w:vAlign w:val="center"/>
            <w:hideMark/>
          </w:tcPr>
          <w:p w14:paraId="0A6DF11F"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right w:val="single" w:sz="12" w:space="0" w:color="auto"/>
            </w:tcBorders>
            <w:shd w:val="clear" w:color="auto" w:fill="auto"/>
            <w:vAlign w:val="center"/>
            <w:hideMark/>
          </w:tcPr>
          <w:p w14:paraId="36C7EC42" w14:textId="77777777" w:rsidR="003A69E9" w:rsidRPr="005B08B2" w:rsidRDefault="003A69E9" w:rsidP="003C1E55">
            <w:pPr>
              <w:spacing w:line="360" w:lineRule="auto"/>
              <w:jc w:val="center"/>
              <w:rPr>
                <w:rFonts w:ascii="Arial" w:eastAsia="Calibri" w:hAnsi="Arial" w:cs="Arial"/>
                <w:color w:val="000000"/>
                <w:sz w:val="16"/>
                <w:szCs w:val="16"/>
              </w:rPr>
            </w:pPr>
          </w:p>
        </w:tc>
        <w:tc>
          <w:tcPr>
            <w:tcW w:w="328" w:type="pct"/>
            <w:gridSpan w:val="2"/>
            <w:tcBorders>
              <w:left w:val="single" w:sz="12" w:space="0" w:color="auto"/>
              <w:bottom w:val="single" w:sz="12" w:space="0" w:color="auto"/>
            </w:tcBorders>
            <w:shd w:val="clear" w:color="auto" w:fill="auto"/>
            <w:vAlign w:val="center"/>
            <w:hideMark/>
          </w:tcPr>
          <w:p w14:paraId="2EBF6A15"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nil"/>
              <w:left w:val="nil"/>
              <w:bottom w:val="single" w:sz="12" w:space="0" w:color="auto"/>
              <w:right w:val="single" w:sz="12" w:space="0" w:color="auto"/>
            </w:tcBorders>
            <w:shd w:val="clear" w:color="auto" w:fill="auto"/>
            <w:vAlign w:val="center"/>
            <w:hideMark/>
          </w:tcPr>
          <w:p w14:paraId="005573C3" w14:textId="77777777" w:rsidR="003A69E9" w:rsidRPr="005B08B2" w:rsidRDefault="003A69E9" w:rsidP="003C1E55">
            <w:pPr>
              <w:spacing w:line="360" w:lineRule="auto"/>
              <w:ind w:right="216"/>
              <w:jc w:val="right"/>
              <w:rPr>
                <w:rFonts w:ascii="Arial" w:eastAsia="Calibri" w:hAnsi="Arial" w:cs="Arial"/>
                <w:color w:val="000000"/>
                <w:sz w:val="16"/>
                <w:szCs w:val="16"/>
              </w:rPr>
            </w:pPr>
            <w:r w:rsidRPr="005B08B2">
              <w:rPr>
                <w:rFonts w:ascii="Arial" w:eastAsia="Calibri" w:hAnsi="Arial" w:cs="Arial"/>
                <w:color w:val="000000"/>
                <w:sz w:val="16"/>
                <w:szCs w:val="16"/>
              </w:rPr>
              <w:t>Sim</w:t>
            </w:r>
          </w:p>
        </w:tc>
        <w:tc>
          <w:tcPr>
            <w:tcW w:w="771" w:type="pct"/>
            <w:gridSpan w:val="2"/>
            <w:tcBorders>
              <w:top w:val="single" w:sz="12" w:space="0" w:color="auto"/>
              <w:left w:val="single" w:sz="12" w:space="0" w:color="auto"/>
            </w:tcBorders>
            <w:shd w:val="clear" w:color="auto" w:fill="auto"/>
            <w:vAlign w:val="center"/>
            <w:hideMark/>
          </w:tcPr>
          <w:p w14:paraId="6946A1EE" w14:textId="77777777" w:rsidR="003A69E9" w:rsidRPr="005B08B2" w:rsidRDefault="003A69E9" w:rsidP="003C1E55">
            <w:pPr>
              <w:spacing w:line="360" w:lineRule="auto"/>
              <w:ind w:right="258"/>
              <w:jc w:val="right"/>
              <w:rPr>
                <w:rFonts w:ascii="Arial" w:eastAsia="Calibri" w:hAnsi="Arial" w:cs="Arial"/>
                <w:color w:val="000000"/>
                <w:sz w:val="16"/>
                <w:szCs w:val="16"/>
              </w:rPr>
            </w:pPr>
          </w:p>
        </w:tc>
        <w:tc>
          <w:tcPr>
            <w:tcW w:w="1009" w:type="pct"/>
            <w:gridSpan w:val="2"/>
            <w:tcBorders>
              <w:top w:val="single" w:sz="12" w:space="0" w:color="auto"/>
            </w:tcBorders>
            <w:shd w:val="clear" w:color="auto" w:fill="auto"/>
            <w:vAlign w:val="bottom"/>
            <w:hideMark/>
          </w:tcPr>
          <w:p w14:paraId="55BF1A1A" w14:textId="77777777" w:rsidR="003A69E9" w:rsidRPr="005B08B2" w:rsidRDefault="003A69E9" w:rsidP="003C1E55">
            <w:pPr>
              <w:spacing w:line="360" w:lineRule="auto"/>
              <w:rPr>
                <w:rFonts w:ascii="Arial" w:eastAsia="Calibri" w:hAnsi="Arial" w:cs="Arial"/>
                <w:b/>
                <w:color w:val="FF0000"/>
                <w:sz w:val="16"/>
                <w:szCs w:val="16"/>
              </w:rPr>
            </w:pPr>
          </w:p>
        </w:tc>
        <w:tc>
          <w:tcPr>
            <w:tcW w:w="1190" w:type="pct"/>
            <w:tcBorders>
              <w:top w:val="nil"/>
              <w:left w:val="nil"/>
            </w:tcBorders>
            <w:shd w:val="clear" w:color="auto" w:fill="auto"/>
            <w:vAlign w:val="bottom"/>
          </w:tcPr>
          <w:p w14:paraId="1F593C3A" w14:textId="77777777" w:rsidR="003A69E9" w:rsidRPr="005B08B2" w:rsidRDefault="003A69E9" w:rsidP="003C1E55">
            <w:pPr>
              <w:rPr>
                <w:rFonts w:ascii="Arial" w:eastAsia="Calibri" w:hAnsi="Arial" w:cs="Arial"/>
                <w:color w:val="000000"/>
                <w:sz w:val="16"/>
                <w:szCs w:val="16"/>
              </w:rPr>
            </w:pPr>
          </w:p>
        </w:tc>
      </w:tr>
      <w:tr w:rsidR="003A69E9" w:rsidRPr="005B08B2" w14:paraId="3B2C5ABB" w14:textId="77777777" w:rsidTr="003C1E55">
        <w:trPr>
          <w:trHeight w:val="284"/>
          <w:jc w:val="center"/>
        </w:trPr>
        <w:tc>
          <w:tcPr>
            <w:tcW w:w="529" w:type="pct"/>
            <w:tcBorders>
              <w:top w:val="nil"/>
            </w:tcBorders>
            <w:shd w:val="clear" w:color="auto" w:fill="auto"/>
            <w:noWrap/>
            <w:vAlign w:val="center"/>
            <w:hideMark/>
          </w:tcPr>
          <w:p w14:paraId="62DE883A"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tcBorders>
            <w:shd w:val="clear" w:color="auto" w:fill="auto"/>
            <w:noWrap/>
            <w:vAlign w:val="center"/>
            <w:hideMark/>
          </w:tcPr>
          <w:p w14:paraId="0E1CF7A2"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Não</w:t>
            </w:r>
          </w:p>
        </w:tc>
        <w:tc>
          <w:tcPr>
            <w:tcW w:w="328" w:type="pct"/>
            <w:gridSpan w:val="2"/>
            <w:tcBorders>
              <w:top w:val="single" w:sz="12" w:space="0" w:color="auto"/>
              <w:left w:val="nil"/>
            </w:tcBorders>
            <w:shd w:val="clear" w:color="auto" w:fill="auto"/>
            <w:vAlign w:val="center"/>
            <w:hideMark/>
          </w:tcPr>
          <w:p w14:paraId="0854BE2C"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single" w:sz="12" w:space="0" w:color="auto"/>
              <w:left w:val="nil"/>
              <w:right w:val="single" w:sz="12" w:space="0" w:color="auto"/>
            </w:tcBorders>
            <w:shd w:val="clear" w:color="auto" w:fill="auto"/>
            <w:vAlign w:val="center"/>
            <w:hideMark/>
          </w:tcPr>
          <w:p w14:paraId="361059EE" w14:textId="77777777" w:rsidR="003A69E9" w:rsidRPr="005B08B2" w:rsidRDefault="003A69E9" w:rsidP="003C1E55">
            <w:pPr>
              <w:spacing w:line="360" w:lineRule="auto"/>
              <w:ind w:right="216"/>
              <w:jc w:val="right"/>
              <w:rPr>
                <w:rFonts w:ascii="Arial" w:eastAsia="Calibri" w:hAnsi="Arial" w:cs="Arial"/>
                <w:color w:val="000000"/>
                <w:sz w:val="16"/>
                <w:szCs w:val="16"/>
              </w:rPr>
            </w:pPr>
            <w:r w:rsidRPr="005B08B2">
              <w:rPr>
                <w:rFonts w:ascii="Arial" w:eastAsia="Calibri" w:hAnsi="Arial" w:cs="Arial"/>
                <w:color w:val="000000"/>
                <w:sz w:val="16"/>
                <w:szCs w:val="16"/>
              </w:rPr>
              <w:t>Não</w:t>
            </w:r>
          </w:p>
        </w:tc>
        <w:tc>
          <w:tcPr>
            <w:tcW w:w="771" w:type="pct"/>
            <w:gridSpan w:val="2"/>
            <w:tcBorders>
              <w:left w:val="single" w:sz="12" w:space="0" w:color="auto"/>
            </w:tcBorders>
            <w:shd w:val="clear" w:color="auto" w:fill="auto"/>
            <w:vAlign w:val="center"/>
            <w:hideMark/>
          </w:tcPr>
          <w:p w14:paraId="2C56BEED"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009" w:type="pct"/>
            <w:gridSpan w:val="2"/>
            <w:tcBorders>
              <w:left w:val="nil"/>
            </w:tcBorders>
            <w:shd w:val="clear" w:color="auto" w:fill="auto"/>
            <w:vAlign w:val="center"/>
            <w:hideMark/>
          </w:tcPr>
          <w:p w14:paraId="16E75E2C"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0" w:type="pct"/>
            <w:tcBorders>
              <w:top w:val="nil"/>
              <w:left w:val="nil"/>
            </w:tcBorders>
            <w:shd w:val="clear" w:color="auto" w:fill="auto"/>
            <w:noWrap/>
            <w:vAlign w:val="bottom"/>
            <w:hideMark/>
          </w:tcPr>
          <w:p w14:paraId="451469D1" w14:textId="77777777" w:rsidR="003A69E9" w:rsidRPr="005B08B2" w:rsidRDefault="003A69E9" w:rsidP="003C1E55">
            <w:pPr>
              <w:rPr>
                <w:rFonts w:ascii="Arial" w:eastAsia="Calibri" w:hAnsi="Arial" w:cs="Arial"/>
                <w:color w:val="000000"/>
                <w:sz w:val="16"/>
                <w:szCs w:val="16"/>
              </w:rPr>
            </w:pPr>
          </w:p>
        </w:tc>
      </w:tr>
      <w:tr w:rsidR="003A69E9" w:rsidRPr="005B08B2" w14:paraId="017C128C" w14:textId="77777777" w:rsidTr="003C1E55">
        <w:trPr>
          <w:trHeight w:val="284"/>
          <w:jc w:val="center"/>
        </w:trPr>
        <w:tc>
          <w:tcPr>
            <w:tcW w:w="529" w:type="pct"/>
            <w:tcBorders>
              <w:top w:val="nil"/>
            </w:tcBorders>
            <w:shd w:val="clear" w:color="auto" w:fill="auto"/>
            <w:noWrap/>
            <w:vAlign w:val="center"/>
            <w:hideMark/>
          </w:tcPr>
          <w:p w14:paraId="2FA18FAD"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tcBorders>
            <w:shd w:val="clear" w:color="auto" w:fill="auto"/>
            <w:noWrap/>
            <w:vAlign w:val="center"/>
            <w:hideMark/>
          </w:tcPr>
          <w:p w14:paraId="6411AE39" w14:textId="77777777" w:rsidR="003A69E9" w:rsidRPr="005B08B2" w:rsidRDefault="003A69E9" w:rsidP="003C1E55">
            <w:pPr>
              <w:spacing w:line="360" w:lineRule="auto"/>
              <w:jc w:val="center"/>
              <w:rPr>
                <w:rFonts w:ascii="Arial" w:eastAsia="Calibri" w:hAnsi="Arial" w:cs="Arial"/>
                <w:color w:val="000000"/>
                <w:sz w:val="16"/>
                <w:szCs w:val="16"/>
              </w:rPr>
            </w:pPr>
          </w:p>
        </w:tc>
        <w:tc>
          <w:tcPr>
            <w:tcW w:w="328" w:type="pct"/>
            <w:gridSpan w:val="2"/>
            <w:tcBorders>
              <w:left w:val="nil"/>
            </w:tcBorders>
            <w:shd w:val="clear" w:color="auto" w:fill="auto"/>
            <w:vAlign w:val="center"/>
            <w:hideMark/>
          </w:tcPr>
          <w:p w14:paraId="15559A66"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nil"/>
              <w:left w:val="nil"/>
              <w:right w:val="single" w:sz="12" w:space="0" w:color="auto"/>
            </w:tcBorders>
            <w:shd w:val="clear" w:color="auto" w:fill="auto"/>
            <w:vAlign w:val="bottom"/>
            <w:hideMark/>
          </w:tcPr>
          <w:p w14:paraId="1010FECB" w14:textId="77777777" w:rsidR="003A69E9" w:rsidRPr="005B08B2" w:rsidRDefault="003A69E9" w:rsidP="003C1E55">
            <w:pPr>
              <w:spacing w:line="360" w:lineRule="auto"/>
              <w:ind w:right="292"/>
              <w:jc w:val="right"/>
              <w:rPr>
                <w:rFonts w:ascii="Arial" w:eastAsia="Calibri" w:hAnsi="Arial" w:cs="Arial"/>
                <w:color w:val="000000"/>
                <w:sz w:val="16"/>
                <w:szCs w:val="16"/>
              </w:rPr>
            </w:pPr>
          </w:p>
        </w:tc>
        <w:tc>
          <w:tcPr>
            <w:tcW w:w="771" w:type="pct"/>
            <w:gridSpan w:val="2"/>
            <w:tcBorders>
              <w:left w:val="single" w:sz="12" w:space="0" w:color="auto"/>
              <w:bottom w:val="single" w:sz="12" w:space="0" w:color="auto"/>
            </w:tcBorders>
            <w:shd w:val="clear" w:color="auto" w:fill="auto"/>
            <w:vAlign w:val="bottom"/>
            <w:hideMark/>
          </w:tcPr>
          <w:p w14:paraId="770B6D03" w14:textId="77777777" w:rsidR="003A69E9" w:rsidRPr="005B08B2" w:rsidRDefault="003A69E9" w:rsidP="003C1E55">
            <w:pPr>
              <w:spacing w:line="360" w:lineRule="auto"/>
              <w:rPr>
                <w:rFonts w:ascii="Arial" w:eastAsia="Calibri" w:hAnsi="Arial" w:cs="Arial"/>
                <w:b/>
                <w:color w:val="FF0000"/>
                <w:sz w:val="16"/>
                <w:szCs w:val="16"/>
              </w:rPr>
            </w:pPr>
          </w:p>
        </w:tc>
        <w:tc>
          <w:tcPr>
            <w:tcW w:w="1009" w:type="pct"/>
            <w:gridSpan w:val="2"/>
            <w:tcBorders>
              <w:left w:val="nil"/>
              <w:bottom w:val="single" w:sz="12" w:space="0" w:color="auto"/>
            </w:tcBorders>
            <w:shd w:val="clear" w:color="auto" w:fill="auto"/>
            <w:vAlign w:val="center"/>
            <w:hideMark/>
          </w:tcPr>
          <w:p w14:paraId="0C61FFEF"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0" w:type="pct"/>
            <w:tcBorders>
              <w:left w:val="nil"/>
            </w:tcBorders>
            <w:shd w:val="clear" w:color="auto" w:fill="auto"/>
            <w:vAlign w:val="bottom"/>
            <w:hideMark/>
          </w:tcPr>
          <w:p w14:paraId="26A42069" w14:textId="77777777" w:rsidR="003A69E9" w:rsidRPr="005B08B2" w:rsidRDefault="003A69E9" w:rsidP="003C1E55">
            <w:pPr>
              <w:rPr>
                <w:rFonts w:ascii="Arial" w:eastAsia="Calibri" w:hAnsi="Arial" w:cs="Arial"/>
                <w:color w:val="000000"/>
                <w:sz w:val="16"/>
                <w:szCs w:val="16"/>
              </w:rPr>
            </w:pPr>
            <w:r w:rsidRPr="005B08B2">
              <w:rPr>
                <w:rFonts w:ascii="Arial" w:eastAsia="Calibri" w:hAnsi="Arial" w:cs="Arial"/>
                <w:color w:val="000000"/>
                <w:sz w:val="16"/>
                <w:szCs w:val="16"/>
              </w:rPr>
              <w:t>Dispersão sem danos</w:t>
            </w:r>
          </w:p>
        </w:tc>
      </w:tr>
    </w:tbl>
    <w:p w14:paraId="0FE03365" w14:textId="77777777" w:rsidR="003A69E9" w:rsidRDefault="003A69E9" w:rsidP="002872AD">
      <w:pPr>
        <w:pStyle w:val="CorpodeTexto"/>
      </w:pPr>
    </w:p>
    <w:p w14:paraId="27205574" w14:textId="77777777" w:rsidR="003A69E9" w:rsidRDefault="003A69E9" w:rsidP="003A69E9">
      <w:pPr>
        <w:spacing w:after="160" w:line="259" w:lineRule="auto"/>
        <w:rPr>
          <w:rFonts w:ascii="Arial" w:hAnsi="Arial" w:cs="Arial"/>
          <w:sz w:val="16"/>
          <w:szCs w:val="16"/>
        </w:rPr>
      </w:pPr>
      <w:r>
        <w:rPr>
          <w:rFonts w:ascii="Arial" w:hAnsi="Arial" w:cs="Arial"/>
          <w:sz w:val="16"/>
          <w:szCs w:val="16"/>
        </w:rPr>
        <w:br w:type="page"/>
      </w:r>
    </w:p>
    <w:p w14:paraId="1E7B051E" w14:textId="77777777" w:rsidR="003A69E9" w:rsidRPr="005B08B2" w:rsidRDefault="003A69E9" w:rsidP="002872AD">
      <w:pPr>
        <w:pStyle w:val="CorpodeTexto"/>
      </w:pPr>
    </w:p>
    <w:tbl>
      <w:tblPr>
        <w:tblW w:w="13932" w:type="dxa"/>
        <w:tblInd w:w="212" w:type="dxa"/>
        <w:tblLayout w:type="fixed"/>
        <w:tblCellMar>
          <w:left w:w="70" w:type="dxa"/>
          <w:right w:w="70" w:type="dxa"/>
        </w:tblCellMar>
        <w:tblLook w:val="0000" w:firstRow="0" w:lastRow="0" w:firstColumn="0" w:lastColumn="0" w:noHBand="0" w:noVBand="0"/>
      </w:tblPr>
      <w:tblGrid>
        <w:gridCol w:w="4253"/>
        <w:gridCol w:w="9679"/>
      </w:tblGrid>
      <w:tr w:rsidR="003A69E9" w:rsidRPr="005B08B2" w14:paraId="69A81C08" w14:textId="77777777" w:rsidTr="003C1E55">
        <w:trPr>
          <w:cantSplit/>
          <w:trHeight w:val="466"/>
        </w:trPr>
        <w:tc>
          <w:tcPr>
            <w:tcW w:w="4253" w:type="dxa"/>
            <w:tcBorders>
              <w:bottom w:val="dotted" w:sz="4" w:space="0" w:color="auto"/>
            </w:tcBorders>
          </w:tcPr>
          <w:p w14:paraId="7080140B" w14:textId="77777777" w:rsidR="003A69E9" w:rsidRPr="005B08B2" w:rsidRDefault="003A69E9" w:rsidP="003C1E55">
            <w:pPr>
              <w:pStyle w:val="TtuloAR"/>
              <w:keepNext/>
              <w:rPr>
                <w:rFonts w:ascii="Arial" w:hAnsi="Arial" w:cs="Arial"/>
                <w:noProof w:val="0"/>
                <w:sz w:val="16"/>
                <w:szCs w:val="16"/>
              </w:rPr>
            </w:pPr>
            <w:r w:rsidRPr="005B08B2">
              <w:rPr>
                <w:rFonts w:ascii="Arial" w:hAnsi="Arial" w:cs="Arial"/>
                <w:noProof w:val="0"/>
                <w:sz w:val="16"/>
                <w:szCs w:val="16"/>
              </w:rPr>
              <w:t xml:space="preserve">ÁRVORE DE ACONTECIMENTOS </w:t>
            </w:r>
            <w:r w:rsidR="003F312A">
              <w:rPr>
                <w:rFonts w:ascii="Arial" w:hAnsi="Arial" w:cs="Arial"/>
                <w:noProof w:val="0"/>
                <w:sz w:val="16"/>
                <w:szCs w:val="16"/>
              </w:rPr>
              <w:t>4</w:t>
            </w:r>
          </w:p>
        </w:tc>
        <w:tc>
          <w:tcPr>
            <w:tcW w:w="9679" w:type="dxa"/>
            <w:tcBorders>
              <w:bottom w:val="dotted" w:sz="4" w:space="0" w:color="auto"/>
            </w:tcBorders>
          </w:tcPr>
          <w:p w14:paraId="7C8DDEC5" w14:textId="77777777" w:rsidR="003A69E9" w:rsidRPr="005B08B2" w:rsidRDefault="003A69E9" w:rsidP="003C1E55">
            <w:pPr>
              <w:pStyle w:val="TituloAc"/>
              <w:keepNext/>
              <w:spacing w:before="0" w:after="0"/>
              <w:rPr>
                <w:rFonts w:ascii="Arial" w:eastAsia="Calibri" w:hAnsi="Arial" w:cs="Arial"/>
                <w:sz w:val="16"/>
                <w:szCs w:val="16"/>
              </w:rPr>
            </w:pPr>
            <w:r w:rsidRPr="005B08B2">
              <w:rPr>
                <w:rFonts w:ascii="Arial" w:eastAsia="Calibri" w:hAnsi="Arial" w:cs="Arial"/>
                <w:sz w:val="16"/>
                <w:szCs w:val="16"/>
              </w:rPr>
              <w:t xml:space="preserve">TIPO DE ACIDENTE: </w:t>
            </w:r>
            <w:r w:rsidRPr="003F312A">
              <w:rPr>
                <w:rFonts w:ascii="Arial" w:eastAsia="Calibri" w:hAnsi="Arial" w:cs="Arial"/>
                <w:sz w:val="16"/>
                <w:szCs w:val="16"/>
              </w:rPr>
              <w:t>FUGA CONTÍNUA DE LÍQUIDO Inflamável</w:t>
            </w:r>
            <w:r w:rsidR="003F312A">
              <w:rPr>
                <w:rFonts w:ascii="Arial" w:eastAsia="Calibri" w:hAnsi="Arial" w:cs="Arial"/>
                <w:sz w:val="16"/>
                <w:szCs w:val="16"/>
              </w:rPr>
              <w:t xml:space="preserve"> / combustível</w:t>
            </w:r>
            <w:r w:rsidRPr="003F312A">
              <w:rPr>
                <w:rFonts w:ascii="Arial" w:eastAsia="Calibri" w:hAnsi="Arial" w:cs="Arial"/>
                <w:sz w:val="16"/>
                <w:szCs w:val="16"/>
              </w:rPr>
              <w:t xml:space="preserve"> – alto ponto inflamação </w:t>
            </w:r>
            <w:r w:rsidR="003F312A" w:rsidRPr="003F312A">
              <w:rPr>
                <w:rFonts w:ascii="Arial" w:eastAsia="Calibri" w:hAnsi="Arial" w:cs="Arial"/>
                <w:sz w:val="16"/>
                <w:szCs w:val="16"/>
              </w:rPr>
              <w:t>(temperatura ambiente)</w:t>
            </w:r>
          </w:p>
        </w:tc>
      </w:tr>
    </w:tbl>
    <w:p w14:paraId="71485178" w14:textId="77777777" w:rsidR="003A69E9" w:rsidRDefault="003A69E9" w:rsidP="003A69E9">
      <w:pPr>
        <w:jc w:val="center"/>
        <w:rPr>
          <w:rFonts w:ascii="Arial" w:eastAsia="Calibri" w:hAnsi="Arial" w:cs="Arial"/>
          <w:sz w:val="16"/>
          <w:szCs w:val="16"/>
        </w:rPr>
      </w:pPr>
    </w:p>
    <w:p w14:paraId="7E6A5E61" w14:textId="77777777" w:rsidR="003A69E9" w:rsidRPr="005B08B2" w:rsidRDefault="003A69E9" w:rsidP="003A69E9">
      <w:pPr>
        <w:jc w:val="center"/>
        <w:rPr>
          <w:rFonts w:ascii="Arial" w:eastAsia="Calibri" w:hAnsi="Arial" w:cs="Arial"/>
          <w:sz w:val="16"/>
          <w:szCs w:val="16"/>
        </w:rPr>
      </w:pPr>
    </w:p>
    <w:tbl>
      <w:tblPr>
        <w:tblW w:w="5000" w:type="pct"/>
        <w:jc w:val="center"/>
        <w:tblCellMar>
          <w:left w:w="70" w:type="dxa"/>
          <w:right w:w="70" w:type="dxa"/>
        </w:tblCellMar>
        <w:tblLook w:val="04A0" w:firstRow="1" w:lastRow="0" w:firstColumn="1" w:lastColumn="0" w:noHBand="0" w:noVBand="1"/>
      </w:tblPr>
      <w:tblGrid>
        <w:gridCol w:w="1481"/>
        <w:gridCol w:w="1146"/>
        <w:gridCol w:w="538"/>
        <w:gridCol w:w="381"/>
        <w:gridCol w:w="2140"/>
        <w:gridCol w:w="641"/>
        <w:gridCol w:w="1518"/>
        <w:gridCol w:w="661"/>
        <w:gridCol w:w="2165"/>
        <w:gridCol w:w="3333"/>
      </w:tblGrid>
      <w:tr w:rsidR="003A69E9" w:rsidRPr="005B08B2" w14:paraId="2E7DB924" w14:textId="77777777" w:rsidTr="003C1E55">
        <w:trPr>
          <w:trHeight w:val="284"/>
          <w:jc w:val="center"/>
        </w:trPr>
        <w:tc>
          <w:tcPr>
            <w:tcW w:w="529" w:type="pct"/>
            <w:shd w:val="clear" w:color="auto" w:fill="auto"/>
            <w:noWrap/>
            <w:vAlign w:val="center"/>
            <w:hideMark/>
          </w:tcPr>
          <w:p w14:paraId="51B39DC2"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Sim↑</w:t>
            </w:r>
          </w:p>
        </w:tc>
        <w:tc>
          <w:tcPr>
            <w:tcW w:w="409" w:type="pct"/>
            <w:tcBorders>
              <w:left w:val="nil"/>
            </w:tcBorders>
            <w:shd w:val="clear" w:color="auto" w:fill="auto"/>
            <w:noWrap/>
            <w:vAlign w:val="center"/>
            <w:hideMark/>
          </w:tcPr>
          <w:p w14:paraId="72B7F251"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092" w:type="pct"/>
            <w:gridSpan w:val="3"/>
            <w:tcBorders>
              <w:left w:val="nil"/>
            </w:tcBorders>
            <w:shd w:val="clear" w:color="auto" w:fill="auto"/>
            <w:noWrap/>
            <w:vAlign w:val="center"/>
            <w:hideMark/>
          </w:tcPr>
          <w:p w14:paraId="15D7FB46"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Ignição imediata?</w:t>
            </w:r>
          </w:p>
        </w:tc>
        <w:tc>
          <w:tcPr>
            <w:tcW w:w="771" w:type="pct"/>
            <w:gridSpan w:val="2"/>
            <w:tcBorders>
              <w:left w:val="nil"/>
            </w:tcBorders>
            <w:shd w:val="clear" w:color="auto" w:fill="auto"/>
            <w:noWrap/>
            <w:vAlign w:val="center"/>
            <w:hideMark/>
          </w:tcPr>
          <w:p w14:paraId="19CF6AFF"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Ignição Retardada?</w:t>
            </w:r>
          </w:p>
        </w:tc>
        <w:tc>
          <w:tcPr>
            <w:tcW w:w="1009" w:type="pct"/>
            <w:gridSpan w:val="2"/>
            <w:tcBorders>
              <w:left w:val="nil"/>
            </w:tcBorders>
            <w:shd w:val="clear" w:color="auto" w:fill="auto"/>
            <w:noWrap/>
            <w:vAlign w:val="center"/>
          </w:tcPr>
          <w:p w14:paraId="454885D0"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0" w:type="pct"/>
            <w:tcBorders>
              <w:left w:val="nil"/>
            </w:tcBorders>
            <w:shd w:val="clear" w:color="auto" w:fill="auto"/>
            <w:noWrap/>
            <w:vAlign w:val="bottom"/>
            <w:hideMark/>
          </w:tcPr>
          <w:p w14:paraId="0A4259DA" w14:textId="77777777" w:rsidR="003A69E9" w:rsidRPr="005B08B2" w:rsidRDefault="003A69E9" w:rsidP="003C1E55">
            <w:pPr>
              <w:spacing w:line="360" w:lineRule="auto"/>
              <w:rPr>
                <w:rFonts w:ascii="Arial" w:eastAsia="Calibri" w:hAnsi="Arial" w:cs="Arial"/>
                <w:color w:val="000000"/>
                <w:sz w:val="16"/>
                <w:szCs w:val="16"/>
              </w:rPr>
            </w:pPr>
          </w:p>
        </w:tc>
      </w:tr>
      <w:tr w:rsidR="003A69E9" w:rsidRPr="005B08B2" w14:paraId="6C96EC4B" w14:textId="77777777" w:rsidTr="003C1E55">
        <w:trPr>
          <w:trHeight w:val="284"/>
          <w:jc w:val="center"/>
        </w:trPr>
        <w:tc>
          <w:tcPr>
            <w:tcW w:w="529" w:type="pct"/>
            <w:tcBorders>
              <w:top w:val="nil"/>
            </w:tcBorders>
            <w:shd w:val="clear" w:color="auto" w:fill="auto"/>
            <w:noWrap/>
            <w:vAlign w:val="center"/>
            <w:hideMark/>
          </w:tcPr>
          <w:p w14:paraId="283475B8"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Não↓</w:t>
            </w:r>
          </w:p>
        </w:tc>
        <w:tc>
          <w:tcPr>
            <w:tcW w:w="409" w:type="pct"/>
            <w:tcBorders>
              <w:top w:val="nil"/>
              <w:left w:val="nil"/>
            </w:tcBorders>
            <w:shd w:val="clear" w:color="auto" w:fill="auto"/>
            <w:vAlign w:val="center"/>
            <w:hideMark/>
          </w:tcPr>
          <w:p w14:paraId="7F94CCF0"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92" w:type="pct"/>
            <w:tcBorders>
              <w:top w:val="nil"/>
              <w:left w:val="nil"/>
              <w:right w:val="dashSmallGap" w:sz="12" w:space="0" w:color="auto"/>
            </w:tcBorders>
            <w:shd w:val="clear" w:color="auto" w:fill="auto"/>
            <w:vAlign w:val="center"/>
            <w:hideMark/>
          </w:tcPr>
          <w:p w14:paraId="0A86FCC4"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36" w:type="pct"/>
            <w:tcBorders>
              <w:top w:val="dashSmallGap" w:sz="12" w:space="0" w:color="auto"/>
              <w:left w:val="dashSmallGap" w:sz="12" w:space="0" w:color="auto"/>
            </w:tcBorders>
            <w:shd w:val="clear" w:color="auto" w:fill="auto"/>
            <w:vAlign w:val="center"/>
            <w:hideMark/>
          </w:tcPr>
          <w:p w14:paraId="779B9C21"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dashSmallGap" w:sz="12" w:space="0" w:color="auto"/>
              <w:left w:val="nil"/>
            </w:tcBorders>
            <w:shd w:val="clear" w:color="auto" w:fill="auto"/>
            <w:vAlign w:val="center"/>
            <w:hideMark/>
          </w:tcPr>
          <w:p w14:paraId="27C18F48"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29" w:type="pct"/>
            <w:tcBorders>
              <w:top w:val="nil"/>
              <w:left w:val="nil"/>
              <w:right w:val="dashSmallGap" w:sz="12" w:space="0" w:color="auto"/>
            </w:tcBorders>
            <w:shd w:val="clear" w:color="auto" w:fill="auto"/>
            <w:vAlign w:val="center"/>
            <w:hideMark/>
          </w:tcPr>
          <w:p w14:paraId="47A28935" w14:textId="77777777" w:rsidR="003A69E9" w:rsidRPr="005B08B2" w:rsidRDefault="003A69E9" w:rsidP="003C1E55">
            <w:pPr>
              <w:spacing w:line="360" w:lineRule="auto"/>
              <w:jc w:val="center"/>
              <w:rPr>
                <w:rFonts w:ascii="Arial" w:eastAsia="Calibri" w:hAnsi="Arial" w:cs="Arial"/>
                <w:color w:val="000000"/>
                <w:sz w:val="16"/>
                <w:szCs w:val="16"/>
              </w:rPr>
            </w:pPr>
          </w:p>
        </w:tc>
        <w:tc>
          <w:tcPr>
            <w:tcW w:w="542" w:type="pct"/>
            <w:tcBorders>
              <w:top w:val="dashSmallGap" w:sz="12" w:space="0" w:color="auto"/>
              <w:left w:val="dashSmallGap" w:sz="12" w:space="0" w:color="auto"/>
            </w:tcBorders>
            <w:shd w:val="clear" w:color="auto" w:fill="auto"/>
            <w:vAlign w:val="center"/>
            <w:hideMark/>
          </w:tcPr>
          <w:p w14:paraId="41769E1B"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36" w:type="pct"/>
            <w:tcBorders>
              <w:top w:val="nil"/>
              <w:left w:val="nil"/>
            </w:tcBorders>
            <w:shd w:val="clear" w:color="auto" w:fill="auto"/>
            <w:vAlign w:val="center"/>
            <w:hideMark/>
          </w:tcPr>
          <w:p w14:paraId="7E9C4234"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73" w:type="pct"/>
            <w:shd w:val="clear" w:color="auto" w:fill="auto"/>
            <w:vAlign w:val="center"/>
            <w:hideMark/>
          </w:tcPr>
          <w:p w14:paraId="4BA4C145"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0" w:type="pct"/>
            <w:tcBorders>
              <w:top w:val="nil"/>
              <w:left w:val="nil"/>
            </w:tcBorders>
            <w:shd w:val="clear" w:color="auto" w:fill="auto"/>
            <w:noWrap/>
            <w:vAlign w:val="bottom"/>
            <w:hideMark/>
          </w:tcPr>
          <w:p w14:paraId="0A9761FD" w14:textId="77777777" w:rsidR="003A69E9" w:rsidRPr="005B08B2" w:rsidRDefault="003A69E9" w:rsidP="003C1E55">
            <w:pPr>
              <w:spacing w:line="360" w:lineRule="auto"/>
              <w:rPr>
                <w:rFonts w:ascii="Arial" w:eastAsia="Calibri" w:hAnsi="Arial" w:cs="Arial"/>
                <w:color w:val="000000"/>
                <w:sz w:val="16"/>
                <w:szCs w:val="16"/>
              </w:rPr>
            </w:pPr>
          </w:p>
        </w:tc>
      </w:tr>
      <w:tr w:rsidR="003A69E9" w:rsidRPr="005B08B2" w14:paraId="2FC3C9A2" w14:textId="77777777" w:rsidTr="003C1E55">
        <w:trPr>
          <w:trHeight w:val="284"/>
          <w:jc w:val="center"/>
        </w:trPr>
        <w:tc>
          <w:tcPr>
            <w:tcW w:w="529" w:type="pct"/>
            <w:tcBorders>
              <w:top w:val="nil"/>
            </w:tcBorders>
            <w:shd w:val="clear" w:color="auto" w:fill="auto"/>
            <w:noWrap/>
            <w:vAlign w:val="center"/>
            <w:hideMark/>
          </w:tcPr>
          <w:p w14:paraId="74F3DABA"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tcBorders>
            <w:shd w:val="clear" w:color="auto" w:fill="auto"/>
            <w:vAlign w:val="center"/>
            <w:hideMark/>
          </w:tcPr>
          <w:p w14:paraId="4A1AF78C"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Sim</w:t>
            </w:r>
          </w:p>
        </w:tc>
        <w:tc>
          <w:tcPr>
            <w:tcW w:w="192" w:type="pct"/>
            <w:tcBorders>
              <w:top w:val="nil"/>
              <w:left w:val="nil"/>
              <w:bottom w:val="single" w:sz="12" w:space="0" w:color="auto"/>
              <w:right w:val="dashSmallGap" w:sz="12" w:space="0" w:color="auto"/>
            </w:tcBorders>
            <w:shd w:val="clear" w:color="auto" w:fill="auto"/>
            <w:vAlign w:val="bottom"/>
            <w:hideMark/>
          </w:tcPr>
          <w:p w14:paraId="079797F2" w14:textId="77777777" w:rsidR="003A69E9" w:rsidRPr="005B08B2" w:rsidRDefault="003A69E9" w:rsidP="003C1E55">
            <w:pPr>
              <w:spacing w:line="360" w:lineRule="auto"/>
              <w:jc w:val="center"/>
              <w:rPr>
                <w:rFonts w:ascii="Arial" w:eastAsia="Calibri" w:hAnsi="Arial" w:cs="Arial"/>
                <w:b/>
                <w:color w:val="FF0000"/>
                <w:sz w:val="16"/>
                <w:szCs w:val="16"/>
              </w:rPr>
            </w:pPr>
            <w:r w:rsidRPr="005B08B2">
              <w:rPr>
                <w:rFonts w:ascii="Arial" w:eastAsia="Calibri" w:hAnsi="Arial" w:cs="Arial"/>
                <w:b/>
                <w:color w:val="FF0000"/>
                <w:sz w:val="16"/>
                <w:szCs w:val="16"/>
              </w:rPr>
              <w:t>A</w:t>
            </w:r>
          </w:p>
        </w:tc>
        <w:tc>
          <w:tcPr>
            <w:tcW w:w="136" w:type="pct"/>
            <w:tcBorders>
              <w:top w:val="nil"/>
              <w:left w:val="dashSmallGap" w:sz="12" w:space="0" w:color="auto"/>
              <w:bottom w:val="single" w:sz="12" w:space="0" w:color="auto"/>
            </w:tcBorders>
            <w:shd w:val="clear" w:color="auto" w:fill="auto"/>
            <w:vAlign w:val="center"/>
            <w:hideMark/>
          </w:tcPr>
          <w:p w14:paraId="5DACC979" w14:textId="77777777" w:rsidR="003A69E9" w:rsidRPr="005B08B2" w:rsidRDefault="003A69E9" w:rsidP="003C1E55">
            <w:pPr>
              <w:spacing w:line="360" w:lineRule="auto"/>
              <w:jc w:val="center"/>
              <w:rPr>
                <w:rFonts w:ascii="Arial" w:eastAsia="Calibri" w:hAnsi="Arial" w:cs="Arial"/>
                <w:b/>
                <w:color w:val="FF0000"/>
                <w:sz w:val="16"/>
                <w:szCs w:val="16"/>
              </w:rPr>
            </w:pPr>
          </w:p>
        </w:tc>
        <w:tc>
          <w:tcPr>
            <w:tcW w:w="764" w:type="pct"/>
            <w:tcBorders>
              <w:top w:val="nil"/>
              <w:left w:val="nil"/>
              <w:bottom w:val="single" w:sz="12" w:space="0" w:color="auto"/>
            </w:tcBorders>
            <w:shd w:val="clear" w:color="auto" w:fill="auto"/>
            <w:vAlign w:val="center"/>
            <w:hideMark/>
          </w:tcPr>
          <w:p w14:paraId="48BA0764" w14:textId="77777777" w:rsidR="003A69E9" w:rsidRPr="005B08B2" w:rsidRDefault="003A69E9" w:rsidP="003C1E55">
            <w:pPr>
              <w:spacing w:line="360" w:lineRule="auto"/>
              <w:jc w:val="center"/>
              <w:rPr>
                <w:rFonts w:ascii="Arial" w:eastAsia="Calibri" w:hAnsi="Arial" w:cs="Arial"/>
                <w:b/>
                <w:color w:val="FF0000"/>
                <w:sz w:val="16"/>
                <w:szCs w:val="16"/>
              </w:rPr>
            </w:pPr>
          </w:p>
        </w:tc>
        <w:tc>
          <w:tcPr>
            <w:tcW w:w="229" w:type="pct"/>
            <w:tcBorders>
              <w:top w:val="nil"/>
              <w:left w:val="nil"/>
              <w:bottom w:val="single" w:sz="12" w:space="0" w:color="auto"/>
              <w:right w:val="dashSmallGap" w:sz="12" w:space="0" w:color="auto"/>
            </w:tcBorders>
            <w:shd w:val="clear" w:color="auto" w:fill="auto"/>
            <w:vAlign w:val="bottom"/>
            <w:hideMark/>
          </w:tcPr>
          <w:p w14:paraId="23BA5867" w14:textId="77777777" w:rsidR="003A69E9" w:rsidRPr="005B08B2" w:rsidRDefault="003A69E9" w:rsidP="003C1E55">
            <w:pPr>
              <w:spacing w:line="360" w:lineRule="auto"/>
              <w:jc w:val="center"/>
              <w:rPr>
                <w:rFonts w:ascii="Arial" w:eastAsia="Calibri" w:hAnsi="Arial" w:cs="Arial"/>
                <w:b/>
                <w:color w:val="FF0000"/>
                <w:sz w:val="16"/>
                <w:szCs w:val="16"/>
              </w:rPr>
            </w:pPr>
          </w:p>
        </w:tc>
        <w:tc>
          <w:tcPr>
            <w:tcW w:w="542" w:type="pct"/>
            <w:tcBorders>
              <w:top w:val="nil"/>
              <w:left w:val="dashSmallGap" w:sz="12" w:space="0" w:color="auto"/>
              <w:bottom w:val="single" w:sz="12" w:space="0" w:color="auto"/>
            </w:tcBorders>
            <w:shd w:val="clear" w:color="auto" w:fill="auto"/>
            <w:vAlign w:val="center"/>
            <w:hideMark/>
          </w:tcPr>
          <w:p w14:paraId="3EDE2F6D" w14:textId="77777777" w:rsidR="003A69E9" w:rsidRPr="005B08B2" w:rsidRDefault="003A69E9" w:rsidP="003C1E55">
            <w:pPr>
              <w:spacing w:line="360" w:lineRule="auto"/>
              <w:rPr>
                <w:rFonts w:ascii="Arial" w:eastAsia="Calibri" w:hAnsi="Arial" w:cs="Arial"/>
                <w:b/>
                <w:color w:val="FF0000"/>
                <w:sz w:val="16"/>
                <w:szCs w:val="16"/>
              </w:rPr>
            </w:pPr>
          </w:p>
        </w:tc>
        <w:tc>
          <w:tcPr>
            <w:tcW w:w="236" w:type="pct"/>
            <w:tcBorders>
              <w:top w:val="nil"/>
              <w:left w:val="nil"/>
              <w:bottom w:val="single" w:sz="12" w:space="0" w:color="auto"/>
            </w:tcBorders>
            <w:shd w:val="clear" w:color="auto" w:fill="auto"/>
            <w:vAlign w:val="center"/>
            <w:hideMark/>
          </w:tcPr>
          <w:p w14:paraId="6CCE316D"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73" w:type="pct"/>
            <w:tcBorders>
              <w:top w:val="nil"/>
              <w:bottom w:val="single" w:sz="12" w:space="0" w:color="auto"/>
            </w:tcBorders>
            <w:shd w:val="clear" w:color="auto" w:fill="auto"/>
            <w:vAlign w:val="center"/>
            <w:hideMark/>
          </w:tcPr>
          <w:p w14:paraId="3D4B11B8"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0" w:type="pct"/>
            <w:tcBorders>
              <w:top w:val="nil"/>
              <w:left w:val="nil"/>
            </w:tcBorders>
            <w:shd w:val="clear" w:color="auto" w:fill="auto"/>
            <w:vAlign w:val="bottom"/>
            <w:hideMark/>
          </w:tcPr>
          <w:p w14:paraId="03F381B6" w14:textId="77777777" w:rsidR="003A69E9" w:rsidRPr="005B08B2" w:rsidRDefault="003A69E9" w:rsidP="003C1E55">
            <w:pPr>
              <w:rPr>
                <w:rFonts w:ascii="Arial" w:eastAsia="Calibri" w:hAnsi="Arial" w:cs="Arial"/>
                <w:color w:val="000000"/>
                <w:sz w:val="16"/>
                <w:szCs w:val="16"/>
              </w:rPr>
            </w:pPr>
            <w:r w:rsidRPr="005B08B2">
              <w:rPr>
                <w:rFonts w:ascii="Arial" w:eastAsia="Calibri" w:hAnsi="Arial" w:cs="Arial"/>
                <w:color w:val="000000"/>
                <w:sz w:val="16"/>
                <w:szCs w:val="16"/>
              </w:rPr>
              <w:t>Ja</w:t>
            </w:r>
            <w:r>
              <w:rPr>
                <w:rFonts w:ascii="Arial" w:eastAsia="Calibri" w:hAnsi="Arial" w:cs="Arial"/>
                <w:color w:val="000000"/>
                <w:sz w:val="16"/>
                <w:szCs w:val="16"/>
              </w:rPr>
              <w:t>c</w:t>
            </w:r>
            <w:r w:rsidRPr="005B08B2">
              <w:rPr>
                <w:rFonts w:ascii="Arial" w:eastAsia="Calibri" w:hAnsi="Arial" w:cs="Arial"/>
                <w:color w:val="000000"/>
                <w:sz w:val="16"/>
                <w:szCs w:val="16"/>
              </w:rPr>
              <w:t>to de fogo</w:t>
            </w:r>
          </w:p>
        </w:tc>
      </w:tr>
      <w:tr w:rsidR="003A69E9" w:rsidRPr="005B08B2" w14:paraId="07F1EFBA" w14:textId="77777777" w:rsidTr="003C1E55">
        <w:trPr>
          <w:trHeight w:val="284"/>
          <w:jc w:val="center"/>
        </w:trPr>
        <w:tc>
          <w:tcPr>
            <w:tcW w:w="529" w:type="pct"/>
            <w:tcBorders>
              <w:top w:val="nil"/>
            </w:tcBorders>
            <w:shd w:val="clear" w:color="auto" w:fill="auto"/>
            <w:noWrap/>
            <w:vAlign w:val="center"/>
            <w:hideMark/>
          </w:tcPr>
          <w:p w14:paraId="051B0D45"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right w:val="single" w:sz="12" w:space="0" w:color="auto"/>
            </w:tcBorders>
            <w:shd w:val="clear" w:color="auto" w:fill="auto"/>
            <w:vAlign w:val="center"/>
            <w:hideMark/>
          </w:tcPr>
          <w:p w14:paraId="79D8B321"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92" w:type="pct"/>
            <w:tcBorders>
              <w:top w:val="single" w:sz="12" w:space="0" w:color="auto"/>
              <w:left w:val="single" w:sz="12" w:space="0" w:color="auto"/>
            </w:tcBorders>
            <w:shd w:val="clear" w:color="auto" w:fill="auto"/>
            <w:vAlign w:val="center"/>
            <w:hideMark/>
          </w:tcPr>
          <w:p w14:paraId="095CF97E"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36" w:type="pct"/>
            <w:tcBorders>
              <w:top w:val="single" w:sz="12" w:space="0" w:color="auto"/>
              <w:left w:val="nil"/>
            </w:tcBorders>
            <w:shd w:val="clear" w:color="auto" w:fill="auto"/>
            <w:vAlign w:val="center"/>
            <w:hideMark/>
          </w:tcPr>
          <w:p w14:paraId="4EDC1E08"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single" w:sz="12" w:space="0" w:color="auto"/>
              <w:left w:val="nil"/>
            </w:tcBorders>
            <w:shd w:val="clear" w:color="auto" w:fill="auto"/>
            <w:vAlign w:val="center"/>
            <w:hideMark/>
          </w:tcPr>
          <w:p w14:paraId="6D78E8C7"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29" w:type="pct"/>
            <w:tcBorders>
              <w:top w:val="single" w:sz="12" w:space="0" w:color="auto"/>
              <w:left w:val="nil"/>
              <w:right w:val="dashSmallGap" w:sz="4" w:space="0" w:color="auto"/>
            </w:tcBorders>
            <w:shd w:val="clear" w:color="auto" w:fill="auto"/>
            <w:vAlign w:val="center"/>
            <w:hideMark/>
          </w:tcPr>
          <w:p w14:paraId="52870C42" w14:textId="77777777" w:rsidR="003A69E9" w:rsidRPr="005B08B2" w:rsidRDefault="003A69E9" w:rsidP="003C1E55">
            <w:pPr>
              <w:spacing w:line="360" w:lineRule="auto"/>
              <w:jc w:val="center"/>
              <w:rPr>
                <w:rFonts w:ascii="Arial" w:eastAsia="Calibri" w:hAnsi="Arial" w:cs="Arial"/>
                <w:color w:val="000000"/>
                <w:sz w:val="16"/>
                <w:szCs w:val="16"/>
              </w:rPr>
            </w:pPr>
          </w:p>
        </w:tc>
        <w:tc>
          <w:tcPr>
            <w:tcW w:w="542" w:type="pct"/>
            <w:tcBorders>
              <w:top w:val="single" w:sz="12" w:space="0" w:color="auto"/>
              <w:left w:val="dashSmallGap" w:sz="4" w:space="0" w:color="auto"/>
            </w:tcBorders>
            <w:shd w:val="clear" w:color="auto" w:fill="auto"/>
            <w:vAlign w:val="center"/>
            <w:hideMark/>
          </w:tcPr>
          <w:p w14:paraId="21EE2475"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36" w:type="pct"/>
            <w:tcBorders>
              <w:top w:val="single" w:sz="12" w:space="0" w:color="auto"/>
              <w:left w:val="nil"/>
            </w:tcBorders>
            <w:shd w:val="clear" w:color="auto" w:fill="auto"/>
            <w:vAlign w:val="center"/>
            <w:hideMark/>
          </w:tcPr>
          <w:p w14:paraId="47F9663C"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73" w:type="pct"/>
            <w:tcBorders>
              <w:top w:val="single" w:sz="12" w:space="0" w:color="auto"/>
            </w:tcBorders>
            <w:shd w:val="clear" w:color="auto" w:fill="auto"/>
            <w:vAlign w:val="center"/>
            <w:hideMark/>
          </w:tcPr>
          <w:p w14:paraId="45D3DB72"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0" w:type="pct"/>
            <w:tcBorders>
              <w:top w:val="nil"/>
              <w:left w:val="nil"/>
            </w:tcBorders>
            <w:shd w:val="clear" w:color="auto" w:fill="auto"/>
            <w:vAlign w:val="bottom"/>
            <w:hideMark/>
          </w:tcPr>
          <w:p w14:paraId="6B968179" w14:textId="77777777" w:rsidR="003A69E9" w:rsidRPr="005B08B2" w:rsidRDefault="003A69E9" w:rsidP="003C1E55">
            <w:pPr>
              <w:rPr>
                <w:rFonts w:ascii="Arial" w:eastAsia="Calibri" w:hAnsi="Arial" w:cs="Arial"/>
                <w:color w:val="000000"/>
                <w:sz w:val="16"/>
                <w:szCs w:val="16"/>
              </w:rPr>
            </w:pPr>
          </w:p>
        </w:tc>
      </w:tr>
      <w:tr w:rsidR="003A69E9" w:rsidRPr="005B08B2" w14:paraId="7615EFC2" w14:textId="77777777" w:rsidTr="003C1E55">
        <w:trPr>
          <w:trHeight w:val="284"/>
          <w:jc w:val="center"/>
        </w:trPr>
        <w:tc>
          <w:tcPr>
            <w:tcW w:w="938" w:type="pct"/>
            <w:gridSpan w:val="2"/>
            <w:tcBorders>
              <w:bottom w:val="single" w:sz="12" w:space="0" w:color="auto"/>
              <w:right w:val="single" w:sz="12" w:space="0" w:color="auto"/>
            </w:tcBorders>
            <w:shd w:val="clear" w:color="auto" w:fill="auto"/>
            <w:vAlign w:val="center"/>
            <w:hideMark/>
          </w:tcPr>
          <w:p w14:paraId="67867448" w14:textId="77777777" w:rsidR="003A69E9" w:rsidRPr="005B08B2" w:rsidRDefault="003A69E9" w:rsidP="003C1E55">
            <w:pPr>
              <w:jc w:val="center"/>
              <w:rPr>
                <w:rFonts w:ascii="Arial" w:eastAsia="Calibri" w:hAnsi="Arial" w:cs="Arial"/>
                <w:color w:val="000000"/>
                <w:sz w:val="16"/>
                <w:szCs w:val="16"/>
              </w:rPr>
            </w:pPr>
            <w:r w:rsidRPr="005B08B2">
              <w:rPr>
                <w:rFonts w:ascii="Arial" w:eastAsia="Calibri" w:hAnsi="Arial" w:cs="Arial"/>
                <w:color w:val="000000"/>
                <w:sz w:val="16"/>
                <w:szCs w:val="16"/>
              </w:rPr>
              <w:t>Fuga contínua</w:t>
            </w:r>
          </w:p>
        </w:tc>
        <w:tc>
          <w:tcPr>
            <w:tcW w:w="328" w:type="pct"/>
            <w:gridSpan w:val="2"/>
            <w:tcBorders>
              <w:left w:val="single" w:sz="12" w:space="0" w:color="auto"/>
            </w:tcBorders>
            <w:shd w:val="clear" w:color="auto" w:fill="auto"/>
            <w:vAlign w:val="center"/>
            <w:hideMark/>
          </w:tcPr>
          <w:p w14:paraId="2C27D376"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left w:val="nil"/>
            </w:tcBorders>
            <w:shd w:val="clear" w:color="auto" w:fill="auto"/>
            <w:vAlign w:val="center"/>
            <w:hideMark/>
          </w:tcPr>
          <w:p w14:paraId="0EE81F86"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29" w:type="pct"/>
            <w:shd w:val="clear" w:color="auto" w:fill="auto"/>
            <w:vAlign w:val="center"/>
            <w:hideMark/>
          </w:tcPr>
          <w:p w14:paraId="7A0E205B" w14:textId="77777777" w:rsidR="003A69E9" w:rsidRPr="005B08B2" w:rsidRDefault="003A69E9" w:rsidP="003C1E55">
            <w:pPr>
              <w:spacing w:line="360" w:lineRule="auto"/>
              <w:jc w:val="center"/>
              <w:rPr>
                <w:rFonts w:ascii="Arial" w:eastAsia="Calibri" w:hAnsi="Arial" w:cs="Arial"/>
                <w:color w:val="000000"/>
                <w:sz w:val="16"/>
                <w:szCs w:val="16"/>
              </w:rPr>
            </w:pPr>
          </w:p>
        </w:tc>
        <w:tc>
          <w:tcPr>
            <w:tcW w:w="542" w:type="pct"/>
            <w:tcBorders>
              <w:left w:val="dashSmallGap" w:sz="4" w:space="0" w:color="auto"/>
            </w:tcBorders>
            <w:shd w:val="clear" w:color="auto" w:fill="auto"/>
            <w:vAlign w:val="center"/>
          </w:tcPr>
          <w:p w14:paraId="0AFC4A9C"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36" w:type="pct"/>
            <w:shd w:val="clear" w:color="auto" w:fill="auto"/>
            <w:vAlign w:val="center"/>
            <w:hideMark/>
          </w:tcPr>
          <w:p w14:paraId="0BC6E66B"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73" w:type="pct"/>
            <w:shd w:val="clear" w:color="auto" w:fill="auto"/>
            <w:vAlign w:val="center"/>
          </w:tcPr>
          <w:p w14:paraId="68823CA2"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0" w:type="pct"/>
            <w:tcBorders>
              <w:top w:val="nil"/>
              <w:left w:val="nil"/>
            </w:tcBorders>
            <w:shd w:val="clear" w:color="auto" w:fill="auto"/>
            <w:vAlign w:val="bottom"/>
            <w:hideMark/>
          </w:tcPr>
          <w:p w14:paraId="675D01AB" w14:textId="77777777" w:rsidR="003A69E9" w:rsidRPr="005B08B2" w:rsidRDefault="003A69E9" w:rsidP="003C1E55">
            <w:pPr>
              <w:rPr>
                <w:rFonts w:ascii="Arial" w:eastAsia="Calibri" w:hAnsi="Arial" w:cs="Arial"/>
                <w:color w:val="000000"/>
                <w:sz w:val="16"/>
                <w:szCs w:val="16"/>
              </w:rPr>
            </w:pPr>
          </w:p>
        </w:tc>
      </w:tr>
      <w:tr w:rsidR="003A69E9" w:rsidRPr="005B08B2" w14:paraId="1FDE6460" w14:textId="77777777" w:rsidTr="003C1E55">
        <w:trPr>
          <w:trHeight w:val="284"/>
          <w:jc w:val="center"/>
        </w:trPr>
        <w:tc>
          <w:tcPr>
            <w:tcW w:w="938" w:type="pct"/>
            <w:gridSpan w:val="2"/>
            <w:tcBorders>
              <w:top w:val="single" w:sz="12" w:space="0" w:color="auto"/>
              <w:right w:val="single" w:sz="12" w:space="0" w:color="auto"/>
            </w:tcBorders>
            <w:shd w:val="clear" w:color="auto" w:fill="auto"/>
            <w:vAlign w:val="center"/>
            <w:hideMark/>
          </w:tcPr>
          <w:p w14:paraId="429BE23B" w14:textId="77777777" w:rsidR="003A69E9" w:rsidRPr="005B08B2" w:rsidRDefault="003A69E9" w:rsidP="003C1E55">
            <w:pPr>
              <w:jc w:val="center"/>
              <w:rPr>
                <w:rFonts w:ascii="Arial" w:eastAsia="Calibri" w:hAnsi="Arial" w:cs="Arial"/>
                <w:color w:val="000000"/>
                <w:sz w:val="16"/>
                <w:szCs w:val="16"/>
              </w:rPr>
            </w:pPr>
            <w:r w:rsidRPr="005B08B2">
              <w:rPr>
                <w:rFonts w:ascii="Arial" w:eastAsia="Calibri" w:hAnsi="Arial" w:cs="Arial"/>
                <w:color w:val="000000"/>
                <w:sz w:val="16"/>
                <w:szCs w:val="16"/>
              </w:rPr>
              <w:t xml:space="preserve">de líquido de líquido </w:t>
            </w:r>
            <w:r>
              <w:rPr>
                <w:rFonts w:ascii="Arial" w:eastAsia="Calibri" w:hAnsi="Arial" w:cs="Arial"/>
                <w:color w:val="000000"/>
                <w:sz w:val="16"/>
                <w:szCs w:val="16"/>
              </w:rPr>
              <w:t>inflamável alto ponto inflamação</w:t>
            </w:r>
          </w:p>
        </w:tc>
        <w:tc>
          <w:tcPr>
            <w:tcW w:w="328" w:type="pct"/>
            <w:gridSpan w:val="2"/>
            <w:tcBorders>
              <w:left w:val="single" w:sz="12" w:space="0" w:color="auto"/>
            </w:tcBorders>
            <w:shd w:val="clear" w:color="auto" w:fill="auto"/>
            <w:vAlign w:val="center"/>
            <w:hideMark/>
          </w:tcPr>
          <w:p w14:paraId="7142DBE7"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left w:val="nil"/>
            </w:tcBorders>
            <w:shd w:val="clear" w:color="auto" w:fill="auto"/>
            <w:vAlign w:val="center"/>
            <w:hideMark/>
          </w:tcPr>
          <w:p w14:paraId="2CFB3165" w14:textId="77777777" w:rsidR="003A69E9" w:rsidRPr="005B08B2" w:rsidRDefault="003A69E9" w:rsidP="003C1E55">
            <w:pPr>
              <w:spacing w:line="360" w:lineRule="auto"/>
              <w:jc w:val="center"/>
              <w:rPr>
                <w:rFonts w:ascii="Arial" w:eastAsia="Calibri" w:hAnsi="Arial" w:cs="Arial"/>
                <w:color w:val="000000"/>
                <w:sz w:val="16"/>
                <w:szCs w:val="16"/>
              </w:rPr>
            </w:pPr>
          </w:p>
        </w:tc>
        <w:tc>
          <w:tcPr>
            <w:tcW w:w="229" w:type="pct"/>
            <w:shd w:val="clear" w:color="auto" w:fill="auto"/>
            <w:vAlign w:val="center"/>
            <w:hideMark/>
          </w:tcPr>
          <w:p w14:paraId="3BA2A890"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b/>
                <w:color w:val="FF0000"/>
                <w:sz w:val="16"/>
                <w:szCs w:val="16"/>
              </w:rPr>
              <w:t>B</w:t>
            </w:r>
          </w:p>
        </w:tc>
        <w:tc>
          <w:tcPr>
            <w:tcW w:w="542" w:type="pct"/>
            <w:tcBorders>
              <w:left w:val="dashSmallGap" w:sz="4" w:space="0" w:color="auto"/>
            </w:tcBorders>
            <w:shd w:val="clear" w:color="auto" w:fill="auto"/>
            <w:vAlign w:val="center"/>
          </w:tcPr>
          <w:p w14:paraId="6A2970FB"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009" w:type="pct"/>
            <w:gridSpan w:val="2"/>
            <w:tcBorders>
              <w:left w:val="nil"/>
            </w:tcBorders>
            <w:shd w:val="clear" w:color="auto" w:fill="auto"/>
            <w:vAlign w:val="bottom"/>
            <w:hideMark/>
          </w:tcPr>
          <w:p w14:paraId="52E030C3" w14:textId="77777777" w:rsidR="003A69E9" w:rsidRPr="005B08B2" w:rsidRDefault="003A69E9" w:rsidP="003C1E55">
            <w:pPr>
              <w:spacing w:line="360" w:lineRule="auto"/>
              <w:rPr>
                <w:rFonts w:ascii="Arial" w:eastAsia="Calibri" w:hAnsi="Arial" w:cs="Arial"/>
                <w:b/>
                <w:color w:val="FF0000"/>
                <w:sz w:val="16"/>
                <w:szCs w:val="16"/>
              </w:rPr>
            </w:pPr>
            <w:r w:rsidRPr="005B08B2">
              <w:rPr>
                <w:rFonts w:ascii="Arial" w:eastAsia="Calibri" w:hAnsi="Arial" w:cs="Arial"/>
                <w:b/>
                <w:color w:val="FF0000"/>
                <w:sz w:val="16"/>
                <w:szCs w:val="16"/>
              </w:rPr>
              <w:t>C</w:t>
            </w:r>
          </w:p>
        </w:tc>
        <w:tc>
          <w:tcPr>
            <w:tcW w:w="1190" w:type="pct"/>
            <w:tcBorders>
              <w:top w:val="nil"/>
              <w:left w:val="nil"/>
            </w:tcBorders>
            <w:shd w:val="clear" w:color="auto" w:fill="auto"/>
            <w:vAlign w:val="bottom"/>
            <w:hideMark/>
          </w:tcPr>
          <w:p w14:paraId="7DBB9209" w14:textId="77777777" w:rsidR="003A69E9" w:rsidRPr="005B08B2" w:rsidRDefault="003A69E9" w:rsidP="003C1E55">
            <w:pPr>
              <w:rPr>
                <w:rFonts w:ascii="Arial" w:eastAsia="Calibri" w:hAnsi="Arial" w:cs="Arial"/>
                <w:color w:val="000000"/>
                <w:sz w:val="16"/>
                <w:szCs w:val="16"/>
              </w:rPr>
            </w:pPr>
          </w:p>
        </w:tc>
      </w:tr>
      <w:tr w:rsidR="003A69E9" w:rsidRPr="005B08B2" w14:paraId="369A27C8" w14:textId="77777777" w:rsidTr="003C1E55">
        <w:trPr>
          <w:trHeight w:val="284"/>
          <w:jc w:val="center"/>
        </w:trPr>
        <w:tc>
          <w:tcPr>
            <w:tcW w:w="529" w:type="pct"/>
            <w:tcBorders>
              <w:top w:val="nil"/>
            </w:tcBorders>
            <w:shd w:val="clear" w:color="auto" w:fill="auto"/>
            <w:noWrap/>
            <w:vAlign w:val="center"/>
            <w:hideMark/>
          </w:tcPr>
          <w:p w14:paraId="31BD6927"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right w:val="single" w:sz="12" w:space="0" w:color="auto"/>
            </w:tcBorders>
            <w:shd w:val="clear" w:color="auto" w:fill="auto"/>
            <w:vAlign w:val="center"/>
            <w:hideMark/>
          </w:tcPr>
          <w:p w14:paraId="4A77D270" w14:textId="77777777" w:rsidR="003A69E9" w:rsidRPr="005B08B2" w:rsidRDefault="003A69E9" w:rsidP="003C1E55">
            <w:pPr>
              <w:spacing w:line="360" w:lineRule="auto"/>
              <w:jc w:val="center"/>
              <w:rPr>
                <w:rFonts w:ascii="Arial" w:eastAsia="Calibri" w:hAnsi="Arial" w:cs="Arial"/>
                <w:color w:val="000000"/>
                <w:sz w:val="16"/>
                <w:szCs w:val="16"/>
              </w:rPr>
            </w:pPr>
          </w:p>
        </w:tc>
        <w:tc>
          <w:tcPr>
            <w:tcW w:w="328" w:type="pct"/>
            <w:gridSpan w:val="2"/>
            <w:tcBorders>
              <w:left w:val="single" w:sz="12" w:space="0" w:color="auto"/>
            </w:tcBorders>
            <w:shd w:val="clear" w:color="auto" w:fill="auto"/>
            <w:vAlign w:val="center"/>
            <w:hideMark/>
          </w:tcPr>
          <w:p w14:paraId="71D0E149"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left w:val="nil"/>
            </w:tcBorders>
            <w:shd w:val="clear" w:color="auto" w:fill="auto"/>
            <w:vAlign w:val="center"/>
            <w:hideMark/>
          </w:tcPr>
          <w:p w14:paraId="755F9C1C" w14:textId="77777777" w:rsidR="003A69E9" w:rsidRPr="005B08B2" w:rsidRDefault="003A69E9" w:rsidP="003C1E55">
            <w:pPr>
              <w:spacing w:line="360" w:lineRule="auto"/>
              <w:ind w:right="292"/>
              <w:jc w:val="right"/>
              <w:rPr>
                <w:rFonts w:ascii="Arial" w:eastAsia="Calibri" w:hAnsi="Arial" w:cs="Arial"/>
                <w:color w:val="000000"/>
                <w:sz w:val="16"/>
                <w:szCs w:val="16"/>
              </w:rPr>
            </w:pPr>
          </w:p>
        </w:tc>
        <w:tc>
          <w:tcPr>
            <w:tcW w:w="771" w:type="pct"/>
            <w:gridSpan w:val="2"/>
            <w:tcBorders>
              <w:left w:val="nil"/>
              <w:bottom w:val="single" w:sz="12" w:space="0" w:color="auto"/>
            </w:tcBorders>
            <w:shd w:val="clear" w:color="auto" w:fill="auto"/>
            <w:vAlign w:val="center"/>
            <w:hideMark/>
          </w:tcPr>
          <w:p w14:paraId="6FF4E245" w14:textId="77777777" w:rsidR="003A69E9" w:rsidRPr="005B08B2" w:rsidRDefault="003A69E9" w:rsidP="003C1E55">
            <w:pPr>
              <w:spacing w:line="360" w:lineRule="auto"/>
              <w:ind w:right="258"/>
              <w:jc w:val="right"/>
              <w:rPr>
                <w:rFonts w:ascii="Arial" w:eastAsia="Calibri" w:hAnsi="Arial" w:cs="Arial"/>
                <w:color w:val="000000"/>
                <w:sz w:val="16"/>
                <w:szCs w:val="16"/>
              </w:rPr>
            </w:pPr>
          </w:p>
        </w:tc>
        <w:tc>
          <w:tcPr>
            <w:tcW w:w="1009" w:type="pct"/>
            <w:gridSpan w:val="2"/>
            <w:shd w:val="clear" w:color="auto" w:fill="auto"/>
            <w:vAlign w:val="center"/>
            <w:hideMark/>
          </w:tcPr>
          <w:p w14:paraId="209953E6"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0" w:type="pct"/>
            <w:tcBorders>
              <w:top w:val="nil"/>
              <w:left w:val="nil"/>
            </w:tcBorders>
            <w:shd w:val="clear" w:color="auto" w:fill="auto"/>
            <w:noWrap/>
            <w:vAlign w:val="bottom"/>
            <w:hideMark/>
          </w:tcPr>
          <w:p w14:paraId="35346883" w14:textId="77777777" w:rsidR="003A69E9" w:rsidRPr="005B08B2" w:rsidRDefault="003A69E9" w:rsidP="003C1E55">
            <w:pPr>
              <w:rPr>
                <w:rFonts w:ascii="Arial" w:eastAsia="Calibri" w:hAnsi="Arial" w:cs="Arial"/>
                <w:color w:val="000000"/>
                <w:sz w:val="16"/>
                <w:szCs w:val="16"/>
              </w:rPr>
            </w:pPr>
          </w:p>
        </w:tc>
      </w:tr>
      <w:tr w:rsidR="003A69E9" w:rsidRPr="005B08B2" w14:paraId="134AC135" w14:textId="77777777" w:rsidTr="003C1E55">
        <w:trPr>
          <w:trHeight w:val="484"/>
          <w:jc w:val="center"/>
        </w:trPr>
        <w:tc>
          <w:tcPr>
            <w:tcW w:w="529" w:type="pct"/>
            <w:tcBorders>
              <w:top w:val="nil"/>
            </w:tcBorders>
            <w:shd w:val="clear" w:color="auto" w:fill="auto"/>
            <w:noWrap/>
            <w:vAlign w:val="center"/>
            <w:hideMark/>
          </w:tcPr>
          <w:p w14:paraId="52F4F45A"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right w:val="single" w:sz="12" w:space="0" w:color="auto"/>
            </w:tcBorders>
            <w:shd w:val="clear" w:color="auto" w:fill="auto"/>
            <w:vAlign w:val="center"/>
            <w:hideMark/>
          </w:tcPr>
          <w:p w14:paraId="1A4F1297" w14:textId="77777777" w:rsidR="003A69E9" w:rsidRPr="005B08B2" w:rsidRDefault="003A69E9" w:rsidP="003C1E55">
            <w:pPr>
              <w:spacing w:line="360" w:lineRule="auto"/>
              <w:jc w:val="center"/>
              <w:rPr>
                <w:rFonts w:ascii="Arial" w:eastAsia="Calibri" w:hAnsi="Arial" w:cs="Arial"/>
                <w:color w:val="000000"/>
                <w:sz w:val="16"/>
                <w:szCs w:val="16"/>
              </w:rPr>
            </w:pPr>
          </w:p>
        </w:tc>
        <w:tc>
          <w:tcPr>
            <w:tcW w:w="328" w:type="pct"/>
            <w:gridSpan w:val="2"/>
            <w:tcBorders>
              <w:left w:val="single" w:sz="12" w:space="0" w:color="auto"/>
              <w:bottom w:val="single" w:sz="12" w:space="0" w:color="auto"/>
            </w:tcBorders>
            <w:shd w:val="clear" w:color="auto" w:fill="auto"/>
            <w:vAlign w:val="center"/>
            <w:hideMark/>
          </w:tcPr>
          <w:p w14:paraId="6688E1ED"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nil"/>
              <w:left w:val="nil"/>
              <w:bottom w:val="single" w:sz="12" w:space="0" w:color="auto"/>
              <w:right w:val="single" w:sz="12" w:space="0" w:color="auto"/>
            </w:tcBorders>
            <w:shd w:val="clear" w:color="auto" w:fill="auto"/>
            <w:vAlign w:val="center"/>
            <w:hideMark/>
          </w:tcPr>
          <w:p w14:paraId="2C502E58" w14:textId="77777777" w:rsidR="003A69E9" w:rsidRPr="005B08B2" w:rsidRDefault="003A69E9" w:rsidP="003C1E55">
            <w:pPr>
              <w:spacing w:line="360" w:lineRule="auto"/>
              <w:ind w:right="216"/>
              <w:jc w:val="right"/>
              <w:rPr>
                <w:rFonts w:ascii="Arial" w:eastAsia="Calibri" w:hAnsi="Arial" w:cs="Arial"/>
                <w:color w:val="000000"/>
                <w:sz w:val="16"/>
                <w:szCs w:val="16"/>
              </w:rPr>
            </w:pPr>
            <w:r w:rsidRPr="005B08B2">
              <w:rPr>
                <w:rFonts w:ascii="Arial" w:eastAsia="Calibri" w:hAnsi="Arial" w:cs="Arial"/>
                <w:color w:val="000000"/>
                <w:sz w:val="16"/>
                <w:szCs w:val="16"/>
              </w:rPr>
              <w:t>Sim</w:t>
            </w:r>
          </w:p>
        </w:tc>
        <w:tc>
          <w:tcPr>
            <w:tcW w:w="771" w:type="pct"/>
            <w:gridSpan w:val="2"/>
            <w:tcBorders>
              <w:top w:val="single" w:sz="12" w:space="0" w:color="auto"/>
              <w:left w:val="single" w:sz="12" w:space="0" w:color="auto"/>
              <w:right w:val="single" w:sz="12" w:space="0" w:color="auto"/>
            </w:tcBorders>
            <w:shd w:val="clear" w:color="auto" w:fill="auto"/>
            <w:vAlign w:val="center"/>
            <w:hideMark/>
          </w:tcPr>
          <w:p w14:paraId="1B0EB95E" w14:textId="77777777" w:rsidR="003A69E9" w:rsidRPr="005B08B2" w:rsidRDefault="003A69E9" w:rsidP="003C1E55">
            <w:pPr>
              <w:spacing w:line="360" w:lineRule="auto"/>
              <w:ind w:right="258"/>
              <w:jc w:val="right"/>
              <w:rPr>
                <w:rFonts w:ascii="Arial" w:eastAsia="Calibri" w:hAnsi="Arial" w:cs="Arial"/>
                <w:color w:val="000000"/>
                <w:sz w:val="16"/>
                <w:szCs w:val="16"/>
              </w:rPr>
            </w:pPr>
          </w:p>
        </w:tc>
        <w:tc>
          <w:tcPr>
            <w:tcW w:w="1009" w:type="pct"/>
            <w:gridSpan w:val="2"/>
            <w:tcBorders>
              <w:left w:val="single" w:sz="12" w:space="0" w:color="auto"/>
              <w:bottom w:val="single" w:sz="12" w:space="0" w:color="auto"/>
            </w:tcBorders>
            <w:shd w:val="clear" w:color="auto" w:fill="auto"/>
            <w:vAlign w:val="bottom"/>
            <w:hideMark/>
          </w:tcPr>
          <w:p w14:paraId="1EEA04FF" w14:textId="77777777" w:rsidR="003A69E9" w:rsidRPr="005B08B2" w:rsidRDefault="003A69E9" w:rsidP="003C1E55">
            <w:pPr>
              <w:spacing w:line="360" w:lineRule="auto"/>
              <w:rPr>
                <w:rFonts w:ascii="Arial" w:eastAsia="Calibri" w:hAnsi="Arial" w:cs="Arial"/>
                <w:b/>
                <w:color w:val="FF0000"/>
                <w:sz w:val="16"/>
                <w:szCs w:val="16"/>
              </w:rPr>
            </w:pPr>
          </w:p>
        </w:tc>
        <w:tc>
          <w:tcPr>
            <w:tcW w:w="1190" w:type="pct"/>
            <w:tcBorders>
              <w:top w:val="nil"/>
              <w:left w:val="nil"/>
            </w:tcBorders>
            <w:shd w:val="clear" w:color="auto" w:fill="auto"/>
            <w:vAlign w:val="bottom"/>
            <w:hideMark/>
          </w:tcPr>
          <w:p w14:paraId="12CE66CF" w14:textId="77777777" w:rsidR="003A69E9" w:rsidRPr="005B08B2" w:rsidRDefault="003A69E9" w:rsidP="003C1E55">
            <w:pPr>
              <w:rPr>
                <w:rFonts w:ascii="Arial" w:eastAsia="Calibri" w:hAnsi="Arial" w:cs="Arial"/>
                <w:color w:val="000000"/>
                <w:sz w:val="16"/>
                <w:szCs w:val="16"/>
              </w:rPr>
            </w:pPr>
            <w:r w:rsidRPr="005B08B2">
              <w:rPr>
                <w:rFonts w:ascii="Arial" w:eastAsia="Calibri" w:hAnsi="Arial" w:cs="Arial"/>
                <w:color w:val="000000"/>
                <w:sz w:val="16"/>
                <w:szCs w:val="16"/>
              </w:rPr>
              <w:t>Incêndio de Charco</w:t>
            </w:r>
          </w:p>
        </w:tc>
      </w:tr>
      <w:tr w:rsidR="003A69E9" w:rsidRPr="005B08B2" w14:paraId="28A471BF" w14:textId="77777777" w:rsidTr="003C1E55">
        <w:trPr>
          <w:trHeight w:val="284"/>
          <w:jc w:val="center"/>
        </w:trPr>
        <w:tc>
          <w:tcPr>
            <w:tcW w:w="529" w:type="pct"/>
            <w:tcBorders>
              <w:top w:val="nil"/>
            </w:tcBorders>
            <w:shd w:val="clear" w:color="auto" w:fill="auto"/>
            <w:noWrap/>
            <w:vAlign w:val="center"/>
            <w:hideMark/>
          </w:tcPr>
          <w:p w14:paraId="35E2D5F6"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tcBorders>
            <w:shd w:val="clear" w:color="auto" w:fill="auto"/>
            <w:noWrap/>
            <w:vAlign w:val="center"/>
            <w:hideMark/>
          </w:tcPr>
          <w:p w14:paraId="5A3711B0" w14:textId="77777777" w:rsidR="003A69E9" w:rsidRPr="005B08B2" w:rsidRDefault="003A69E9" w:rsidP="003C1E55">
            <w:pPr>
              <w:spacing w:line="360" w:lineRule="auto"/>
              <w:jc w:val="center"/>
              <w:rPr>
                <w:rFonts w:ascii="Arial" w:eastAsia="Calibri" w:hAnsi="Arial" w:cs="Arial"/>
                <w:color w:val="000000"/>
                <w:sz w:val="16"/>
                <w:szCs w:val="16"/>
              </w:rPr>
            </w:pPr>
            <w:r w:rsidRPr="005B08B2">
              <w:rPr>
                <w:rFonts w:ascii="Arial" w:eastAsia="Calibri" w:hAnsi="Arial" w:cs="Arial"/>
                <w:color w:val="000000"/>
                <w:sz w:val="16"/>
                <w:szCs w:val="16"/>
              </w:rPr>
              <w:t>Não</w:t>
            </w:r>
          </w:p>
        </w:tc>
        <w:tc>
          <w:tcPr>
            <w:tcW w:w="328" w:type="pct"/>
            <w:gridSpan w:val="2"/>
            <w:tcBorders>
              <w:top w:val="single" w:sz="12" w:space="0" w:color="auto"/>
              <w:left w:val="nil"/>
            </w:tcBorders>
            <w:shd w:val="clear" w:color="auto" w:fill="auto"/>
            <w:vAlign w:val="center"/>
            <w:hideMark/>
          </w:tcPr>
          <w:p w14:paraId="0DAE662E"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single" w:sz="12" w:space="0" w:color="auto"/>
              <w:left w:val="nil"/>
              <w:right w:val="single" w:sz="12" w:space="0" w:color="auto"/>
            </w:tcBorders>
            <w:shd w:val="clear" w:color="auto" w:fill="auto"/>
            <w:vAlign w:val="center"/>
            <w:hideMark/>
          </w:tcPr>
          <w:p w14:paraId="7692B2FF" w14:textId="77777777" w:rsidR="003A69E9" w:rsidRPr="005B08B2" w:rsidRDefault="003A69E9" w:rsidP="003C1E55">
            <w:pPr>
              <w:spacing w:line="360" w:lineRule="auto"/>
              <w:ind w:right="216"/>
              <w:jc w:val="right"/>
              <w:rPr>
                <w:rFonts w:ascii="Arial" w:eastAsia="Calibri" w:hAnsi="Arial" w:cs="Arial"/>
                <w:color w:val="000000"/>
                <w:sz w:val="16"/>
                <w:szCs w:val="16"/>
              </w:rPr>
            </w:pPr>
            <w:r w:rsidRPr="005B08B2">
              <w:rPr>
                <w:rFonts w:ascii="Arial" w:eastAsia="Calibri" w:hAnsi="Arial" w:cs="Arial"/>
                <w:color w:val="000000"/>
                <w:sz w:val="16"/>
                <w:szCs w:val="16"/>
              </w:rPr>
              <w:t>Não</w:t>
            </w:r>
          </w:p>
        </w:tc>
        <w:tc>
          <w:tcPr>
            <w:tcW w:w="771" w:type="pct"/>
            <w:gridSpan w:val="2"/>
            <w:tcBorders>
              <w:left w:val="single" w:sz="12" w:space="0" w:color="auto"/>
            </w:tcBorders>
            <w:shd w:val="clear" w:color="auto" w:fill="auto"/>
            <w:vAlign w:val="center"/>
            <w:hideMark/>
          </w:tcPr>
          <w:p w14:paraId="74E9DAFE"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009" w:type="pct"/>
            <w:gridSpan w:val="2"/>
            <w:tcBorders>
              <w:top w:val="single" w:sz="12" w:space="0" w:color="auto"/>
              <w:left w:val="nil"/>
            </w:tcBorders>
            <w:shd w:val="clear" w:color="auto" w:fill="auto"/>
            <w:vAlign w:val="center"/>
            <w:hideMark/>
          </w:tcPr>
          <w:p w14:paraId="4A8333F0"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0" w:type="pct"/>
            <w:tcBorders>
              <w:top w:val="nil"/>
              <w:left w:val="nil"/>
            </w:tcBorders>
            <w:shd w:val="clear" w:color="auto" w:fill="auto"/>
            <w:noWrap/>
            <w:vAlign w:val="bottom"/>
            <w:hideMark/>
          </w:tcPr>
          <w:p w14:paraId="266C6D28" w14:textId="77777777" w:rsidR="003A69E9" w:rsidRPr="005B08B2" w:rsidRDefault="003A69E9" w:rsidP="003C1E55">
            <w:pPr>
              <w:rPr>
                <w:rFonts w:ascii="Arial" w:eastAsia="Calibri" w:hAnsi="Arial" w:cs="Arial"/>
                <w:color w:val="000000"/>
                <w:sz w:val="16"/>
                <w:szCs w:val="16"/>
              </w:rPr>
            </w:pPr>
          </w:p>
        </w:tc>
      </w:tr>
      <w:tr w:rsidR="003A69E9" w:rsidRPr="005B08B2" w14:paraId="21F5B629" w14:textId="77777777" w:rsidTr="003C1E55">
        <w:trPr>
          <w:trHeight w:val="284"/>
          <w:jc w:val="center"/>
        </w:trPr>
        <w:tc>
          <w:tcPr>
            <w:tcW w:w="529" w:type="pct"/>
            <w:tcBorders>
              <w:top w:val="nil"/>
            </w:tcBorders>
            <w:shd w:val="clear" w:color="auto" w:fill="auto"/>
            <w:noWrap/>
            <w:vAlign w:val="center"/>
            <w:hideMark/>
          </w:tcPr>
          <w:p w14:paraId="47AC7A89" w14:textId="77777777" w:rsidR="003A69E9" w:rsidRPr="005B08B2" w:rsidRDefault="003A69E9" w:rsidP="003C1E55">
            <w:pPr>
              <w:spacing w:line="360" w:lineRule="auto"/>
              <w:jc w:val="center"/>
              <w:rPr>
                <w:rFonts w:ascii="Arial" w:eastAsia="Calibri" w:hAnsi="Arial" w:cs="Arial"/>
                <w:color w:val="000000"/>
                <w:sz w:val="16"/>
                <w:szCs w:val="16"/>
              </w:rPr>
            </w:pPr>
          </w:p>
        </w:tc>
        <w:tc>
          <w:tcPr>
            <w:tcW w:w="409" w:type="pct"/>
            <w:tcBorders>
              <w:top w:val="nil"/>
              <w:left w:val="nil"/>
            </w:tcBorders>
            <w:shd w:val="clear" w:color="auto" w:fill="auto"/>
            <w:noWrap/>
            <w:vAlign w:val="center"/>
            <w:hideMark/>
          </w:tcPr>
          <w:p w14:paraId="3EE5C4EB" w14:textId="77777777" w:rsidR="003A69E9" w:rsidRPr="005B08B2" w:rsidRDefault="003A69E9" w:rsidP="003C1E55">
            <w:pPr>
              <w:spacing w:line="360" w:lineRule="auto"/>
              <w:jc w:val="center"/>
              <w:rPr>
                <w:rFonts w:ascii="Arial" w:eastAsia="Calibri" w:hAnsi="Arial" w:cs="Arial"/>
                <w:color w:val="000000"/>
                <w:sz w:val="16"/>
                <w:szCs w:val="16"/>
              </w:rPr>
            </w:pPr>
          </w:p>
        </w:tc>
        <w:tc>
          <w:tcPr>
            <w:tcW w:w="328" w:type="pct"/>
            <w:gridSpan w:val="2"/>
            <w:tcBorders>
              <w:left w:val="nil"/>
            </w:tcBorders>
            <w:shd w:val="clear" w:color="auto" w:fill="auto"/>
            <w:vAlign w:val="center"/>
            <w:hideMark/>
          </w:tcPr>
          <w:p w14:paraId="0FC03B79" w14:textId="77777777" w:rsidR="003A69E9" w:rsidRPr="005B08B2" w:rsidRDefault="003A69E9" w:rsidP="003C1E55">
            <w:pPr>
              <w:spacing w:line="360" w:lineRule="auto"/>
              <w:jc w:val="center"/>
              <w:rPr>
                <w:rFonts w:ascii="Arial" w:eastAsia="Calibri" w:hAnsi="Arial" w:cs="Arial"/>
                <w:color w:val="000000"/>
                <w:sz w:val="16"/>
                <w:szCs w:val="16"/>
              </w:rPr>
            </w:pPr>
          </w:p>
        </w:tc>
        <w:tc>
          <w:tcPr>
            <w:tcW w:w="764" w:type="pct"/>
            <w:tcBorders>
              <w:top w:val="nil"/>
              <w:left w:val="nil"/>
              <w:right w:val="single" w:sz="12" w:space="0" w:color="auto"/>
            </w:tcBorders>
            <w:shd w:val="clear" w:color="auto" w:fill="auto"/>
            <w:vAlign w:val="bottom"/>
            <w:hideMark/>
          </w:tcPr>
          <w:p w14:paraId="5CB64B1A" w14:textId="77777777" w:rsidR="003A69E9" w:rsidRPr="005B08B2" w:rsidRDefault="003A69E9" w:rsidP="003C1E55">
            <w:pPr>
              <w:spacing w:line="360" w:lineRule="auto"/>
              <w:ind w:right="292"/>
              <w:jc w:val="right"/>
              <w:rPr>
                <w:rFonts w:ascii="Arial" w:eastAsia="Calibri" w:hAnsi="Arial" w:cs="Arial"/>
                <w:color w:val="000000"/>
                <w:sz w:val="16"/>
                <w:szCs w:val="16"/>
              </w:rPr>
            </w:pPr>
          </w:p>
        </w:tc>
        <w:tc>
          <w:tcPr>
            <w:tcW w:w="771" w:type="pct"/>
            <w:gridSpan w:val="2"/>
            <w:tcBorders>
              <w:left w:val="single" w:sz="12" w:space="0" w:color="auto"/>
              <w:bottom w:val="single" w:sz="12" w:space="0" w:color="auto"/>
            </w:tcBorders>
            <w:shd w:val="clear" w:color="auto" w:fill="auto"/>
            <w:vAlign w:val="bottom"/>
            <w:hideMark/>
          </w:tcPr>
          <w:p w14:paraId="586BFC7C" w14:textId="77777777" w:rsidR="003A69E9" w:rsidRPr="005B08B2" w:rsidRDefault="003A69E9" w:rsidP="003C1E55">
            <w:pPr>
              <w:spacing w:line="360" w:lineRule="auto"/>
              <w:rPr>
                <w:rFonts w:ascii="Arial" w:eastAsia="Calibri" w:hAnsi="Arial" w:cs="Arial"/>
                <w:b/>
                <w:color w:val="FF0000"/>
                <w:sz w:val="16"/>
                <w:szCs w:val="16"/>
              </w:rPr>
            </w:pPr>
          </w:p>
        </w:tc>
        <w:tc>
          <w:tcPr>
            <w:tcW w:w="1009" w:type="pct"/>
            <w:gridSpan w:val="2"/>
            <w:tcBorders>
              <w:left w:val="nil"/>
              <w:bottom w:val="single" w:sz="12" w:space="0" w:color="auto"/>
            </w:tcBorders>
            <w:shd w:val="clear" w:color="auto" w:fill="auto"/>
            <w:vAlign w:val="center"/>
            <w:hideMark/>
          </w:tcPr>
          <w:p w14:paraId="41C20B4C" w14:textId="77777777" w:rsidR="003A69E9" w:rsidRPr="005B08B2" w:rsidRDefault="003A69E9" w:rsidP="003C1E55">
            <w:pPr>
              <w:spacing w:line="360" w:lineRule="auto"/>
              <w:jc w:val="center"/>
              <w:rPr>
                <w:rFonts w:ascii="Arial" w:eastAsia="Calibri" w:hAnsi="Arial" w:cs="Arial"/>
                <w:color w:val="000000"/>
                <w:sz w:val="16"/>
                <w:szCs w:val="16"/>
              </w:rPr>
            </w:pPr>
          </w:p>
        </w:tc>
        <w:tc>
          <w:tcPr>
            <w:tcW w:w="1190" w:type="pct"/>
            <w:tcBorders>
              <w:left w:val="nil"/>
            </w:tcBorders>
            <w:shd w:val="clear" w:color="auto" w:fill="auto"/>
            <w:vAlign w:val="bottom"/>
            <w:hideMark/>
          </w:tcPr>
          <w:p w14:paraId="4C382BD0" w14:textId="77777777" w:rsidR="003A69E9" w:rsidRPr="005B08B2" w:rsidRDefault="003A69E9" w:rsidP="003C1E55">
            <w:pPr>
              <w:rPr>
                <w:rFonts w:ascii="Arial" w:eastAsia="Calibri" w:hAnsi="Arial" w:cs="Arial"/>
                <w:color w:val="000000"/>
                <w:sz w:val="16"/>
                <w:szCs w:val="16"/>
              </w:rPr>
            </w:pPr>
            <w:r w:rsidRPr="005B08B2">
              <w:rPr>
                <w:rFonts w:ascii="Arial" w:eastAsia="Calibri" w:hAnsi="Arial" w:cs="Arial"/>
                <w:color w:val="000000"/>
                <w:sz w:val="16"/>
                <w:szCs w:val="16"/>
              </w:rPr>
              <w:t>Dispersão sem danos</w:t>
            </w:r>
          </w:p>
        </w:tc>
      </w:tr>
    </w:tbl>
    <w:p w14:paraId="6A5A1670" w14:textId="77777777" w:rsidR="003A69E9" w:rsidRDefault="003A69E9" w:rsidP="002872AD">
      <w:pPr>
        <w:pStyle w:val="CorpodeTexto"/>
      </w:pPr>
    </w:p>
    <w:p w14:paraId="1D1BB4D6" w14:textId="77777777" w:rsidR="00E6008F" w:rsidRPr="00FC0006" w:rsidRDefault="00E6008F" w:rsidP="002872AD">
      <w:pPr>
        <w:pStyle w:val="CorpodeTexto"/>
        <w:rPr>
          <w:highlight w:val="yellow"/>
        </w:rPr>
      </w:pPr>
    </w:p>
    <w:p w14:paraId="4AF529AB" w14:textId="77777777" w:rsidR="00E00954" w:rsidRPr="00A93BA9" w:rsidRDefault="00E00954" w:rsidP="002872AD">
      <w:pPr>
        <w:pStyle w:val="CorpodeTexto"/>
        <w:rPr>
          <w:highlight w:val="yellow"/>
        </w:rPr>
        <w:sectPr w:rsidR="00E00954" w:rsidRPr="00A93BA9" w:rsidSect="003A69E9">
          <w:headerReference w:type="default" r:id="rId27"/>
          <w:footerReference w:type="default" r:id="rId28"/>
          <w:pgSz w:w="16840" w:h="11907" w:orient="landscape" w:code="9"/>
          <w:pgMar w:top="1190" w:right="1418" w:bottom="1418" w:left="1418" w:header="737" w:footer="403" w:gutter="0"/>
          <w:cols w:space="720"/>
          <w:noEndnote/>
          <w:docGrid w:linePitch="272"/>
        </w:sectPr>
      </w:pPr>
    </w:p>
    <w:p w14:paraId="3A4C5A3E" w14:textId="42E32CB9" w:rsidR="009B1DC6" w:rsidRDefault="009B1DC6" w:rsidP="002872AD">
      <w:pPr>
        <w:pStyle w:val="CorpodeTexto"/>
      </w:pPr>
      <w:r w:rsidRPr="00836402">
        <w:lastRenderedPageBreak/>
        <w:t>Seguidamente apresentam-se as árvores de acontecimentos aplicável a cada acidente.</w:t>
      </w:r>
    </w:p>
    <w:p w14:paraId="0D24604C" w14:textId="77777777" w:rsidR="00B747B3" w:rsidRPr="00B637A1" w:rsidRDefault="00B747B3" w:rsidP="00B637A1">
      <w:pPr>
        <w:pStyle w:val="TtulodeTabela"/>
        <w:rPr>
          <w:highlight w:val="green"/>
        </w:rPr>
      </w:pPr>
      <w:r w:rsidRPr="00B637A1">
        <w:rPr>
          <w:highlight w:val="green"/>
        </w:rPr>
        <w:t>Árvores de acontecimentos para cada evento crítico.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6805"/>
        <w:gridCol w:w="1553"/>
      </w:tblGrid>
      <w:tr w:rsidR="000649CC" w:rsidRPr="000649CC" w14:paraId="3B0DCF4A" w14:textId="77777777" w:rsidTr="00B5141D">
        <w:trPr>
          <w:trHeight w:val="518"/>
          <w:tblHeader/>
        </w:trPr>
        <w:tc>
          <w:tcPr>
            <w:tcW w:w="388" w:type="pct"/>
            <w:shd w:val="clear" w:color="auto" w:fill="auto"/>
            <w:noWrap/>
            <w:vAlign w:val="center"/>
          </w:tcPr>
          <w:p w14:paraId="1E2EBD30" w14:textId="757A55C8" w:rsidR="000649CC" w:rsidRPr="000649CC" w:rsidRDefault="000649CC" w:rsidP="003C1E55">
            <w:pPr>
              <w:spacing w:line="360" w:lineRule="auto"/>
              <w:jc w:val="center"/>
              <w:rPr>
                <w:rFonts w:ascii="Arial" w:hAnsi="Arial" w:cs="Arial"/>
                <w:b/>
                <w:bCs/>
                <w:sz w:val="16"/>
                <w:szCs w:val="16"/>
              </w:rPr>
            </w:pPr>
            <w:r w:rsidRPr="000649CC">
              <w:rPr>
                <w:rFonts w:ascii="Arial" w:hAnsi="Arial" w:cs="Arial"/>
                <w:b/>
                <w:bCs/>
                <w:sz w:val="16"/>
                <w:szCs w:val="16"/>
              </w:rPr>
              <w:t>Nº</w:t>
            </w:r>
          </w:p>
        </w:tc>
        <w:tc>
          <w:tcPr>
            <w:tcW w:w="3755" w:type="pct"/>
            <w:shd w:val="clear" w:color="auto" w:fill="auto"/>
            <w:vAlign w:val="center"/>
          </w:tcPr>
          <w:p w14:paraId="021CAAEA" w14:textId="7BF6E0AD" w:rsidR="000649CC" w:rsidRPr="000649CC" w:rsidRDefault="00B5141D" w:rsidP="003C1E55">
            <w:pPr>
              <w:spacing w:line="360" w:lineRule="auto"/>
              <w:jc w:val="center"/>
              <w:rPr>
                <w:rFonts w:ascii="Arial" w:hAnsi="Arial" w:cs="Arial"/>
                <w:b/>
                <w:bCs/>
                <w:sz w:val="16"/>
                <w:szCs w:val="16"/>
              </w:rPr>
            </w:pPr>
            <w:r>
              <w:rPr>
                <w:rFonts w:ascii="Arial" w:hAnsi="Arial" w:cs="Arial"/>
                <w:b/>
                <w:bCs/>
                <w:sz w:val="16"/>
                <w:szCs w:val="16"/>
              </w:rPr>
              <w:t>E</w:t>
            </w:r>
            <w:r w:rsidR="000649CC" w:rsidRPr="000649CC">
              <w:rPr>
                <w:rFonts w:ascii="Arial" w:hAnsi="Arial" w:cs="Arial"/>
                <w:b/>
                <w:bCs/>
                <w:sz w:val="16"/>
                <w:szCs w:val="16"/>
              </w:rPr>
              <w:t>vento crítico (ACL SAMECA PQ)</w:t>
            </w:r>
          </w:p>
        </w:tc>
        <w:tc>
          <w:tcPr>
            <w:tcW w:w="857" w:type="pct"/>
          </w:tcPr>
          <w:p w14:paraId="20D589A2" w14:textId="77777777" w:rsidR="000649CC" w:rsidRPr="000649CC" w:rsidRDefault="00BE6A31" w:rsidP="003C1E55">
            <w:pPr>
              <w:spacing w:line="360" w:lineRule="auto"/>
              <w:jc w:val="center"/>
              <w:rPr>
                <w:rFonts w:ascii="Arial" w:hAnsi="Arial" w:cs="Arial"/>
                <w:b/>
                <w:bCs/>
                <w:sz w:val="16"/>
                <w:szCs w:val="16"/>
              </w:rPr>
            </w:pPr>
            <w:r>
              <w:rPr>
                <w:rFonts w:ascii="Arial" w:hAnsi="Arial" w:cs="Arial"/>
                <w:b/>
                <w:bCs/>
                <w:sz w:val="16"/>
                <w:szCs w:val="16"/>
              </w:rPr>
              <w:t xml:space="preserve">Nº </w:t>
            </w:r>
            <w:r w:rsidR="00D42B98">
              <w:rPr>
                <w:rFonts w:ascii="Arial" w:hAnsi="Arial" w:cs="Arial"/>
                <w:b/>
                <w:bCs/>
                <w:sz w:val="16"/>
                <w:szCs w:val="16"/>
              </w:rPr>
              <w:t xml:space="preserve">da </w:t>
            </w:r>
            <w:r>
              <w:rPr>
                <w:rFonts w:ascii="Arial" w:hAnsi="Arial" w:cs="Arial"/>
                <w:b/>
                <w:bCs/>
                <w:sz w:val="16"/>
                <w:szCs w:val="16"/>
              </w:rPr>
              <w:t xml:space="preserve">Árvore </w:t>
            </w:r>
            <w:r w:rsidR="00D42B98">
              <w:rPr>
                <w:rFonts w:ascii="Arial" w:hAnsi="Arial" w:cs="Arial"/>
                <w:b/>
                <w:bCs/>
                <w:sz w:val="16"/>
                <w:szCs w:val="16"/>
              </w:rPr>
              <w:t xml:space="preserve">de </w:t>
            </w:r>
            <w:r>
              <w:rPr>
                <w:rFonts w:ascii="Arial" w:hAnsi="Arial" w:cs="Arial"/>
                <w:b/>
                <w:bCs/>
                <w:sz w:val="16"/>
                <w:szCs w:val="16"/>
              </w:rPr>
              <w:t>acontecimentos</w:t>
            </w:r>
          </w:p>
        </w:tc>
      </w:tr>
      <w:tr w:rsidR="000649CC" w:rsidRPr="000649CC" w14:paraId="12B57B38" w14:textId="77777777" w:rsidTr="00D42B98">
        <w:trPr>
          <w:trHeight w:val="454"/>
        </w:trPr>
        <w:tc>
          <w:tcPr>
            <w:tcW w:w="388" w:type="pct"/>
            <w:shd w:val="clear" w:color="auto" w:fill="auto"/>
            <w:noWrap/>
            <w:vAlign w:val="center"/>
          </w:tcPr>
          <w:p w14:paraId="45AD2D63" w14:textId="77777777" w:rsidR="000649CC" w:rsidRPr="000649CC" w:rsidRDefault="000649CC" w:rsidP="003C1E55">
            <w:pPr>
              <w:jc w:val="center"/>
              <w:rPr>
                <w:rFonts w:ascii="Arial" w:hAnsi="Arial" w:cs="Arial"/>
                <w:b/>
                <w:sz w:val="16"/>
                <w:szCs w:val="16"/>
              </w:rPr>
            </w:pPr>
            <w:r w:rsidRPr="000649CC">
              <w:rPr>
                <w:rFonts w:ascii="Arial" w:hAnsi="Arial" w:cs="Arial"/>
                <w:b/>
                <w:sz w:val="16"/>
                <w:szCs w:val="16"/>
              </w:rPr>
              <w:t>4</w:t>
            </w:r>
          </w:p>
        </w:tc>
        <w:tc>
          <w:tcPr>
            <w:tcW w:w="3755" w:type="pct"/>
            <w:shd w:val="clear" w:color="auto" w:fill="auto"/>
            <w:vAlign w:val="center"/>
          </w:tcPr>
          <w:p w14:paraId="1FB2F7F3" w14:textId="77777777" w:rsidR="000649CC" w:rsidRPr="000649CC" w:rsidRDefault="000649CC" w:rsidP="003C1E55">
            <w:pPr>
              <w:spacing w:line="360" w:lineRule="auto"/>
              <w:jc w:val="center"/>
              <w:rPr>
                <w:rFonts w:ascii="Arial" w:hAnsi="Arial" w:cs="Arial"/>
                <w:sz w:val="16"/>
                <w:szCs w:val="16"/>
              </w:rPr>
            </w:pPr>
            <w:r w:rsidRPr="000649CC">
              <w:rPr>
                <w:rFonts w:ascii="Arial" w:hAnsi="Arial" w:cs="Arial"/>
                <w:sz w:val="16"/>
                <w:szCs w:val="16"/>
              </w:rPr>
              <w:t>Rotura total de mangueira de cisterna de Ácido Fórmico 85%</w:t>
            </w:r>
          </w:p>
        </w:tc>
        <w:tc>
          <w:tcPr>
            <w:tcW w:w="857" w:type="pct"/>
          </w:tcPr>
          <w:p w14:paraId="2FDED59B" w14:textId="77777777" w:rsidR="000649CC" w:rsidRPr="000649CC" w:rsidRDefault="00BE6A31" w:rsidP="003C1E55">
            <w:pPr>
              <w:spacing w:line="360" w:lineRule="auto"/>
              <w:jc w:val="center"/>
              <w:rPr>
                <w:rFonts w:ascii="Arial" w:hAnsi="Arial" w:cs="Arial"/>
                <w:sz w:val="16"/>
                <w:szCs w:val="16"/>
              </w:rPr>
            </w:pPr>
            <w:r>
              <w:rPr>
                <w:rFonts w:ascii="Arial" w:hAnsi="Arial" w:cs="Arial"/>
                <w:sz w:val="16"/>
                <w:szCs w:val="16"/>
              </w:rPr>
              <w:t>4</w:t>
            </w:r>
          </w:p>
        </w:tc>
      </w:tr>
      <w:tr w:rsidR="000649CC" w:rsidRPr="000649CC" w14:paraId="493F619C" w14:textId="77777777" w:rsidTr="00D42B98">
        <w:trPr>
          <w:trHeight w:val="454"/>
        </w:trPr>
        <w:tc>
          <w:tcPr>
            <w:tcW w:w="388" w:type="pct"/>
            <w:shd w:val="clear" w:color="auto" w:fill="auto"/>
            <w:noWrap/>
            <w:vAlign w:val="center"/>
          </w:tcPr>
          <w:p w14:paraId="5744DA00" w14:textId="77777777" w:rsidR="000649CC" w:rsidRPr="000649CC" w:rsidRDefault="000649CC" w:rsidP="003C1E55">
            <w:pPr>
              <w:jc w:val="center"/>
              <w:rPr>
                <w:rFonts w:ascii="Arial" w:hAnsi="Arial" w:cs="Arial"/>
                <w:b/>
                <w:sz w:val="16"/>
                <w:szCs w:val="16"/>
                <w:lang w:val="en-GB"/>
              </w:rPr>
            </w:pPr>
            <w:r w:rsidRPr="000649CC">
              <w:rPr>
                <w:rFonts w:ascii="Arial" w:hAnsi="Arial" w:cs="Arial"/>
                <w:b/>
                <w:sz w:val="16"/>
                <w:szCs w:val="16"/>
                <w:lang w:val="en-GB"/>
              </w:rPr>
              <w:t>5</w:t>
            </w:r>
          </w:p>
        </w:tc>
        <w:tc>
          <w:tcPr>
            <w:tcW w:w="3755" w:type="pct"/>
            <w:shd w:val="clear" w:color="auto" w:fill="auto"/>
            <w:vAlign w:val="center"/>
          </w:tcPr>
          <w:p w14:paraId="076C16DB" w14:textId="77777777" w:rsidR="000649CC" w:rsidRPr="000649CC" w:rsidRDefault="000649CC" w:rsidP="003C1E55">
            <w:pPr>
              <w:spacing w:line="360" w:lineRule="auto"/>
              <w:jc w:val="center"/>
              <w:rPr>
                <w:rFonts w:ascii="Arial" w:hAnsi="Arial" w:cs="Arial"/>
                <w:sz w:val="16"/>
                <w:szCs w:val="16"/>
              </w:rPr>
            </w:pPr>
            <w:r w:rsidRPr="000649CC">
              <w:rPr>
                <w:rFonts w:ascii="Arial" w:hAnsi="Arial" w:cs="Arial"/>
                <w:sz w:val="16"/>
                <w:szCs w:val="16"/>
              </w:rPr>
              <w:t>Rotura parcial de mangueira de cisterna de Ácido Fórmico 85%</w:t>
            </w:r>
          </w:p>
        </w:tc>
        <w:tc>
          <w:tcPr>
            <w:tcW w:w="857" w:type="pct"/>
          </w:tcPr>
          <w:p w14:paraId="58B595C4" w14:textId="77777777" w:rsidR="000649CC" w:rsidRPr="000649CC" w:rsidRDefault="00BE6A31" w:rsidP="003C1E55">
            <w:pPr>
              <w:spacing w:line="360" w:lineRule="auto"/>
              <w:jc w:val="center"/>
              <w:rPr>
                <w:rFonts w:ascii="Arial" w:hAnsi="Arial" w:cs="Arial"/>
                <w:sz w:val="16"/>
                <w:szCs w:val="16"/>
              </w:rPr>
            </w:pPr>
            <w:r>
              <w:rPr>
                <w:rFonts w:ascii="Arial" w:hAnsi="Arial" w:cs="Arial"/>
                <w:sz w:val="16"/>
                <w:szCs w:val="16"/>
              </w:rPr>
              <w:t>4</w:t>
            </w:r>
          </w:p>
        </w:tc>
      </w:tr>
      <w:tr w:rsidR="000649CC" w:rsidRPr="000649CC" w14:paraId="6558C0B2" w14:textId="77777777" w:rsidTr="00D42B98">
        <w:trPr>
          <w:trHeight w:val="454"/>
        </w:trPr>
        <w:tc>
          <w:tcPr>
            <w:tcW w:w="388" w:type="pct"/>
            <w:shd w:val="clear" w:color="auto" w:fill="auto"/>
            <w:noWrap/>
            <w:vAlign w:val="center"/>
          </w:tcPr>
          <w:p w14:paraId="150C385F" w14:textId="77777777" w:rsidR="000649CC" w:rsidRPr="000649CC" w:rsidRDefault="000649CC" w:rsidP="003C1E55">
            <w:pPr>
              <w:jc w:val="center"/>
              <w:rPr>
                <w:rFonts w:ascii="Arial" w:hAnsi="Arial" w:cs="Arial"/>
                <w:b/>
                <w:sz w:val="16"/>
                <w:szCs w:val="16"/>
              </w:rPr>
            </w:pPr>
            <w:r w:rsidRPr="000649CC">
              <w:rPr>
                <w:rFonts w:ascii="Arial" w:hAnsi="Arial" w:cs="Arial"/>
                <w:b/>
                <w:sz w:val="16"/>
                <w:szCs w:val="16"/>
              </w:rPr>
              <w:t>9</w:t>
            </w:r>
          </w:p>
        </w:tc>
        <w:tc>
          <w:tcPr>
            <w:tcW w:w="3755" w:type="pct"/>
            <w:shd w:val="clear" w:color="auto" w:fill="auto"/>
            <w:vAlign w:val="center"/>
          </w:tcPr>
          <w:p w14:paraId="10DB5900" w14:textId="77777777" w:rsidR="000649CC" w:rsidRPr="000649CC" w:rsidRDefault="000649CC" w:rsidP="003C1E55">
            <w:pPr>
              <w:spacing w:line="360" w:lineRule="auto"/>
              <w:jc w:val="center"/>
              <w:rPr>
                <w:rFonts w:ascii="Arial" w:hAnsi="Arial" w:cs="Arial"/>
                <w:sz w:val="16"/>
                <w:szCs w:val="16"/>
              </w:rPr>
            </w:pPr>
            <w:r w:rsidRPr="000649CC">
              <w:rPr>
                <w:rFonts w:ascii="Arial" w:hAnsi="Arial" w:cs="Arial"/>
                <w:sz w:val="16"/>
                <w:szCs w:val="16"/>
              </w:rPr>
              <w:t>Rotura total de mangueira de cisterna de Ácido Acético Glacial</w:t>
            </w:r>
          </w:p>
        </w:tc>
        <w:tc>
          <w:tcPr>
            <w:tcW w:w="857" w:type="pct"/>
          </w:tcPr>
          <w:p w14:paraId="49F2093A" w14:textId="77777777" w:rsidR="000649CC" w:rsidRPr="000649CC" w:rsidRDefault="00BE6A31" w:rsidP="003C1E55">
            <w:pPr>
              <w:spacing w:line="360" w:lineRule="auto"/>
              <w:jc w:val="center"/>
              <w:rPr>
                <w:rFonts w:ascii="Arial" w:hAnsi="Arial" w:cs="Arial"/>
                <w:sz w:val="16"/>
                <w:szCs w:val="16"/>
              </w:rPr>
            </w:pPr>
            <w:r>
              <w:rPr>
                <w:rFonts w:ascii="Arial" w:hAnsi="Arial" w:cs="Arial"/>
                <w:sz w:val="16"/>
                <w:szCs w:val="16"/>
              </w:rPr>
              <w:t>4</w:t>
            </w:r>
          </w:p>
        </w:tc>
      </w:tr>
      <w:tr w:rsidR="000649CC" w:rsidRPr="000649CC" w14:paraId="21920304" w14:textId="77777777" w:rsidTr="00D42B98">
        <w:trPr>
          <w:trHeight w:val="454"/>
        </w:trPr>
        <w:tc>
          <w:tcPr>
            <w:tcW w:w="388" w:type="pct"/>
            <w:shd w:val="clear" w:color="auto" w:fill="auto"/>
            <w:noWrap/>
            <w:vAlign w:val="center"/>
          </w:tcPr>
          <w:p w14:paraId="18E56992" w14:textId="77777777" w:rsidR="000649CC" w:rsidRPr="000649CC" w:rsidRDefault="000649CC" w:rsidP="003C1E55">
            <w:pPr>
              <w:jc w:val="center"/>
              <w:rPr>
                <w:rFonts w:ascii="Arial" w:hAnsi="Arial" w:cs="Arial"/>
                <w:b/>
                <w:sz w:val="16"/>
                <w:szCs w:val="16"/>
              </w:rPr>
            </w:pPr>
            <w:r w:rsidRPr="000649CC">
              <w:rPr>
                <w:rFonts w:ascii="Arial" w:hAnsi="Arial" w:cs="Arial"/>
                <w:b/>
                <w:sz w:val="16"/>
                <w:szCs w:val="16"/>
              </w:rPr>
              <w:t>10</w:t>
            </w:r>
          </w:p>
        </w:tc>
        <w:tc>
          <w:tcPr>
            <w:tcW w:w="3755" w:type="pct"/>
            <w:shd w:val="clear" w:color="auto" w:fill="auto"/>
            <w:vAlign w:val="center"/>
          </w:tcPr>
          <w:p w14:paraId="340FD803" w14:textId="77777777" w:rsidR="000649CC" w:rsidRPr="000649CC" w:rsidRDefault="000649CC" w:rsidP="003C1E55">
            <w:pPr>
              <w:spacing w:line="360" w:lineRule="auto"/>
              <w:jc w:val="center"/>
              <w:rPr>
                <w:rFonts w:ascii="Arial" w:hAnsi="Arial" w:cs="Arial"/>
                <w:sz w:val="16"/>
                <w:szCs w:val="16"/>
              </w:rPr>
            </w:pPr>
            <w:r w:rsidRPr="000649CC">
              <w:rPr>
                <w:rFonts w:ascii="Arial" w:hAnsi="Arial" w:cs="Arial"/>
                <w:sz w:val="16"/>
                <w:szCs w:val="16"/>
              </w:rPr>
              <w:t>Rotura parcial de mangueira de cisterna de Ácido Acético Glacial</w:t>
            </w:r>
          </w:p>
        </w:tc>
        <w:tc>
          <w:tcPr>
            <w:tcW w:w="857" w:type="pct"/>
          </w:tcPr>
          <w:p w14:paraId="5EDEB9FD" w14:textId="77777777" w:rsidR="000649CC" w:rsidRPr="000649CC" w:rsidRDefault="00BE6A31" w:rsidP="003C1E55">
            <w:pPr>
              <w:spacing w:line="360" w:lineRule="auto"/>
              <w:jc w:val="center"/>
              <w:rPr>
                <w:rFonts w:ascii="Arial" w:hAnsi="Arial" w:cs="Arial"/>
                <w:sz w:val="16"/>
                <w:szCs w:val="16"/>
              </w:rPr>
            </w:pPr>
            <w:r>
              <w:rPr>
                <w:rFonts w:ascii="Arial" w:hAnsi="Arial" w:cs="Arial"/>
                <w:sz w:val="16"/>
                <w:szCs w:val="16"/>
              </w:rPr>
              <w:t>4</w:t>
            </w:r>
          </w:p>
        </w:tc>
      </w:tr>
      <w:tr w:rsidR="000649CC" w:rsidRPr="000649CC" w14:paraId="47AEA4BE" w14:textId="77777777" w:rsidTr="008E232B">
        <w:trPr>
          <w:trHeight w:val="438"/>
        </w:trPr>
        <w:tc>
          <w:tcPr>
            <w:tcW w:w="388" w:type="pct"/>
            <w:shd w:val="clear" w:color="auto" w:fill="auto"/>
            <w:noWrap/>
            <w:vAlign w:val="center"/>
          </w:tcPr>
          <w:p w14:paraId="798A7DB3" w14:textId="77777777" w:rsidR="000649CC" w:rsidRPr="000649CC" w:rsidRDefault="000649CC" w:rsidP="003C1E55">
            <w:pPr>
              <w:jc w:val="center"/>
              <w:rPr>
                <w:rFonts w:ascii="Arial" w:hAnsi="Arial" w:cs="Arial"/>
                <w:b/>
                <w:sz w:val="16"/>
                <w:szCs w:val="16"/>
              </w:rPr>
            </w:pPr>
            <w:r w:rsidRPr="000649CC">
              <w:rPr>
                <w:rFonts w:ascii="Arial" w:hAnsi="Arial" w:cs="Arial"/>
                <w:b/>
                <w:sz w:val="16"/>
                <w:szCs w:val="16"/>
              </w:rPr>
              <w:t>11</w:t>
            </w:r>
          </w:p>
        </w:tc>
        <w:tc>
          <w:tcPr>
            <w:tcW w:w="3755" w:type="pct"/>
            <w:shd w:val="clear" w:color="auto" w:fill="auto"/>
            <w:vAlign w:val="center"/>
          </w:tcPr>
          <w:p w14:paraId="510546A5" w14:textId="77777777" w:rsidR="000649CC" w:rsidRPr="000649CC" w:rsidRDefault="000649CC" w:rsidP="008E232B">
            <w:pPr>
              <w:spacing w:line="360" w:lineRule="auto"/>
              <w:jc w:val="center"/>
              <w:rPr>
                <w:rFonts w:ascii="Arial" w:hAnsi="Arial" w:cs="Arial"/>
                <w:sz w:val="16"/>
                <w:szCs w:val="16"/>
              </w:rPr>
            </w:pPr>
            <w:r w:rsidRPr="000649CC">
              <w:rPr>
                <w:rFonts w:ascii="Arial" w:hAnsi="Arial" w:cs="Arial"/>
                <w:sz w:val="16"/>
                <w:szCs w:val="16"/>
              </w:rPr>
              <w:t>Rotura total de 1 IBC de Formol 37%, durante o transporte por empilhador</w:t>
            </w:r>
          </w:p>
        </w:tc>
        <w:tc>
          <w:tcPr>
            <w:tcW w:w="857" w:type="pct"/>
          </w:tcPr>
          <w:p w14:paraId="52740347" w14:textId="77777777" w:rsidR="000649CC" w:rsidRPr="000649CC" w:rsidRDefault="00BE6A31" w:rsidP="008E232B">
            <w:pPr>
              <w:spacing w:line="360" w:lineRule="auto"/>
              <w:jc w:val="center"/>
              <w:rPr>
                <w:rFonts w:ascii="Arial" w:hAnsi="Arial" w:cs="Arial"/>
                <w:sz w:val="16"/>
                <w:szCs w:val="16"/>
              </w:rPr>
            </w:pPr>
            <w:r>
              <w:rPr>
                <w:rFonts w:ascii="Arial" w:hAnsi="Arial" w:cs="Arial"/>
                <w:sz w:val="16"/>
                <w:szCs w:val="16"/>
              </w:rPr>
              <w:t>-</w:t>
            </w:r>
          </w:p>
        </w:tc>
      </w:tr>
      <w:tr w:rsidR="000649CC" w:rsidRPr="000649CC" w14:paraId="09FDB54B" w14:textId="77777777" w:rsidTr="00D42B98">
        <w:trPr>
          <w:trHeight w:val="454"/>
        </w:trPr>
        <w:tc>
          <w:tcPr>
            <w:tcW w:w="388" w:type="pct"/>
            <w:shd w:val="clear" w:color="auto" w:fill="auto"/>
            <w:noWrap/>
            <w:vAlign w:val="center"/>
          </w:tcPr>
          <w:p w14:paraId="11F2E0B9" w14:textId="77777777" w:rsidR="000649CC" w:rsidRPr="000649CC" w:rsidRDefault="000649CC" w:rsidP="003C1E55">
            <w:pPr>
              <w:jc w:val="center"/>
              <w:rPr>
                <w:rFonts w:ascii="Arial" w:hAnsi="Arial" w:cs="Arial"/>
                <w:b/>
                <w:sz w:val="16"/>
                <w:szCs w:val="16"/>
              </w:rPr>
            </w:pPr>
            <w:r w:rsidRPr="000649CC">
              <w:rPr>
                <w:rFonts w:ascii="Arial" w:hAnsi="Arial" w:cs="Arial"/>
                <w:b/>
                <w:sz w:val="16"/>
                <w:szCs w:val="16"/>
              </w:rPr>
              <w:t>12</w:t>
            </w:r>
          </w:p>
        </w:tc>
        <w:tc>
          <w:tcPr>
            <w:tcW w:w="3755" w:type="pct"/>
            <w:shd w:val="clear" w:color="auto" w:fill="auto"/>
            <w:vAlign w:val="center"/>
          </w:tcPr>
          <w:p w14:paraId="2DA3C890" w14:textId="77777777" w:rsidR="000649CC" w:rsidRPr="000649CC" w:rsidRDefault="000649CC" w:rsidP="003C1E55">
            <w:pPr>
              <w:spacing w:line="360" w:lineRule="auto"/>
              <w:jc w:val="center"/>
              <w:rPr>
                <w:rFonts w:ascii="Arial" w:hAnsi="Arial" w:cs="Arial"/>
                <w:sz w:val="16"/>
                <w:szCs w:val="16"/>
              </w:rPr>
            </w:pPr>
            <w:r w:rsidRPr="000649CC">
              <w:rPr>
                <w:rFonts w:ascii="Arial" w:hAnsi="Arial" w:cs="Arial"/>
                <w:sz w:val="16"/>
                <w:szCs w:val="16"/>
              </w:rPr>
              <w:t>Fuga 10 mm em IBC de Formol 37%, durante o transporte por empilhador</w:t>
            </w:r>
          </w:p>
        </w:tc>
        <w:tc>
          <w:tcPr>
            <w:tcW w:w="857" w:type="pct"/>
          </w:tcPr>
          <w:p w14:paraId="7F520E5B" w14:textId="77777777" w:rsidR="000649CC" w:rsidRPr="000649CC" w:rsidRDefault="00BE6A31" w:rsidP="003C1E55">
            <w:pPr>
              <w:spacing w:line="360" w:lineRule="auto"/>
              <w:jc w:val="center"/>
              <w:rPr>
                <w:rFonts w:ascii="Arial" w:hAnsi="Arial" w:cs="Arial"/>
                <w:sz w:val="16"/>
                <w:szCs w:val="16"/>
              </w:rPr>
            </w:pPr>
            <w:r>
              <w:rPr>
                <w:rFonts w:ascii="Arial" w:hAnsi="Arial" w:cs="Arial"/>
                <w:sz w:val="16"/>
                <w:szCs w:val="16"/>
              </w:rPr>
              <w:t>-</w:t>
            </w:r>
          </w:p>
        </w:tc>
      </w:tr>
      <w:tr w:rsidR="000649CC" w:rsidRPr="000649CC" w14:paraId="172E8D40" w14:textId="77777777" w:rsidTr="00D42B98">
        <w:trPr>
          <w:trHeight w:val="454"/>
        </w:trPr>
        <w:tc>
          <w:tcPr>
            <w:tcW w:w="388" w:type="pct"/>
            <w:shd w:val="clear" w:color="auto" w:fill="auto"/>
            <w:noWrap/>
            <w:vAlign w:val="center"/>
          </w:tcPr>
          <w:p w14:paraId="6520B804" w14:textId="77777777" w:rsidR="000649CC" w:rsidRPr="000649CC" w:rsidRDefault="000649CC" w:rsidP="003C1E55">
            <w:pPr>
              <w:jc w:val="center"/>
              <w:rPr>
                <w:rFonts w:ascii="Arial" w:hAnsi="Arial" w:cs="Arial"/>
                <w:b/>
                <w:sz w:val="16"/>
                <w:szCs w:val="16"/>
              </w:rPr>
            </w:pPr>
            <w:r w:rsidRPr="000649CC">
              <w:rPr>
                <w:rFonts w:ascii="Arial" w:hAnsi="Arial" w:cs="Arial"/>
                <w:b/>
                <w:sz w:val="16"/>
                <w:szCs w:val="16"/>
              </w:rPr>
              <w:t>13</w:t>
            </w:r>
          </w:p>
        </w:tc>
        <w:tc>
          <w:tcPr>
            <w:tcW w:w="3755" w:type="pct"/>
            <w:shd w:val="clear" w:color="auto" w:fill="auto"/>
            <w:vAlign w:val="center"/>
          </w:tcPr>
          <w:p w14:paraId="33404D04" w14:textId="77777777" w:rsidR="000649CC" w:rsidRPr="000649CC" w:rsidRDefault="000649CC" w:rsidP="003C1E55">
            <w:pPr>
              <w:spacing w:line="360" w:lineRule="auto"/>
              <w:jc w:val="center"/>
              <w:rPr>
                <w:rFonts w:ascii="Arial" w:hAnsi="Arial" w:cs="Arial"/>
                <w:sz w:val="16"/>
                <w:szCs w:val="16"/>
              </w:rPr>
            </w:pPr>
            <w:r w:rsidRPr="000649CC">
              <w:rPr>
                <w:rFonts w:ascii="Arial" w:hAnsi="Arial" w:cs="Arial"/>
                <w:sz w:val="16"/>
                <w:szCs w:val="16"/>
              </w:rPr>
              <w:t>Fuga 100 mm em IBC de Formol 37%, durante o transporte por empilhador</w:t>
            </w:r>
          </w:p>
        </w:tc>
        <w:tc>
          <w:tcPr>
            <w:tcW w:w="857" w:type="pct"/>
          </w:tcPr>
          <w:p w14:paraId="44D76AF2" w14:textId="77777777" w:rsidR="000649CC" w:rsidRPr="000649CC" w:rsidRDefault="00BE6A31" w:rsidP="003C1E55">
            <w:pPr>
              <w:spacing w:line="360" w:lineRule="auto"/>
              <w:jc w:val="center"/>
              <w:rPr>
                <w:rFonts w:ascii="Arial" w:hAnsi="Arial" w:cs="Arial"/>
                <w:sz w:val="16"/>
                <w:szCs w:val="16"/>
              </w:rPr>
            </w:pPr>
            <w:r>
              <w:rPr>
                <w:rFonts w:ascii="Arial" w:hAnsi="Arial" w:cs="Arial"/>
                <w:sz w:val="16"/>
                <w:szCs w:val="16"/>
              </w:rPr>
              <w:t>-</w:t>
            </w:r>
          </w:p>
        </w:tc>
      </w:tr>
      <w:tr w:rsidR="00B747B3" w:rsidRPr="000649CC" w14:paraId="44B2531B" w14:textId="77777777" w:rsidTr="00D42B98">
        <w:trPr>
          <w:trHeight w:val="454"/>
        </w:trPr>
        <w:tc>
          <w:tcPr>
            <w:tcW w:w="388" w:type="pct"/>
            <w:shd w:val="clear" w:color="auto" w:fill="auto"/>
            <w:noWrap/>
            <w:vAlign w:val="center"/>
          </w:tcPr>
          <w:p w14:paraId="40A2DBC0" w14:textId="7871A9AB" w:rsidR="00B747B3" w:rsidRPr="000649CC" w:rsidRDefault="00B747B3" w:rsidP="00B747B3">
            <w:pPr>
              <w:jc w:val="center"/>
              <w:rPr>
                <w:rFonts w:ascii="Arial" w:hAnsi="Arial" w:cs="Arial"/>
                <w:b/>
                <w:sz w:val="16"/>
                <w:szCs w:val="16"/>
              </w:rPr>
            </w:pPr>
            <w:r>
              <w:rPr>
                <w:rFonts w:ascii="Arial" w:hAnsi="Arial" w:cs="Arial"/>
                <w:sz w:val="16"/>
                <w:szCs w:val="16"/>
              </w:rPr>
              <w:t>14</w:t>
            </w:r>
          </w:p>
        </w:tc>
        <w:tc>
          <w:tcPr>
            <w:tcW w:w="3755" w:type="pct"/>
            <w:shd w:val="clear" w:color="auto" w:fill="auto"/>
            <w:vAlign w:val="center"/>
          </w:tcPr>
          <w:p w14:paraId="42D5339C" w14:textId="3B86FB5C"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 xml:space="preserve">Rotura total de contentor de HF 75%, durante transporte </w:t>
            </w:r>
          </w:p>
        </w:tc>
        <w:tc>
          <w:tcPr>
            <w:tcW w:w="857" w:type="pct"/>
          </w:tcPr>
          <w:p w14:paraId="0829BFDE" w14:textId="7F086383" w:rsidR="00B747B3" w:rsidRDefault="00B747B3" w:rsidP="00B747B3">
            <w:pPr>
              <w:spacing w:line="360" w:lineRule="auto"/>
              <w:jc w:val="center"/>
              <w:rPr>
                <w:rFonts w:ascii="Arial" w:hAnsi="Arial" w:cs="Arial"/>
                <w:sz w:val="16"/>
                <w:szCs w:val="16"/>
              </w:rPr>
            </w:pPr>
            <w:r>
              <w:rPr>
                <w:rFonts w:ascii="Arial" w:hAnsi="Arial" w:cs="Arial"/>
                <w:sz w:val="16"/>
                <w:szCs w:val="16"/>
              </w:rPr>
              <w:t>-</w:t>
            </w:r>
          </w:p>
        </w:tc>
      </w:tr>
      <w:tr w:rsidR="00B747B3" w:rsidRPr="000649CC" w14:paraId="3C1DFFAA" w14:textId="77777777" w:rsidTr="00D42B98">
        <w:trPr>
          <w:trHeight w:val="454"/>
        </w:trPr>
        <w:tc>
          <w:tcPr>
            <w:tcW w:w="388" w:type="pct"/>
            <w:shd w:val="clear" w:color="auto" w:fill="auto"/>
            <w:noWrap/>
            <w:vAlign w:val="center"/>
          </w:tcPr>
          <w:p w14:paraId="6D5E48CD" w14:textId="4465C42D" w:rsidR="00B747B3" w:rsidRPr="000649CC" w:rsidRDefault="00B747B3" w:rsidP="00B747B3">
            <w:pPr>
              <w:jc w:val="center"/>
              <w:rPr>
                <w:rFonts w:ascii="Arial" w:hAnsi="Arial" w:cs="Arial"/>
                <w:b/>
                <w:sz w:val="16"/>
                <w:szCs w:val="16"/>
              </w:rPr>
            </w:pPr>
            <w:r>
              <w:rPr>
                <w:rFonts w:ascii="Arial" w:hAnsi="Arial" w:cs="Arial"/>
                <w:sz w:val="16"/>
                <w:szCs w:val="16"/>
              </w:rPr>
              <w:t>15</w:t>
            </w:r>
          </w:p>
        </w:tc>
        <w:tc>
          <w:tcPr>
            <w:tcW w:w="3755" w:type="pct"/>
            <w:shd w:val="clear" w:color="auto" w:fill="auto"/>
            <w:vAlign w:val="center"/>
          </w:tcPr>
          <w:p w14:paraId="551BD18A" w14:textId="0F23BE54"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 xml:space="preserve">Fuga equivalente 10 mm num contentor de HF 75%, durante o transporte </w:t>
            </w:r>
          </w:p>
        </w:tc>
        <w:tc>
          <w:tcPr>
            <w:tcW w:w="857" w:type="pct"/>
          </w:tcPr>
          <w:p w14:paraId="274278B8" w14:textId="7FDE8562" w:rsidR="00B747B3" w:rsidRDefault="00B747B3" w:rsidP="00B747B3">
            <w:pPr>
              <w:spacing w:line="360" w:lineRule="auto"/>
              <w:jc w:val="center"/>
              <w:rPr>
                <w:rFonts w:ascii="Arial" w:hAnsi="Arial" w:cs="Arial"/>
                <w:sz w:val="16"/>
                <w:szCs w:val="16"/>
              </w:rPr>
            </w:pPr>
            <w:r>
              <w:rPr>
                <w:rFonts w:ascii="Arial" w:hAnsi="Arial" w:cs="Arial"/>
                <w:sz w:val="16"/>
                <w:szCs w:val="16"/>
              </w:rPr>
              <w:t>-</w:t>
            </w:r>
          </w:p>
        </w:tc>
      </w:tr>
      <w:tr w:rsidR="00B747B3" w:rsidRPr="000649CC" w14:paraId="3BD3CDF9" w14:textId="77777777" w:rsidTr="00D42B98">
        <w:trPr>
          <w:trHeight w:val="454"/>
        </w:trPr>
        <w:tc>
          <w:tcPr>
            <w:tcW w:w="388" w:type="pct"/>
            <w:shd w:val="clear" w:color="auto" w:fill="auto"/>
            <w:noWrap/>
            <w:vAlign w:val="center"/>
          </w:tcPr>
          <w:p w14:paraId="1B074EF4" w14:textId="69495708" w:rsidR="00B747B3" w:rsidRPr="000649CC" w:rsidRDefault="00B747B3" w:rsidP="00B747B3">
            <w:pPr>
              <w:jc w:val="center"/>
              <w:rPr>
                <w:rFonts w:ascii="Arial" w:hAnsi="Arial" w:cs="Arial"/>
                <w:b/>
                <w:sz w:val="16"/>
                <w:szCs w:val="16"/>
              </w:rPr>
            </w:pPr>
            <w:r>
              <w:rPr>
                <w:rFonts w:ascii="Arial" w:hAnsi="Arial" w:cs="Arial"/>
                <w:sz w:val="16"/>
                <w:szCs w:val="16"/>
              </w:rPr>
              <w:t>16</w:t>
            </w:r>
          </w:p>
        </w:tc>
        <w:tc>
          <w:tcPr>
            <w:tcW w:w="3755" w:type="pct"/>
            <w:shd w:val="clear" w:color="auto" w:fill="auto"/>
            <w:vAlign w:val="center"/>
          </w:tcPr>
          <w:p w14:paraId="026CAC41" w14:textId="3D9CC8CA"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Fuga equivalente 100 mm num contentor de HF 75%, durante o transporte</w:t>
            </w:r>
          </w:p>
        </w:tc>
        <w:tc>
          <w:tcPr>
            <w:tcW w:w="857" w:type="pct"/>
          </w:tcPr>
          <w:p w14:paraId="1E18E347" w14:textId="16AFF6EB" w:rsidR="00B747B3" w:rsidRDefault="00B747B3" w:rsidP="00B747B3">
            <w:pPr>
              <w:spacing w:line="360" w:lineRule="auto"/>
              <w:jc w:val="center"/>
              <w:rPr>
                <w:rFonts w:ascii="Arial" w:hAnsi="Arial" w:cs="Arial"/>
                <w:sz w:val="16"/>
                <w:szCs w:val="16"/>
              </w:rPr>
            </w:pPr>
            <w:r>
              <w:rPr>
                <w:rFonts w:ascii="Arial" w:hAnsi="Arial" w:cs="Arial"/>
                <w:sz w:val="16"/>
                <w:szCs w:val="16"/>
              </w:rPr>
              <w:t>-</w:t>
            </w:r>
          </w:p>
        </w:tc>
      </w:tr>
      <w:tr w:rsidR="00B747B3" w:rsidRPr="000649CC" w14:paraId="5A6F9076" w14:textId="77777777" w:rsidTr="00D42B98">
        <w:trPr>
          <w:trHeight w:val="454"/>
        </w:trPr>
        <w:tc>
          <w:tcPr>
            <w:tcW w:w="388" w:type="pct"/>
            <w:shd w:val="clear" w:color="auto" w:fill="auto"/>
            <w:noWrap/>
            <w:vAlign w:val="center"/>
          </w:tcPr>
          <w:p w14:paraId="27608F6B" w14:textId="42CFC307" w:rsidR="00B747B3" w:rsidRPr="000649CC" w:rsidRDefault="00B747B3" w:rsidP="00B747B3">
            <w:pPr>
              <w:jc w:val="center"/>
              <w:rPr>
                <w:rFonts w:ascii="Arial" w:hAnsi="Arial" w:cs="Arial"/>
                <w:b/>
                <w:sz w:val="16"/>
                <w:szCs w:val="16"/>
              </w:rPr>
            </w:pPr>
            <w:r>
              <w:rPr>
                <w:rFonts w:ascii="Arial" w:hAnsi="Arial" w:cs="Arial"/>
                <w:sz w:val="16"/>
                <w:szCs w:val="16"/>
              </w:rPr>
              <w:t>17</w:t>
            </w:r>
          </w:p>
        </w:tc>
        <w:tc>
          <w:tcPr>
            <w:tcW w:w="3755" w:type="pct"/>
            <w:shd w:val="clear" w:color="auto" w:fill="auto"/>
            <w:vAlign w:val="center"/>
          </w:tcPr>
          <w:p w14:paraId="3E6ABA83" w14:textId="3779AE9F"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Rotura total de 1 IBC de Acetona, durante o transporte por empilhador</w:t>
            </w:r>
          </w:p>
        </w:tc>
        <w:tc>
          <w:tcPr>
            <w:tcW w:w="857" w:type="pct"/>
          </w:tcPr>
          <w:p w14:paraId="1F8207BD" w14:textId="50247AA4" w:rsidR="00B747B3" w:rsidRDefault="005E3B44" w:rsidP="00B747B3">
            <w:pPr>
              <w:spacing w:line="360" w:lineRule="auto"/>
              <w:jc w:val="center"/>
              <w:rPr>
                <w:rFonts w:ascii="Arial" w:hAnsi="Arial" w:cs="Arial"/>
                <w:sz w:val="16"/>
                <w:szCs w:val="16"/>
              </w:rPr>
            </w:pPr>
            <w:r>
              <w:rPr>
                <w:rFonts w:ascii="Arial" w:hAnsi="Arial" w:cs="Arial"/>
                <w:sz w:val="16"/>
                <w:szCs w:val="16"/>
              </w:rPr>
              <w:t>1</w:t>
            </w:r>
          </w:p>
        </w:tc>
      </w:tr>
      <w:tr w:rsidR="00B747B3" w:rsidRPr="000649CC" w14:paraId="0C50BE74" w14:textId="77777777" w:rsidTr="00D42B98">
        <w:trPr>
          <w:trHeight w:val="454"/>
        </w:trPr>
        <w:tc>
          <w:tcPr>
            <w:tcW w:w="388" w:type="pct"/>
            <w:shd w:val="clear" w:color="auto" w:fill="auto"/>
            <w:noWrap/>
            <w:vAlign w:val="center"/>
          </w:tcPr>
          <w:p w14:paraId="2002C6B3" w14:textId="522CE3C0" w:rsidR="00B747B3" w:rsidRPr="000649CC" w:rsidRDefault="00B747B3" w:rsidP="00B747B3">
            <w:pPr>
              <w:jc w:val="center"/>
              <w:rPr>
                <w:rFonts w:ascii="Arial" w:hAnsi="Arial" w:cs="Arial"/>
                <w:b/>
                <w:sz w:val="16"/>
                <w:szCs w:val="16"/>
              </w:rPr>
            </w:pPr>
            <w:r>
              <w:rPr>
                <w:rFonts w:ascii="Arial" w:hAnsi="Arial" w:cs="Arial"/>
                <w:sz w:val="16"/>
                <w:szCs w:val="16"/>
              </w:rPr>
              <w:t>18</w:t>
            </w:r>
          </w:p>
        </w:tc>
        <w:tc>
          <w:tcPr>
            <w:tcW w:w="3755" w:type="pct"/>
            <w:shd w:val="clear" w:color="auto" w:fill="auto"/>
            <w:vAlign w:val="center"/>
          </w:tcPr>
          <w:p w14:paraId="258D8570" w14:textId="1F2A1C5C"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Fuga 10 mm em IBC de Acetona, durante o transporte por empilhador</w:t>
            </w:r>
          </w:p>
        </w:tc>
        <w:tc>
          <w:tcPr>
            <w:tcW w:w="857" w:type="pct"/>
          </w:tcPr>
          <w:p w14:paraId="4144ED4F" w14:textId="2281D633" w:rsidR="00B747B3" w:rsidRDefault="005E3B44" w:rsidP="00B747B3">
            <w:pPr>
              <w:spacing w:line="360" w:lineRule="auto"/>
              <w:jc w:val="center"/>
              <w:rPr>
                <w:rFonts w:ascii="Arial" w:hAnsi="Arial" w:cs="Arial"/>
                <w:sz w:val="16"/>
                <w:szCs w:val="16"/>
              </w:rPr>
            </w:pPr>
            <w:r>
              <w:rPr>
                <w:rFonts w:ascii="Arial" w:hAnsi="Arial" w:cs="Arial"/>
                <w:sz w:val="16"/>
                <w:szCs w:val="16"/>
              </w:rPr>
              <w:t>2</w:t>
            </w:r>
          </w:p>
        </w:tc>
      </w:tr>
      <w:tr w:rsidR="00B747B3" w:rsidRPr="000649CC" w14:paraId="3DA9D07C" w14:textId="77777777" w:rsidTr="00D42B98">
        <w:trPr>
          <w:trHeight w:val="454"/>
        </w:trPr>
        <w:tc>
          <w:tcPr>
            <w:tcW w:w="388" w:type="pct"/>
            <w:shd w:val="clear" w:color="auto" w:fill="auto"/>
            <w:noWrap/>
            <w:vAlign w:val="center"/>
          </w:tcPr>
          <w:p w14:paraId="528D7BAB" w14:textId="2D8EC692" w:rsidR="00B747B3" w:rsidRPr="000649CC" w:rsidRDefault="00B747B3" w:rsidP="00B747B3">
            <w:pPr>
              <w:jc w:val="center"/>
              <w:rPr>
                <w:rFonts w:ascii="Arial" w:hAnsi="Arial" w:cs="Arial"/>
                <w:b/>
                <w:sz w:val="16"/>
                <w:szCs w:val="16"/>
              </w:rPr>
            </w:pPr>
            <w:r>
              <w:rPr>
                <w:rFonts w:ascii="Arial" w:hAnsi="Arial" w:cs="Arial"/>
                <w:sz w:val="16"/>
                <w:szCs w:val="16"/>
              </w:rPr>
              <w:t>19</w:t>
            </w:r>
          </w:p>
        </w:tc>
        <w:tc>
          <w:tcPr>
            <w:tcW w:w="3755" w:type="pct"/>
            <w:shd w:val="clear" w:color="auto" w:fill="auto"/>
            <w:vAlign w:val="center"/>
          </w:tcPr>
          <w:p w14:paraId="18CE37B9" w14:textId="59649E03"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Fuga 100 mm em IBC de Acetona, durante o transporte por empilhador</w:t>
            </w:r>
          </w:p>
        </w:tc>
        <w:tc>
          <w:tcPr>
            <w:tcW w:w="857" w:type="pct"/>
          </w:tcPr>
          <w:p w14:paraId="3A3C7D90" w14:textId="6A03163A" w:rsidR="00B747B3" w:rsidRDefault="005E3B44" w:rsidP="00B747B3">
            <w:pPr>
              <w:spacing w:line="360" w:lineRule="auto"/>
              <w:jc w:val="center"/>
              <w:rPr>
                <w:rFonts w:ascii="Arial" w:hAnsi="Arial" w:cs="Arial"/>
                <w:sz w:val="16"/>
                <w:szCs w:val="16"/>
              </w:rPr>
            </w:pPr>
            <w:r>
              <w:rPr>
                <w:rFonts w:ascii="Arial" w:hAnsi="Arial" w:cs="Arial"/>
                <w:sz w:val="16"/>
                <w:szCs w:val="16"/>
              </w:rPr>
              <w:t>2</w:t>
            </w:r>
          </w:p>
        </w:tc>
      </w:tr>
      <w:tr w:rsidR="00B747B3" w:rsidRPr="000649CC" w14:paraId="4773C155" w14:textId="77777777" w:rsidTr="00D42B98">
        <w:trPr>
          <w:trHeight w:val="454"/>
        </w:trPr>
        <w:tc>
          <w:tcPr>
            <w:tcW w:w="388" w:type="pct"/>
            <w:shd w:val="clear" w:color="auto" w:fill="auto"/>
            <w:noWrap/>
            <w:vAlign w:val="center"/>
          </w:tcPr>
          <w:p w14:paraId="6F6B02B5" w14:textId="056929A9" w:rsidR="00B747B3" w:rsidRPr="00B747B3" w:rsidRDefault="00B747B3" w:rsidP="00B747B3">
            <w:pPr>
              <w:jc w:val="center"/>
              <w:rPr>
                <w:rFonts w:ascii="Arial" w:hAnsi="Arial" w:cs="Arial"/>
                <w:b/>
                <w:sz w:val="16"/>
                <w:szCs w:val="16"/>
              </w:rPr>
            </w:pPr>
            <w:r w:rsidRPr="00B747B3">
              <w:rPr>
                <w:rFonts w:ascii="Arial" w:hAnsi="Arial" w:cs="Arial"/>
                <w:b/>
                <w:sz w:val="16"/>
                <w:szCs w:val="16"/>
              </w:rPr>
              <w:t>2</w:t>
            </w:r>
            <w:r>
              <w:rPr>
                <w:rFonts w:ascii="Arial" w:hAnsi="Arial" w:cs="Arial"/>
                <w:b/>
                <w:sz w:val="16"/>
                <w:szCs w:val="16"/>
              </w:rPr>
              <w:t>3</w:t>
            </w:r>
            <w:r w:rsidRPr="00B747B3">
              <w:rPr>
                <w:rFonts w:ascii="Arial" w:hAnsi="Arial" w:cs="Arial"/>
                <w:b/>
                <w:sz w:val="16"/>
                <w:szCs w:val="16"/>
              </w:rPr>
              <w:t xml:space="preserve"> *</w:t>
            </w:r>
          </w:p>
        </w:tc>
        <w:tc>
          <w:tcPr>
            <w:tcW w:w="3755" w:type="pct"/>
            <w:shd w:val="clear" w:color="auto" w:fill="auto"/>
            <w:vAlign w:val="center"/>
          </w:tcPr>
          <w:p w14:paraId="7753DF6C" w14:textId="78EC14BC" w:rsidR="00B747B3" w:rsidRDefault="00B747B3" w:rsidP="00B747B3">
            <w:pPr>
              <w:spacing w:line="360" w:lineRule="auto"/>
              <w:jc w:val="center"/>
              <w:rPr>
                <w:rFonts w:ascii="Arial" w:hAnsi="Arial" w:cs="Arial"/>
                <w:sz w:val="16"/>
                <w:szCs w:val="16"/>
              </w:rPr>
            </w:pPr>
            <w:r w:rsidRPr="000649CC">
              <w:rPr>
                <w:rFonts w:ascii="Arial" w:hAnsi="Arial" w:cs="Arial"/>
                <w:sz w:val="16"/>
                <w:szCs w:val="16"/>
              </w:rPr>
              <w:t>Rotura total de mangueira de cisterna de Hipoclorito Sódio 13%</w:t>
            </w:r>
          </w:p>
        </w:tc>
        <w:tc>
          <w:tcPr>
            <w:tcW w:w="857" w:type="pct"/>
          </w:tcPr>
          <w:p w14:paraId="67AF343C" w14:textId="13E4633D" w:rsidR="00B747B3" w:rsidRDefault="00B747B3" w:rsidP="00B747B3">
            <w:pPr>
              <w:spacing w:line="360" w:lineRule="auto"/>
              <w:jc w:val="center"/>
              <w:rPr>
                <w:rFonts w:ascii="Arial" w:hAnsi="Arial" w:cs="Arial"/>
                <w:sz w:val="16"/>
                <w:szCs w:val="16"/>
              </w:rPr>
            </w:pPr>
            <w:r>
              <w:rPr>
                <w:rFonts w:ascii="Arial" w:hAnsi="Arial" w:cs="Arial"/>
                <w:sz w:val="16"/>
                <w:szCs w:val="16"/>
              </w:rPr>
              <w:t>-</w:t>
            </w:r>
          </w:p>
        </w:tc>
      </w:tr>
      <w:tr w:rsidR="00B747B3" w:rsidRPr="000649CC" w14:paraId="002EFAD0" w14:textId="77777777" w:rsidTr="00D42B98">
        <w:trPr>
          <w:trHeight w:val="454"/>
        </w:trPr>
        <w:tc>
          <w:tcPr>
            <w:tcW w:w="388" w:type="pct"/>
            <w:shd w:val="clear" w:color="auto" w:fill="auto"/>
            <w:noWrap/>
            <w:vAlign w:val="center"/>
          </w:tcPr>
          <w:p w14:paraId="1F6CA694" w14:textId="13F85B5F" w:rsidR="00B747B3" w:rsidRPr="00B747B3" w:rsidRDefault="00B747B3" w:rsidP="00B747B3">
            <w:pPr>
              <w:jc w:val="center"/>
              <w:rPr>
                <w:rFonts w:ascii="Arial" w:hAnsi="Arial" w:cs="Arial"/>
                <w:b/>
                <w:sz w:val="16"/>
                <w:szCs w:val="16"/>
              </w:rPr>
            </w:pPr>
            <w:r w:rsidRPr="00B747B3">
              <w:rPr>
                <w:rFonts w:ascii="Arial" w:hAnsi="Arial" w:cs="Arial"/>
                <w:b/>
                <w:sz w:val="16"/>
                <w:szCs w:val="16"/>
              </w:rPr>
              <w:t>2</w:t>
            </w:r>
            <w:r>
              <w:rPr>
                <w:rFonts w:ascii="Arial" w:hAnsi="Arial" w:cs="Arial"/>
                <w:b/>
                <w:sz w:val="16"/>
                <w:szCs w:val="16"/>
              </w:rPr>
              <w:t>4</w:t>
            </w:r>
            <w:r w:rsidRPr="00B747B3">
              <w:rPr>
                <w:rFonts w:ascii="Arial" w:hAnsi="Arial" w:cs="Arial"/>
                <w:b/>
                <w:sz w:val="16"/>
                <w:szCs w:val="16"/>
              </w:rPr>
              <w:t xml:space="preserve"> *</w:t>
            </w:r>
          </w:p>
        </w:tc>
        <w:tc>
          <w:tcPr>
            <w:tcW w:w="3755" w:type="pct"/>
            <w:shd w:val="clear" w:color="auto" w:fill="auto"/>
            <w:vAlign w:val="center"/>
          </w:tcPr>
          <w:p w14:paraId="263F3A08" w14:textId="4C15EA78" w:rsidR="00B747B3" w:rsidRDefault="00B747B3" w:rsidP="00B747B3">
            <w:pPr>
              <w:spacing w:line="360" w:lineRule="auto"/>
              <w:jc w:val="center"/>
              <w:rPr>
                <w:rFonts w:ascii="Arial" w:hAnsi="Arial" w:cs="Arial"/>
                <w:sz w:val="16"/>
                <w:szCs w:val="16"/>
              </w:rPr>
            </w:pPr>
            <w:r w:rsidRPr="000649CC">
              <w:rPr>
                <w:rFonts w:ascii="Arial" w:hAnsi="Arial" w:cs="Arial"/>
                <w:sz w:val="16"/>
                <w:szCs w:val="16"/>
              </w:rPr>
              <w:t>Rotura parcial de mangueira de cisterna de Hipoclorito Sódio 13%</w:t>
            </w:r>
          </w:p>
        </w:tc>
        <w:tc>
          <w:tcPr>
            <w:tcW w:w="857" w:type="pct"/>
          </w:tcPr>
          <w:p w14:paraId="62A21C92" w14:textId="7FD0CDFD" w:rsidR="00B747B3" w:rsidRDefault="00B747B3" w:rsidP="00B747B3">
            <w:pPr>
              <w:spacing w:line="360" w:lineRule="auto"/>
              <w:jc w:val="center"/>
              <w:rPr>
                <w:rFonts w:ascii="Arial" w:hAnsi="Arial" w:cs="Arial"/>
                <w:sz w:val="16"/>
                <w:szCs w:val="16"/>
              </w:rPr>
            </w:pPr>
            <w:r>
              <w:rPr>
                <w:rFonts w:ascii="Arial" w:hAnsi="Arial" w:cs="Arial"/>
                <w:sz w:val="16"/>
                <w:szCs w:val="16"/>
              </w:rPr>
              <w:t>-</w:t>
            </w:r>
          </w:p>
        </w:tc>
      </w:tr>
      <w:tr w:rsidR="00B747B3" w:rsidRPr="000649CC" w14:paraId="34F164F6" w14:textId="77777777" w:rsidTr="00D42B98">
        <w:trPr>
          <w:trHeight w:val="454"/>
        </w:trPr>
        <w:tc>
          <w:tcPr>
            <w:tcW w:w="388" w:type="pct"/>
            <w:shd w:val="clear" w:color="auto" w:fill="auto"/>
            <w:noWrap/>
            <w:vAlign w:val="center"/>
          </w:tcPr>
          <w:p w14:paraId="7EFAB8E2" w14:textId="63674D47" w:rsidR="00B747B3" w:rsidRPr="00B747B3" w:rsidRDefault="00B747B3" w:rsidP="00B747B3">
            <w:pPr>
              <w:jc w:val="center"/>
              <w:rPr>
                <w:rFonts w:ascii="Arial" w:hAnsi="Arial" w:cs="Arial"/>
                <w:b/>
                <w:sz w:val="16"/>
                <w:szCs w:val="16"/>
              </w:rPr>
            </w:pPr>
            <w:r w:rsidRPr="00B747B3">
              <w:rPr>
                <w:rFonts w:ascii="Arial" w:hAnsi="Arial" w:cs="Arial"/>
                <w:b/>
                <w:sz w:val="16"/>
                <w:szCs w:val="16"/>
              </w:rPr>
              <w:t>2</w:t>
            </w:r>
            <w:r>
              <w:rPr>
                <w:rFonts w:ascii="Arial" w:hAnsi="Arial" w:cs="Arial"/>
                <w:b/>
                <w:sz w:val="16"/>
                <w:szCs w:val="16"/>
              </w:rPr>
              <w:t>5</w:t>
            </w:r>
            <w:r w:rsidRPr="00B747B3">
              <w:rPr>
                <w:rFonts w:ascii="Arial" w:hAnsi="Arial" w:cs="Arial"/>
                <w:b/>
                <w:sz w:val="16"/>
                <w:szCs w:val="16"/>
              </w:rPr>
              <w:t xml:space="preserve">* </w:t>
            </w:r>
          </w:p>
        </w:tc>
        <w:tc>
          <w:tcPr>
            <w:tcW w:w="3755" w:type="pct"/>
            <w:shd w:val="clear" w:color="auto" w:fill="auto"/>
            <w:vAlign w:val="center"/>
          </w:tcPr>
          <w:p w14:paraId="7393A3DE" w14:textId="000387CF" w:rsidR="00B747B3" w:rsidRDefault="00B747B3" w:rsidP="00B747B3">
            <w:pPr>
              <w:spacing w:line="360" w:lineRule="auto"/>
              <w:jc w:val="center"/>
              <w:rPr>
                <w:rFonts w:ascii="Arial" w:hAnsi="Arial" w:cs="Arial"/>
                <w:sz w:val="16"/>
                <w:szCs w:val="16"/>
              </w:rPr>
            </w:pPr>
            <w:r w:rsidRPr="000649CC">
              <w:rPr>
                <w:rFonts w:ascii="Arial" w:hAnsi="Arial" w:cs="Arial"/>
                <w:sz w:val="16"/>
                <w:szCs w:val="16"/>
              </w:rPr>
              <w:t>Rotura total de 1 IBC de Parafina Clorada, durante o transporte por empilhador</w:t>
            </w:r>
          </w:p>
        </w:tc>
        <w:tc>
          <w:tcPr>
            <w:tcW w:w="857" w:type="pct"/>
          </w:tcPr>
          <w:p w14:paraId="02027FE7" w14:textId="227DAF39" w:rsidR="00B747B3" w:rsidRDefault="00B747B3" w:rsidP="00B747B3">
            <w:pPr>
              <w:spacing w:line="360" w:lineRule="auto"/>
              <w:jc w:val="center"/>
              <w:rPr>
                <w:rFonts w:ascii="Arial" w:hAnsi="Arial" w:cs="Arial"/>
                <w:sz w:val="16"/>
                <w:szCs w:val="16"/>
              </w:rPr>
            </w:pPr>
            <w:r>
              <w:rPr>
                <w:rFonts w:ascii="Arial" w:hAnsi="Arial" w:cs="Arial"/>
                <w:sz w:val="16"/>
                <w:szCs w:val="16"/>
              </w:rPr>
              <w:t>-</w:t>
            </w:r>
          </w:p>
        </w:tc>
      </w:tr>
      <w:tr w:rsidR="00B747B3" w:rsidRPr="000649CC" w14:paraId="5B2155DD" w14:textId="77777777" w:rsidTr="00D42B98">
        <w:trPr>
          <w:trHeight w:val="454"/>
        </w:trPr>
        <w:tc>
          <w:tcPr>
            <w:tcW w:w="388" w:type="pct"/>
            <w:shd w:val="clear" w:color="auto" w:fill="auto"/>
            <w:noWrap/>
            <w:vAlign w:val="center"/>
          </w:tcPr>
          <w:p w14:paraId="6FED80BA" w14:textId="1B854770" w:rsidR="00B747B3" w:rsidRPr="000649CC" w:rsidRDefault="00B747B3" w:rsidP="00B747B3">
            <w:pPr>
              <w:jc w:val="center"/>
              <w:rPr>
                <w:rFonts w:ascii="Arial" w:hAnsi="Arial" w:cs="Arial"/>
                <w:b/>
                <w:sz w:val="16"/>
                <w:szCs w:val="16"/>
              </w:rPr>
            </w:pPr>
            <w:r>
              <w:rPr>
                <w:rFonts w:ascii="Arial" w:hAnsi="Arial" w:cs="Arial"/>
                <w:b/>
                <w:sz w:val="16"/>
                <w:szCs w:val="16"/>
              </w:rPr>
              <w:t>26 *</w:t>
            </w:r>
          </w:p>
        </w:tc>
        <w:tc>
          <w:tcPr>
            <w:tcW w:w="3755" w:type="pct"/>
            <w:shd w:val="clear" w:color="auto" w:fill="auto"/>
            <w:vAlign w:val="center"/>
          </w:tcPr>
          <w:p w14:paraId="05704D6B" w14:textId="5584A864" w:rsidR="00B747B3" w:rsidRPr="000649CC" w:rsidRDefault="00B747B3" w:rsidP="00B747B3">
            <w:pPr>
              <w:spacing w:line="360" w:lineRule="auto"/>
              <w:jc w:val="center"/>
              <w:rPr>
                <w:rFonts w:ascii="Arial" w:hAnsi="Arial" w:cs="Arial"/>
                <w:sz w:val="16"/>
                <w:szCs w:val="16"/>
              </w:rPr>
            </w:pPr>
            <w:r w:rsidRPr="000649CC">
              <w:rPr>
                <w:rFonts w:ascii="Arial" w:hAnsi="Arial" w:cs="Arial"/>
                <w:sz w:val="16"/>
                <w:szCs w:val="16"/>
              </w:rPr>
              <w:t>Fuga 10 mm em IBC de Parafina Clorada, durante o transporte por empilhador</w:t>
            </w:r>
          </w:p>
        </w:tc>
        <w:tc>
          <w:tcPr>
            <w:tcW w:w="857" w:type="pct"/>
          </w:tcPr>
          <w:p w14:paraId="4056C070" w14:textId="5D3CF5B1"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w:t>
            </w:r>
          </w:p>
        </w:tc>
      </w:tr>
      <w:tr w:rsidR="00B747B3" w:rsidRPr="000649CC" w14:paraId="516BE28D" w14:textId="77777777" w:rsidTr="00D42B98">
        <w:trPr>
          <w:trHeight w:val="454"/>
        </w:trPr>
        <w:tc>
          <w:tcPr>
            <w:tcW w:w="388" w:type="pct"/>
            <w:shd w:val="clear" w:color="auto" w:fill="auto"/>
            <w:noWrap/>
            <w:vAlign w:val="center"/>
          </w:tcPr>
          <w:p w14:paraId="28E7DC93" w14:textId="5237C5C9" w:rsidR="00B747B3" w:rsidRPr="000649CC" w:rsidRDefault="00B747B3" w:rsidP="00B747B3">
            <w:pPr>
              <w:jc w:val="center"/>
              <w:rPr>
                <w:rFonts w:ascii="Arial" w:hAnsi="Arial" w:cs="Arial"/>
                <w:b/>
                <w:sz w:val="16"/>
                <w:szCs w:val="16"/>
              </w:rPr>
            </w:pPr>
            <w:r>
              <w:rPr>
                <w:rFonts w:ascii="Arial" w:hAnsi="Arial" w:cs="Arial"/>
                <w:b/>
                <w:sz w:val="16"/>
                <w:szCs w:val="16"/>
              </w:rPr>
              <w:t>27 *</w:t>
            </w:r>
          </w:p>
        </w:tc>
        <w:tc>
          <w:tcPr>
            <w:tcW w:w="3755" w:type="pct"/>
            <w:shd w:val="clear" w:color="auto" w:fill="auto"/>
            <w:vAlign w:val="center"/>
          </w:tcPr>
          <w:p w14:paraId="6205AC59" w14:textId="56179D4E" w:rsidR="00B747B3" w:rsidRPr="000649CC" w:rsidRDefault="00B747B3" w:rsidP="00B747B3">
            <w:pPr>
              <w:spacing w:line="360" w:lineRule="auto"/>
              <w:jc w:val="center"/>
              <w:rPr>
                <w:rFonts w:ascii="Arial" w:hAnsi="Arial" w:cs="Arial"/>
                <w:sz w:val="16"/>
                <w:szCs w:val="16"/>
              </w:rPr>
            </w:pPr>
            <w:r w:rsidRPr="000649CC">
              <w:rPr>
                <w:rFonts w:ascii="Arial" w:hAnsi="Arial" w:cs="Arial"/>
                <w:sz w:val="16"/>
                <w:szCs w:val="16"/>
              </w:rPr>
              <w:t>Fuga 100 mm em IBC de Parafina Clorada, durante o transporte por empilhador</w:t>
            </w:r>
          </w:p>
        </w:tc>
        <w:tc>
          <w:tcPr>
            <w:tcW w:w="857" w:type="pct"/>
          </w:tcPr>
          <w:p w14:paraId="0EB1ADF9" w14:textId="62FA8A1B"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w:t>
            </w:r>
          </w:p>
        </w:tc>
      </w:tr>
      <w:tr w:rsidR="00B747B3" w:rsidRPr="000649CC" w14:paraId="6DC6EF7E" w14:textId="77777777" w:rsidTr="00D42B98">
        <w:trPr>
          <w:trHeight w:val="454"/>
        </w:trPr>
        <w:tc>
          <w:tcPr>
            <w:tcW w:w="388" w:type="pct"/>
            <w:shd w:val="clear" w:color="auto" w:fill="auto"/>
            <w:noWrap/>
            <w:vAlign w:val="center"/>
          </w:tcPr>
          <w:p w14:paraId="32DF24CC" w14:textId="46E3BEEB" w:rsidR="00B747B3" w:rsidRPr="000649CC" w:rsidRDefault="00B747B3" w:rsidP="00B747B3">
            <w:pPr>
              <w:jc w:val="center"/>
              <w:rPr>
                <w:rFonts w:ascii="Arial" w:hAnsi="Arial" w:cs="Arial"/>
                <w:b/>
                <w:sz w:val="16"/>
                <w:szCs w:val="16"/>
              </w:rPr>
            </w:pPr>
            <w:r>
              <w:rPr>
                <w:rFonts w:ascii="Arial" w:hAnsi="Arial" w:cs="Arial"/>
                <w:b/>
                <w:sz w:val="16"/>
                <w:szCs w:val="16"/>
              </w:rPr>
              <w:t>28 *</w:t>
            </w:r>
          </w:p>
        </w:tc>
        <w:tc>
          <w:tcPr>
            <w:tcW w:w="3755" w:type="pct"/>
            <w:shd w:val="clear" w:color="auto" w:fill="auto"/>
            <w:vAlign w:val="center"/>
          </w:tcPr>
          <w:p w14:paraId="35937D54" w14:textId="5889F060" w:rsidR="00B747B3" w:rsidRPr="000649CC" w:rsidRDefault="00B747B3" w:rsidP="00B747B3">
            <w:pPr>
              <w:spacing w:line="360" w:lineRule="auto"/>
              <w:jc w:val="center"/>
              <w:rPr>
                <w:rFonts w:ascii="Arial" w:hAnsi="Arial" w:cs="Arial"/>
                <w:sz w:val="16"/>
                <w:szCs w:val="16"/>
              </w:rPr>
            </w:pPr>
            <w:r w:rsidRPr="000649CC">
              <w:rPr>
                <w:rFonts w:ascii="Arial" w:hAnsi="Arial" w:cs="Arial"/>
                <w:sz w:val="16"/>
                <w:szCs w:val="16"/>
              </w:rPr>
              <w:t xml:space="preserve">Contaminação da Rede de Águas Pluviais – </w:t>
            </w:r>
            <w:r>
              <w:rPr>
                <w:rFonts w:ascii="Arial" w:hAnsi="Arial" w:cs="Arial"/>
                <w:sz w:val="16"/>
                <w:szCs w:val="16"/>
              </w:rPr>
              <w:t>coletor</w:t>
            </w:r>
            <w:r w:rsidRPr="000649CC">
              <w:rPr>
                <w:rFonts w:ascii="Arial" w:hAnsi="Arial" w:cs="Arial"/>
                <w:sz w:val="16"/>
                <w:szCs w:val="16"/>
              </w:rPr>
              <w:t xml:space="preserve"> municipal, por arrastamento de águas combate a um incêndio</w:t>
            </w:r>
          </w:p>
        </w:tc>
        <w:tc>
          <w:tcPr>
            <w:tcW w:w="857" w:type="pct"/>
          </w:tcPr>
          <w:p w14:paraId="763BC379" w14:textId="3ED76B24"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w:t>
            </w:r>
          </w:p>
        </w:tc>
      </w:tr>
      <w:tr w:rsidR="00B747B3" w:rsidRPr="000649CC" w14:paraId="7D77BBDD" w14:textId="77777777" w:rsidTr="00D42B98">
        <w:trPr>
          <w:trHeight w:val="454"/>
        </w:trPr>
        <w:tc>
          <w:tcPr>
            <w:tcW w:w="388" w:type="pct"/>
            <w:shd w:val="clear" w:color="auto" w:fill="auto"/>
            <w:noWrap/>
            <w:vAlign w:val="center"/>
          </w:tcPr>
          <w:p w14:paraId="03DE9C67" w14:textId="0D9092E0" w:rsidR="00B747B3" w:rsidRPr="000649CC" w:rsidRDefault="00B747B3" w:rsidP="00B747B3">
            <w:pPr>
              <w:jc w:val="center"/>
              <w:rPr>
                <w:rFonts w:ascii="Arial" w:hAnsi="Arial" w:cs="Arial"/>
                <w:b/>
                <w:sz w:val="16"/>
                <w:szCs w:val="16"/>
              </w:rPr>
            </w:pPr>
            <w:r>
              <w:rPr>
                <w:rFonts w:ascii="Arial" w:hAnsi="Arial" w:cs="Arial"/>
                <w:b/>
                <w:sz w:val="16"/>
                <w:szCs w:val="16"/>
              </w:rPr>
              <w:t>29</w:t>
            </w:r>
          </w:p>
        </w:tc>
        <w:tc>
          <w:tcPr>
            <w:tcW w:w="3755" w:type="pct"/>
            <w:shd w:val="clear" w:color="auto" w:fill="auto"/>
            <w:vAlign w:val="center"/>
          </w:tcPr>
          <w:p w14:paraId="0E22D6FD" w14:textId="2C40B1C3"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Incêndio no Armazém</w:t>
            </w:r>
          </w:p>
        </w:tc>
        <w:tc>
          <w:tcPr>
            <w:tcW w:w="857" w:type="pct"/>
          </w:tcPr>
          <w:p w14:paraId="699E6AE5" w14:textId="2A20065A"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w:t>
            </w:r>
          </w:p>
        </w:tc>
      </w:tr>
      <w:tr w:rsidR="00B747B3" w:rsidRPr="000649CC" w14:paraId="5EF5CD26" w14:textId="77777777" w:rsidTr="00D42B98">
        <w:trPr>
          <w:trHeight w:val="454"/>
        </w:trPr>
        <w:tc>
          <w:tcPr>
            <w:tcW w:w="388" w:type="pct"/>
            <w:shd w:val="clear" w:color="auto" w:fill="auto"/>
            <w:noWrap/>
            <w:vAlign w:val="center"/>
          </w:tcPr>
          <w:p w14:paraId="137E29BA" w14:textId="5A8196EB" w:rsidR="00B747B3" w:rsidRPr="000649CC" w:rsidRDefault="00B747B3" w:rsidP="00B747B3">
            <w:pPr>
              <w:jc w:val="center"/>
              <w:rPr>
                <w:rFonts w:ascii="Arial" w:hAnsi="Arial" w:cs="Arial"/>
                <w:b/>
                <w:sz w:val="16"/>
                <w:szCs w:val="16"/>
              </w:rPr>
            </w:pPr>
            <w:r>
              <w:rPr>
                <w:rFonts w:ascii="Arial" w:hAnsi="Arial" w:cs="Arial"/>
                <w:b/>
                <w:sz w:val="16"/>
                <w:szCs w:val="16"/>
              </w:rPr>
              <w:t>30</w:t>
            </w:r>
          </w:p>
        </w:tc>
        <w:tc>
          <w:tcPr>
            <w:tcW w:w="3755" w:type="pct"/>
            <w:shd w:val="clear" w:color="auto" w:fill="auto"/>
            <w:vAlign w:val="center"/>
          </w:tcPr>
          <w:p w14:paraId="6A138947" w14:textId="14709C86"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Rotura total de 1 IBC de Álcool Isopropílico, durante o transporte por empilhador</w:t>
            </w:r>
          </w:p>
        </w:tc>
        <w:tc>
          <w:tcPr>
            <w:tcW w:w="857" w:type="pct"/>
          </w:tcPr>
          <w:p w14:paraId="0A86584A" w14:textId="3F31761B"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1</w:t>
            </w:r>
          </w:p>
        </w:tc>
      </w:tr>
      <w:tr w:rsidR="00B747B3" w:rsidRPr="000649CC" w14:paraId="5C2424F1" w14:textId="77777777" w:rsidTr="00D42B98">
        <w:trPr>
          <w:trHeight w:val="454"/>
        </w:trPr>
        <w:tc>
          <w:tcPr>
            <w:tcW w:w="388" w:type="pct"/>
            <w:shd w:val="clear" w:color="auto" w:fill="auto"/>
            <w:noWrap/>
            <w:vAlign w:val="center"/>
          </w:tcPr>
          <w:p w14:paraId="16CC0279" w14:textId="18905D6B" w:rsidR="00B747B3" w:rsidRPr="000649CC" w:rsidRDefault="00B747B3" w:rsidP="00B747B3">
            <w:pPr>
              <w:jc w:val="center"/>
              <w:rPr>
                <w:rFonts w:ascii="Arial" w:hAnsi="Arial" w:cs="Arial"/>
                <w:b/>
                <w:sz w:val="16"/>
                <w:szCs w:val="16"/>
              </w:rPr>
            </w:pPr>
            <w:r>
              <w:rPr>
                <w:rFonts w:ascii="Arial" w:hAnsi="Arial" w:cs="Arial"/>
                <w:b/>
                <w:sz w:val="16"/>
                <w:szCs w:val="16"/>
              </w:rPr>
              <w:t>31</w:t>
            </w:r>
          </w:p>
        </w:tc>
        <w:tc>
          <w:tcPr>
            <w:tcW w:w="3755" w:type="pct"/>
            <w:shd w:val="clear" w:color="auto" w:fill="auto"/>
            <w:vAlign w:val="center"/>
          </w:tcPr>
          <w:p w14:paraId="2B87A35E" w14:textId="22C61AF3"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Fuga 100 mm em IBC de Álcool Isopropílico, durante o transporte por empilhador</w:t>
            </w:r>
          </w:p>
        </w:tc>
        <w:tc>
          <w:tcPr>
            <w:tcW w:w="857" w:type="pct"/>
          </w:tcPr>
          <w:p w14:paraId="0D930499" w14:textId="3EEB642B"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2</w:t>
            </w:r>
          </w:p>
        </w:tc>
      </w:tr>
      <w:tr w:rsidR="00B747B3" w:rsidRPr="000649CC" w14:paraId="6CD7C30A" w14:textId="77777777" w:rsidTr="00D42B98">
        <w:trPr>
          <w:trHeight w:val="454"/>
        </w:trPr>
        <w:tc>
          <w:tcPr>
            <w:tcW w:w="388" w:type="pct"/>
            <w:shd w:val="clear" w:color="auto" w:fill="auto"/>
            <w:noWrap/>
            <w:vAlign w:val="center"/>
          </w:tcPr>
          <w:p w14:paraId="71AA16B4" w14:textId="35165D6B" w:rsidR="00B747B3" w:rsidRPr="000649CC" w:rsidRDefault="00B747B3" w:rsidP="00B747B3">
            <w:pPr>
              <w:jc w:val="center"/>
              <w:rPr>
                <w:rFonts w:ascii="Arial" w:hAnsi="Arial" w:cs="Arial"/>
                <w:b/>
                <w:sz w:val="16"/>
                <w:szCs w:val="16"/>
              </w:rPr>
            </w:pPr>
            <w:r>
              <w:rPr>
                <w:rFonts w:ascii="Arial" w:hAnsi="Arial" w:cs="Arial"/>
                <w:b/>
                <w:sz w:val="16"/>
                <w:szCs w:val="16"/>
              </w:rPr>
              <w:t>32</w:t>
            </w:r>
          </w:p>
        </w:tc>
        <w:tc>
          <w:tcPr>
            <w:tcW w:w="3755" w:type="pct"/>
            <w:shd w:val="clear" w:color="auto" w:fill="auto"/>
            <w:vAlign w:val="center"/>
          </w:tcPr>
          <w:p w14:paraId="2535D979" w14:textId="4424F167"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Fuga 100 mm em IBC de Álcool Isopropílico, durante o transporte por empilhador</w:t>
            </w:r>
          </w:p>
        </w:tc>
        <w:tc>
          <w:tcPr>
            <w:tcW w:w="857" w:type="pct"/>
          </w:tcPr>
          <w:p w14:paraId="1DE4C7F5" w14:textId="3D4C91B6"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2</w:t>
            </w:r>
          </w:p>
        </w:tc>
      </w:tr>
      <w:tr w:rsidR="00B747B3" w:rsidRPr="000649CC" w14:paraId="15516004" w14:textId="77777777" w:rsidTr="00D42B98">
        <w:trPr>
          <w:trHeight w:val="454"/>
        </w:trPr>
        <w:tc>
          <w:tcPr>
            <w:tcW w:w="388" w:type="pct"/>
            <w:shd w:val="clear" w:color="auto" w:fill="auto"/>
            <w:noWrap/>
            <w:vAlign w:val="center"/>
          </w:tcPr>
          <w:p w14:paraId="5D2608F0" w14:textId="56C0669A" w:rsidR="00B747B3" w:rsidRPr="00B747B3" w:rsidRDefault="00B747B3" w:rsidP="00B747B3">
            <w:pPr>
              <w:jc w:val="center"/>
              <w:rPr>
                <w:rFonts w:ascii="Arial" w:hAnsi="Arial" w:cs="Arial"/>
                <w:b/>
                <w:bCs/>
                <w:sz w:val="16"/>
                <w:szCs w:val="16"/>
              </w:rPr>
            </w:pPr>
            <w:r w:rsidRPr="00B747B3">
              <w:rPr>
                <w:rFonts w:ascii="Arial" w:hAnsi="Arial" w:cs="Arial"/>
                <w:b/>
                <w:bCs/>
                <w:sz w:val="16"/>
                <w:szCs w:val="16"/>
              </w:rPr>
              <w:lastRenderedPageBreak/>
              <w:t>33</w:t>
            </w:r>
          </w:p>
        </w:tc>
        <w:tc>
          <w:tcPr>
            <w:tcW w:w="3755" w:type="pct"/>
            <w:shd w:val="clear" w:color="auto" w:fill="auto"/>
            <w:vAlign w:val="center"/>
          </w:tcPr>
          <w:p w14:paraId="1731D8CD" w14:textId="0DDE2A0A" w:rsidR="00B747B3" w:rsidRDefault="00B747B3" w:rsidP="00B747B3">
            <w:pPr>
              <w:spacing w:line="360" w:lineRule="auto"/>
              <w:jc w:val="center"/>
              <w:rPr>
                <w:rFonts w:ascii="Arial" w:hAnsi="Arial" w:cs="Arial"/>
                <w:sz w:val="16"/>
                <w:szCs w:val="16"/>
              </w:rPr>
            </w:pPr>
            <w:r>
              <w:rPr>
                <w:rFonts w:ascii="Arial" w:hAnsi="Arial" w:cs="Arial"/>
                <w:sz w:val="16"/>
                <w:szCs w:val="16"/>
              </w:rPr>
              <w:t xml:space="preserve">Rotura total de contentor de Creolin Base 2000, durante transporte </w:t>
            </w:r>
          </w:p>
        </w:tc>
        <w:tc>
          <w:tcPr>
            <w:tcW w:w="857" w:type="pct"/>
          </w:tcPr>
          <w:p w14:paraId="6E56DC61" w14:textId="57E2D6DB" w:rsidR="00B747B3" w:rsidRDefault="00B747B3" w:rsidP="00B747B3">
            <w:pPr>
              <w:spacing w:line="360" w:lineRule="auto"/>
              <w:jc w:val="center"/>
              <w:rPr>
                <w:rFonts w:ascii="Arial" w:hAnsi="Arial" w:cs="Arial"/>
                <w:sz w:val="16"/>
                <w:szCs w:val="16"/>
              </w:rPr>
            </w:pPr>
            <w:r>
              <w:rPr>
                <w:rFonts w:ascii="Arial" w:hAnsi="Arial" w:cs="Arial"/>
                <w:sz w:val="16"/>
                <w:szCs w:val="16"/>
              </w:rPr>
              <w:t>1</w:t>
            </w:r>
          </w:p>
        </w:tc>
      </w:tr>
      <w:tr w:rsidR="00B747B3" w:rsidRPr="000649CC" w14:paraId="097D64C1" w14:textId="77777777" w:rsidTr="00D42B98">
        <w:trPr>
          <w:trHeight w:val="454"/>
        </w:trPr>
        <w:tc>
          <w:tcPr>
            <w:tcW w:w="388" w:type="pct"/>
            <w:shd w:val="clear" w:color="auto" w:fill="auto"/>
            <w:noWrap/>
            <w:vAlign w:val="center"/>
          </w:tcPr>
          <w:p w14:paraId="2C6BBEC6" w14:textId="4C951E4E" w:rsidR="00B747B3" w:rsidRPr="00B747B3" w:rsidRDefault="00B747B3" w:rsidP="00B747B3">
            <w:pPr>
              <w:jc w:val="center"/>
              <w:rPr>
                <w:rFonts w:ascii="Arial" w:hAnsi="Arial" w:cs="Arial"/>
                <w:b/>
                <w:bCs/>
                <w:sz w:val="16"/>
                <w:szCs w:val="16"/>
              </w:rPr>
            </w:pPr>
            <w:r w:rsidRPr="00B747B3">
              <w:rPr>
                <w:rFonts w:ascii="Arial" w:hAnsi="Arial" w:cs="Arial"/>
                <w:b/>
                <w:bCs/>
                <w:sz w:val="16"/>
                <w:szCs w:val="16"/>
              </w:rPr>
              <w:t>34</w:t>
            </w:r>
          </w:p>
        </w:tc>
        <w:tc>
          <w:tcPr>
            <w:tcW w:w="3755" w:type="pct"/>
            <w:shd w:val="clear" w:color="auto" w:fill="auto"/>
            <w:vAlign w:val="center"/>
          </w:tcPr>
          <w:p w14:paraId="3C8282EE" w14:textId="3191C193" w:rsidR="00B747B3" w:rsidRDefault="00B747B3" w:rsidP="00B747B3">
            <w:pPr>
              <w:spacing w:line="360" w:lineRule="auto"/>
              <w:jc w:val="center"/>
              <w:rPr>
                <w:rFonts w:ascii="Arial" w:hAnsi="Arial" w:cs="Arial"/>
                <w:sz w:val="16"/>
                <w:szCs w:val="16"/>
              </w:rPr>
            </w:pPr>
            <w:r>
              <w:rPr>
                <w:rFonts w:ascii="Arial" w:hAnsi="Arial" w:cs="Arial"/>
                <w:sz w:val="16"/>
                <w:szCs w:val="16"/>
              </w:rPr>
              <w:t xml:space="preserve">Fuga equivalente 10 mm num contentor de Creolin Base 2000, durante o transporte </w:t>
            </w:r>
          </w:p>
        </w:tc>
        <w:tc>
          <w:tcPr>
            <w:tcW w:w="857" w:type="pct"/>
          </w:tcPr>
          <w:p w14:paraId="75E5BC80" w14:textId="27A2ECB3" w:rsidR="00B747B3" w:rsidRDefault="00B747B3" w:rsidP="00B747B3">
            <w:pPr>
              <w:spacing w:line="360" w:lineRule="auto"/>
              <w:jc w:val="center"/>
              <w:rPr>
                <w:rFonts w:ascii="Arial" w:hAnsi="Arial" w:cs="Arial"/>
                <w:sz w:val="16"/>
                <w:szCs w:val="16"/>
              </w:rPr>
            </w:pPr>
            <w:r>
              <w:rPr>
                <w:rFonts w:ascii="Arial" w:hAnsi="Arial" w:cs="Arial"/>
                <w:sz w:val="16"/>
                <w:szCs w:val="16"/>
              </w:rPr>
              <w:t>2</w:t>
            </w:r>
          </w:p>
        </w:tc>
      </w:tr>
      <w:tr w:rsidR="00B747B3" w:rsidRPr="000649CC" w14:paraId="5952A4CB" w14:textId="77777777" w:rsidTr="00D42B98">
        <w:trPr>
          <w:trHeight w:val="454"/>
        </w:trPr>
        <w:tc>
          <w:tcPr>
            <w:tcW w:w="388" w:type="pct"/>
            <w:shd w:val="clear" w:color="auto" w:fill="auto"/>
            <w:noWrap/>
            <w:vAlign w:val="center"/>
          </w:tcPr>
          <w:p w14:paraId="2C6249F3" w14:textId="25EDD20C" w:rsidR="00B747B3" w:rsidRPr="00B747B3" w:rsidRDefault="00B747B3" w:rsidP="00B747B3">
            <w:pPr>
              <w:jc w:val="center"/>
              <w:rPr>
                <w:rFonts w:ascii="Arial" w:hAnsi="Arial" w:cs="Arial"/>
                <w:b/>
                <w:bCs/>
                <w:sz w:val="16"/>
                <w:szCs w:val="16"/>
              </w:rPr>
            </w:pPr>
            <w:r w:rsidRPr="00B747B3">
              <w:rPr>
                <w:rFonts w:ascii="Arial" w:hAnsi="Arial" w:cs="Arial"/>
                <w:b/>
                <w:bCs/>
                <w:sz w:val="16"/>
                <w:szCs w:val="16"/>
              </w:rPr>
              <w:t>35</w:t>
            </w:r>
          </w:p>
        </w:tc>
        <w:tc>
          <w:tcPr>
            <w:tcW w:w="3755" w:type="pct"/>
            <w:shd w:val="clear" w:color="auto" w:fill="auto"/>
            <w:vAlign w:val="center"/>
          </w:tcPr>
          <w:p w14:paraId="51BBB7BB" w14:textId="2447B7CA"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Fuga equivalente 100 mm num contentor de Creolin Base 2000, durante o transporte</w:t>
            </w:r>
          </w:p>
        </w:tc>
        <w:tc>
          <w:tcPr>
            <w:tcW w:w="857" w:type="pct"/>
          </w:tcPr>
          <w:p w14:paraId="29847393" w14:textId="28679A40"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2</w:t>
            </w:r>
          </w:p>
        </w:tc>
      </w:tr>
      <w:tr w:rsidR="00B747B3" w:rsidRPr="000649CC" w14:paraId="1459E858" w14:textId="77777777" w:rsidTr="00D42B98">
        <w:trPr>
          <w:trHeight w:val="454"/>
        </w:trPr>
        <w:tc>
          <w:tcPr>
            <w:tcW w:w="388" w:type="pct"/>
            <w:shd w:val="clear" w:color="auto" w:fill="auto"/>
            <w:noWrap/>
            <w:vAlign w:val="center"/>
          </w:tcPr>
          <w:p w14:paraId="5288EA25" w14:textId="55732905" w:rsidR="00B747B3" w:rsidRPr="000649CC" w:rsidRDefault="00B747B3" w:rsidP="00B747B3">
            <w:pPr>
              <w:jc w:val="center"/>
              <w:rPr>
                <w:rFonts w:ascii="Arial" w:hAnsi="Arial" w:cs="Arial"/>
                <w:b/>
                <w:sz w:val="16"/>
                <w:szCs w:val="16"/>
              </w:rPr>
            </w:pPr>
            <w:r>
              <w:rPr>
                <w:rFonts w:ascii="Arial" w:hAnsi="Arial" w:cs="Arial"/>
                <w:b/>
                <w:sz w:val="16"/>
                <w:szCs w:val="16"/>
              </w:rPr>
              <w:t>36</w:t>
            </w:r>
            <w:r w:rsidRPr="000649CC">
              <w:rPr>
                <w:rFonts w:ascii="Arial" w:hAnsi="Arial" w:cs="Arial"/>
                <w:b/>
                <w:sz w:val="16"/>
                <w:szCs w:val="16"/>
              </w:rPr>
              <w:t xml:space="preserve"> *</w:t>
            </w:r>
          </w:p>
        </w:tc>
        <w:tc>
          <w:tcPr>
            <w:tcW w:w="3755" w:type="pct"/>
            <w:shd w:val="clear" w:color="auto" w:fill="auto"/>
            <w:vAlign w:val="center"/>
          </w:tcPr>
          <w:p w14:paraId="698B6495" w14:textId="4684CF72"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Rotura total de 1 IBC de Roflex 50, durante o transporte por empilhador (ambiente)</w:t>
            </w:r>
          </w:p>
        </w:tc>
        <w:tc>
          <w:tcPr>
            <w:tcW w:w="857" w:type="pct"/>
          </w:tcPr>
          <w:p w14:paraId="239E8B7C" w14:textId="77777777"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w:t>
            </w:r>
          </w:p>
        </w:tc>
      </w:tr>
      <w:tr w:rsidR="00B747B3" w:rsidRPr="000649CC" w14:paraId="0329A569" w14:textId="77777777" w:rsidTr="00D42B98">
        <w:trPr>
          <w:trHeight w:val="454"/>
        </w:trPr>
        <w:tc>
          <w:tcPr>
            <w:tcW w:w="388" w:type="pct"/>
            <w:shd w:val="clear" w:color="auto" w:fill="auto"/>
            <w:noWrap/>
            <w:vAlign w:val="center"/>
          </w:tcPr>
          <w:p w14:paraId="182B6C14" w14:textId="5113D838" w:rsidR="00B747B3" w:rsidRPr="000649CC" w:rsidRDefault="00B747B3" w:rsidP="00B747B3">
            <w:pPr>
              <w:jc w:val="center"/>
              <w:rPr>
                <w:rFonts w:ascii="Arial" w:hAnsi="Arial" w:cs="Arial"/>
                <w:b/>
                <w:sz w:val="16"/>
                <w:szCs w:val="16"/>
              </w:rPr>
            </w:pPr>
            <w:r>
              <w:rPr>
                <w:rFonts w:ascii="Arial" w:hAnsi="Arial" w:cs="Arial"/>
                <w:b/>
                <w:sz w:val="16"/>
                <w:szCs w:val="16"/>
              </w:rPr>
              <w:t>37 *</w:t>
            </w:r>
          </w:p>
        </w:tc>
        <w:tc>
          <w:tcPr>
            <w:tcW w:w="3755" w:type="pct"/>
            <w:shd w:val="clear" w:color="auto" w:fill="auto"/>
            <w:vAlign w:val="center"/>
          </w:tcPr>
          <w:p w14:paraId="54DE025F" w14:textId="70172F4A"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Fuga 10 mm em IBC de Roflex 50, durante o transporte por empilhador (ambiente)</w:t>
            </w:r>
          </w:p>
        </w:tc>
        <w:tc>
          <w:tcPr>
            <w:tcW w:w="857" w:type="pct"/>
          </w:tcPr>
          <w:p w14:paraId="640DDECF" w14:textId="77777777" w:rsidR="00B747B3" w:rsidRDefault="00B747B3" w:rsidP="00B747B3">
            <w:pPr>
              <w:spacing w:line="360" w:lineRule="auto"/>
              <w:jc w:val="center"/>
              <w:rPr>
                <w:rFonts w:ascii="Arial" w:hAnsi="Arial" w:cs="Arial"/>
                <w:sz w:val="16"/>
                <w:szCs w:val="16"/>
              </w:rPr>
            </w:pPr>
          </w:p>
        </w:tc>
      </w:tr>
      <w:tr w:rsidR="00B747B3" w:rsidRPr="000649CC" w14:paraId="79B407FC" w14:textId="77777777" w:rsidTr="00D42B98">
        <w:trPr>
          <w:trHeight w:val="454"/>
        </w:trPr>
        <w:tc>
          <w:tcPr>
            <w:tcW w:w="388" w:type="pct"/>
            <w:shd w:val="clear" w:color="auto" w:fill="auto"/>
            <w:noWrap/>
            <w:vAlign w:val="center"/>
          </w:tcPr>
          <w:p w14:paraId="643627C1" w14:textId="2C8144ED" w:rsidR="00B747B3" w:rsidRPr="000649CC" w:rsidRDefault="00B747B3" w:rsidP="00B747B3">
            <w:pPr>
              <w:jc w:val="center"/>
              <w:rPr>
                <w:rFonts w:ascii="Arial" w:hAnsi="Arial" w:cs="Arial"/>
                <w:b/>
                <w:sz w:val="16"/>
                <w:szCs w:val="16"/>
              </w:rPr>
            </w:pPr>
            <w:r>
              <w:rPr>
                <w:rFonts w:ascii="Arial" w:hAnsi="Arial" w:cs="Arial"/>
                <w:b/>
                <w:sz w:val="16"/>
                <w:szCs w:val="16"/>
              </w:rPr>
              <w:t>38 *</w:t>
            </w:r>
          </w:p>
        </w:tc>
        <w:tc>
          <w:tcPr>
            <w:tcW w:w="3755" w:type="pct"/>
            <w:shd w:val="clear" w:color="auto" w:fill="auto"/>
            <w:vAlign w:val="center"/>
          </w:tcPr>
          <w:p w14:paraId="0C9FF97F" w14:textId="447E12C8" w:rsidR="00B747B3" w:rsidRPr="000649CC" w:rsidRDefault="00B747B3" w:rsidP="00B747B3">
            <w:pPr>
              <w:spacing w:line="360" w:lineRule="auto"/>
              <w:jc w:val="center"/>
              <w:rPr>
                <w:rFonts w:ascii="Arial" w:hAnsi="Arial" w:cs="Arial"/>
                <w:sz w:val="16"/>
                <w:szCs w:val="16"/>
              </w:rPr>
            </w:pPr>
            <w:r>
              <w:rPr>
                <w:rFonts w:ascii="Arial" w:hAnsi="Arial" w:cs="Arial"/>
                <w:sz w:val="16"/>
                <w:szCs w:val="16"/>
              </w:rPr>
              <w:t>Fuga 100 mm em IBC de Roflex 50, durante o transporte por empilhador (ambiente)</w:t>
            </w:r>
          </w:p>
        </w:tc>
        <w:tc>
          <w:tcPr>
            <w:tcW w:w="857" w:type="pct"/>
          </w:tcPr>
          <w:p w14:paraId="70334391" w14:textId="77777777" w:rsidR="00B747B3" w:rsidRDefault="00B747B3" w:rsidP="00B747B3">
            <w:pPr>
              <w:spacing w:line="360" w:lineRule="auto"/>
              <w:jc w:val="center"/>
              <w:rPr>
                <w:rFonts w:ascii="Arial" w:hAnsi="Arial" w:cs="Arial"/>
                <w:sz w:val="16"/>
                <w:szCs w:val="16"/>
              </w:rPr>
            </w:pPr>
          </w:p>
        </w:tc>
      </w:tr>
    </w:tbl>
    <w:p w14:paraId="40134F32" w14:textId="77777777" w:rsidR="009B1DC6" w:rsidRPr="008E232B" w:rsidRDefault="008E232B" w:rsidP="002872AD">
      <w:pPr>
        <w:pStyle w:val="CorpodeTexto"/>
        <w:rPr>
          <w:snapToGrid w:val="0"/>
        </w:rPr>
      </w:pPr>
      <w:r w:rsidRPr="008E232B">
        <w:rPr>
          <w:snapToGrid w:val="0"/>
        </w:rPr>
        <w:t>Nota: *: acidente ambiental.</w:t>
      </w:r>
    </w:p>
    <w:p w14:paraId="3FD20A08" w14:textId="77777777" w:rsidR="008E232B" w:rsidRDefault="008E232B" w:rsidP="002872AD">
      <w:pPr>
        <w:pStyle w:val="CorpodeTexto"/>
        <w:rPr>
          <w:snapToGrid w:val="0"/>
        </w:rPr>
      </w:pPr>
    </w:p>
    <w:p w14:paraId="77D798B7" w14:textId="77777777" w:rsidR="009B1DC6" w:rsidRPr="00BE6A31" w:rsidRDefault="009B1DC6" w:rsidP="002872AD">
      <w:pPr>
        <w:pStyle w:val="Ttulo4"/>
      </w:pPr>
      <w:r w:rsidRPr="00BE6A31">
        <w:t>Probabilidade – Cenários Acidentais – Categorias de Inflamabilidade</w:t>
      </w:r>
    </w:p>
    <w:p w14:paraId="250A8D15" w14:textId="4315D671" w:rsidR="008E232B" w:rsidRDefault="00FC0006" w:rsidP="002872AD">
      <w:pPr>
        <w:pStyle w:val="CorpodeTexto"/>
        <w:rPr>
          <w:snapToGrid w:val="0"/>
        </w:rPr>
      </w:pPr>
      <w:r w:rsidRPr="00BE6A31">
        <w:rPr>
          <w:snapToGrid w:val="0"/>
        </w:rPr>
        <w:t>O cálculo da probabilidade dos cenários acidentais (</w:t>
      </w:r>
      <w:r w:rsidR="003F312A" w:rsidRPr="00BE6A31">
        <w:rPr>
          <w:snapToGrid w:val="0"/>
        </w:rPr>
        <w:t>i</w:t>
      </w:r>
      <w:r w:rsidRPr="00BE6A31">
        <w:rPr>
          <w:snapToGrid w:val="0"/>
        </w:rPr>
        <w:t>ncêndio de jacto, charco</w:t>
      </w:r>
      <w:r w:rsidRPr="00FC0006">
        <w:rPr>
          <w:snapToGrid w:val="0"/>
        </w:rPr>
        <w:t xml:space="preserve"> incendiado, flash</w:t>
      </w:r>
      <w:r>
        <w:rPr>
          <w:snapToGrid w:val="0"/>
        </w:rPr>
        <w:t>-</w:t>
      </w:r>
      <w:r w:rsidRPr="00FC0006">
        <w:rPr>
          <w:snapToGrid w:val="0"/>
        </w:rPr>
        <w:t>fire, explosão</w:t>
      </w:r>
      <w:r w:rsidR="003F312A">
        <w:rPr>
          <w:snapToGrid w:val="0"/>
        </w:rPr>
        <w:t>, dispersão tóxica</w:t>
      </w:r>
      <w:r w:rsidRPr="00FC0006">
        <w:rPr>
          <w:snapToGrid w:val="0"/>
        </w:rPr>
        <w:t>), associados à árvore de acontecimentos é baseado na bibliografia de referência</w:t>
      </w:r>
      <w:r w:rsidR="00BE6A31">
        <w:rPr>
          <w:snapToGrid w:val="0"/>
        </w:rPr>
        <w:t xml:space="preserve"> (Manual BEVI)</w:t>
      </w:r>
      <w:r w:rsidRPr="00FC0006">
        <w:rPr>
          <w:snapToGrid w:val="0"/>
        </w:rPr>
        <w:t>.</w:t>
      </w:r>
    </w:p>
    <w:p w14:paraId="2D353207" w14:textId="77777777" w:rsidR="001B522A" w:rsidRDefault="00FC0006" w:rsidP="002872AD">
      <w:pPr>
        <w:pStyle w:val="CorpodeTexto"/>
        <w:rPr>
          <w:snapToGrid w:val="0"/>
        </w:rPr>
      </w:pPr>
      <w:r w:rsidRPr="00FC0006">
        <w:rPr>
          <w:snapToGrid w:val="0"/>
        </w:rPr>
        <w:t>Para aplicar os valores de proba</w:t>
      </w:r>
    </w:p>
    <w:p w14:paraId="20D327FC" w14:textId="4DE38A15" w:rsidR="00FC0006" w:rsidRDefault="00FC0006" w:rsidP="002872AD">
      <w:pPr>
        <w:pStyle w:val="CorpodeTexto"/>
        <w:rPr>
          <w:snapToGrid w:val="0"/>
        </w:rPr>
      </w:pPr>
      <w:r w:rsidRPr="00FC0006">
        <w:rPr>
          <w:snapToGrid w:val="0"/>
        </w:rPr>
        <w:t>bilidade de ignição de nuvem inflamável é necessário agrupar os produtos usados nas modelizações em categorias de substâncias inflamáveis:</w:t>
      </w:r>
    </w:p>
    <w:p w14:paraId="5FB1C1B7" w14:textId="77777777" w:rsidR="00FC0006" w:rsidRPr="001E0716" w:rsidRDefault="00FC0006" w:rsidP="00B637A1">
      <w:pPr>
        <w:pStyle w:val="TtulodeTabela"/>
      </w:pPr>
      <w:bookmarkStart w:id="91" w:name="_Toc353552969"/>
      <w:r w:rsidRPr="001E0716">
        <w:t>Categorias de inflamabilidade de substâncias perigosas</w:t>
      </w:r>
      <w:bookmarkEnd w:id="91"/>
      <w:r w:rsidR="00BE6A31">
        <w:t xml:space="preserve"> (Manual BEVI)</w:t>
      </w:r>
      <w:r w:rsidR="001E0716">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64"/>
        <w:gridCol w:w="1517"/>
        <w:gridCol w:w="6274"/>
      </w:tblGrid>
      <w:tr w:rsidR="00FC0006" w:rsidRPr="002C07F3" w14:paraId="41449B7D" w14:textId="77777777" w:rsidTr="008E232B">
        <w:trPr>
          <w:tblHeader/>
        </w:trPr>
        <w:tc>
          <w:tcPr>
            <w:tcW w:w="2686" w:type="dxa"/>
            <w:gridSpan w:val="2"/>
            <w:tcBorders>
              <w:bottom w:val="single" w:sz="12" w:space="0" w:color="auto"/>
            </w:tcBorders>
          </w:tcPr>
          <w:p w14:paraId="41617B26" w14:textId="77777777" w:rsidR="00FC0006" w:rsidRPr="002C07F3" w:rsidRDefault="00FC0006" w:rsidP="002872AD">
            <w:pPr>
              <w:pStyle w:val="CorpodeTexto"/>
            </w:pPr>
            <w:r w:rsidRPr="002C07F3">
              <w:t>Categoria</w:t>
            </w:r>
            <w:r w:rsidR="001E0716" w:rsidRPr="002C07F3">
              <w:t xml:space="preserve"> Inflamabilidade</w:t>
            </w:r>
          </w:p>
        </w:tc>
        <w:tc>
          <w:tcPr>
            <w:tcW w:w="6369" w:type="dxa"/>
            <w:tcBorders>
              <w:bottom w:val="single" w:sz="12" w:space="0" w:color="auto"/>
            </w:tcBorders>
          </w:tcPr>
          <w:p w14:paraId="53BE2956" w14:textId="77777777" w:rsidR="00FC0006" w:rsidRPr="002C07F3" w:rsidRDefault="00FC0006" w:rsidP="002872AD">
            <w:pPr>
              <w:pStyle w:val="CorpodeTexto"/>
            </w:pPr>
            <w:r w:rsidRPr="002C07F3">
              <w:t>Descrição</w:t>
            </w:r>
          </w:p>
        </w:tc>
      </w:tr>
      <w:tr w:rsidR="00FC0006" w:rsidRPr="002C07F3" w14:paraId="04691A03" w14:textId="77777777" w:rsidTr="008E232B">
        <w:tc>
          <w:tcPr>
            <w:tcW w:w="1268" w:type="dxa"/>
            <w:tcBorders>
              <w:top w:val="single" w:sz="12" w:space="0" w:color="auto"/>
            </w:tcBorders>
          </w:tcPr>
          <w:p w14:paraId="000DDCB0" w14:textId="77777777" w:rsidR="00FC0006" w:rsidRPr="008E232B" w:rsidRDefault="00FC0006" w:rsidP="002872AD">
            <w:pPr>
              <w:pStyle w:val="CorpodeTexto"/>
            </w:pPr>
            <w:r w:rsidRPr="008E232B">
              <w:t>Categoria 0</w:t>
            </w:r>
          </w:p>
        </w:tc>
        <w:tc>
          <w:tcPr>
            <w:tcW w:w="1418" w:type="dxa"/>
            <w:tcBorders>
              <w:top w:val="single" w:sz="12" w:space="0" w:color="auto"/>
            </w:tcBorders>
          </w:tcPr>
          <w:p w14:paraId="2ED7E9FC" w14:textId="77777777" w:rsidR="00FC0006" w:rsidRPr="002C07F3" w:rsidRDefault="00FC0006" w:rsidP="002872AD">
            <w:pPr>
              <w:pStyle w:val="CorpodeTexto"/>
            </w:pPr>
            <w:r w:rsidRPr="002C07F3">
              <w:t>Extremamente Inflamáveis</w:t>
            </w:r>
          </w:p>
        </w:tc>
        <w:tc>
          <w:tcPr>
            <w:tcW w:w="6369" w:type="dxa"/>
            <w:tcBorders>
              <w:top w:val="single" w:sz="12" w:space="0" w:color="auto"/>
            </w:tcBorders>
          </w:tcPr>
          <w:p w14:paraId="2C383C2B" w14:textId="77777777" w:rsidR="00FC0006" w:rsidRPr="002C07F3" w:rsidRDefault="00FC0006" w:rsidP="002872AD">
            <w:pPr>
              <w:pStyle w:val="CorpodeTexto"/>
            </w:pPr>
            <w:r w:rsidRPr="002C07F3">
              <w:t>Substâncias ou preparações líquidas com ponto de inflamação inferior a 0 °C e um ponto de ebulição inferior ou igual a 35ºC.</w:t>
            </w:r>
          </w:p>
        </w:tc>
      </w:tr>
      <w:tr w:rsidR="00FC0006" w:rsidRPr="002C07F3" w14:paraId="1DAD8A95" w14:textId="77777777" w:rsidTr="008E232B">
        <w:tc>
          <w:tcPr>
            <w:tcW w:w="1268" w:type="dxa"/>
          </w:tcPr>
          <w:p w14:paraId="4F179724" w14:textId="77777777" w:rsidR="00FC0006" w:rsidRPr="008E232B" w:rsidRDefault="00FC0006" w:rsidP="002872AD">
            <w:pPr>
              <w:pStyle w:val="CorpodeTexto"/>
            </w:pPr>
            <w:r w:rsidRPr="008E232B">
              <w:t>Categoria 1</w:t>
            </w:r>
          </w:p>
        </w:tc>
        <w:tc>
          <w:tcPr>
            <w:tcW w:w="1418" w:type="dxa"/>
          </w:tcPr>
          <w:p w14:paraId="570E26CE" w14:textId="77777777" w:rsidR="00FC0006" w:rsidRPr="002C07F3" w:rsidRDefault="00FC0006" w:rsidP="002872AD">
            <w:pPr>
              <w:pStyle w:val="CorpodeTexto"/>
            </w:pPr>
            <w:r w:rsidRPr="002C07F3">
              <w:t>Facilmente Inflamáveis</w:t>
            </w:r>
          </w:p>
        </w:tc>
        <w:tc>
          <w:tcPr>
            <w:tcW w:w="6369" w:type="dxa"/>
          </w:tcPr>
          <w:p w14:paraId="54F387CC" w14:textId="77777777" w:rsidR="00FC0006" w:rsidRPr="002C07F3" w:rsidRDefault="00FC0006" w:rsidP="002872AD">
            <w:pPr>
              <w:pStyle w:val="CorpodeTexto"/>
            </w:pPr>
            <w:r w:rsidRPr="002C07F3">
              <w:t>Substâncias ou preparações líquidas com ponto de inflamação inferior a 21 °C, mas que não são extremamente inflamáveis</w:t>
            </w:r>
          </w:p>
        </w:tc>
      </w:tr>
      <w:tr w:rsidR="00FC0006" w:rsidRPr="002C07F3" w14:paraId="0E4A9AC4" w14:textId="77777777" w:rsidTr="008E232B">
        <w:tc>
          <w:tcPr>
            <w:tcW w:w="1268" w:type="dxa"/>
          </w:tcPr>
          <w:p w14:paraId="25AA3811" w14:textId="77777777" w:rsidR="00FC0006" w:rsidRPr="008E232B" w:rsidRDefault="00FC0006" w:rsidP="002872AD">
            <w:pPr>
              <w:pStyle w:val="CorpodeTexto"/>
            </w:pPr>
            <w:r w:rsidRPr="008E232B">
              <w:t>Categoria 2</w:t>
            </w:r>
          </w:p>
        </w:tc>
        <w:tc>
          <w:tcPr>
            <w:tcW w:w="1418" w:type="dxa"/>
          </w:tcPr>
          <w:p w14:paraId="0E35B806" w14:textId="77777777" w:rsidR="00FC0006" w:rsidRPr="002C07F3" w:rsidRDefault="00FC0006" w:rsidP="002872AD">
            <w:pPr>
              <w:pStyle w:val="CorpodeTexto"/>
            </w:pPr>
            <w:r w:rsidRPr="002C07F3">
              <w:t>Inflamáveis</w:t>
            </w:r>
          </w:p>
        </w:tc>
        <w:tc>
          <w:tcPr>
            <w:tcW w:w="6369" w:type="dxa"/>
          </w:tcPr>
          <w:p w14:paraId="3DE17B79" w14:textId="77777777" w:rsidR="00FC0006" w:rsidRPr="002C07F3" w:rsidRDefault="00FC0006" w:rsidP="002872AD">
            <w:pPr>
              <w:pStyle w:val="CorpodeTexto"/>
            </w:pPr>
            <w:r w:rsidRPr="002C07F3">
              <w:t>Substâncias ou preparações líquidas com ponto de inflamação superior ou igual a 21 °C e inferior a 55 °C</w:t>
            </w:r>
          </w:p>
        </w:tc>
      </w:tr>
      <w:tr w:rsidR="00FC0006" w:rsidRPr="002C07F3" w14:paraId="2B0DCA48" w14:textId="77777777" w:rsidTr="008E232B">
        <w:tc>
          <w:tcPr>
            <w:tcW w:w="1268" w:type="dxa"/>
          </w:tcPr>
          <w:p w14:paraId="5F200175" w14:textId="77777777" w:rsidR="00FC0006" w:rsidRPr="008E232B" w:rsidRDefault="00FC0006" w:rsidP="002872AD">
            <w:pPr>
              <w:pStyle w:val="CorpodeTexto"/>
            </w:pPr>
            <w:r w:rsidRPr="008E232B">
              <w:t>Categoria 3</w:t>
            </w:r>
          </w:p>
        </w:tc>
        <w:tc>
          <w:tcPr>
            <w:tcW w:w="1418" w:type="dxa"/>
          </w:tcPr>
          <w:p w14:paraId="69E4BE71" w14:textId="77777777" w:rsidR="00FC0006" w:rsidRPr="002C07F3" w:rsidRDefault="00FC0006" w:rsidP="002872AD">
            <w:pPr>
              <w:pStyle w:val="CorpodeTexto"/>
            </w:pPr>
            <w:r w:rsidRPr="002C07F3">
              <w:t>Combustíveis</w:t>
            </w:r>
          </w:p>
        </w:tc>
        <w:tc>
          <w:tcPr>
            <w:tcW w:w="6369" w:type="dxa"/>
          </w:tcPr>
          <w:p w14:paraId="076AE632" w14:textId="77777777" w:rsidR="00FC0006" w:rsidRPr="002C07F3" w:rsidRDefault="00FC0006" w:rsidP="002872AD">
            <w:pPr>
              <w:pStyle w:val="CorpodeTexto"/>
            </w:pPr>
            <w:r w:rsidRPr="002C07F3">
              <w:t>Substâncias ou preparações líquidas com ponto de inflamação superior ou igual a 55 °C e inferior a 100 °C</w:t>
            </w:r>
          </w:p>
        </w:tc>
      </w:tr>
      <w:tr w:rsidR="00FC0006" w:rsidRPr="002C07F3" w14:paraId="226035FD" w14:textId="77777777" w:rsidTr="008E232B">
        <w:trPr>
          <w:trHeight w:val="408"/>
        </w:trPr>
        <w:tc>
          <w:tcPr>
            <w:tcW w:w="1268" w:type="dxa"/>
          </w:tcPr>
          <w:p w14:paraId="4B15F5E3" w14:textId="77777777" w:rsidR="00FC0006" w:rsidRPr="008E232B" w:rsidRDefault="00FC0006" w:rsidP="002872AD">
            <w:pPr>
              <w:pStyle w:val="CorpodeTexto"/>
            </w:pPr>
            <w:r w:rsidRPr="008E232B">
              <w:t>Categoria 4</w:t>
            </w:r>
          </w:p>
        </w:tc>
        <w:tc>
          <w:tcPr>
            <w:tcW w:w="1418" w:type="dxa"/>
          </w:tcPr>
          <w:p w14:paraId="2486D51E" w14:textId="77777777" w:rsidR="00FC0006" w:rsidRPr="002C07F3" w:rsidRDefault="00FC0006" w:rsidP="002872AD">
            <w:pPr>
              <w:pStyle w:val="CorpodeTexto"/>
            </w:pPr>
          </w:p>
        </w:tc>
        <w:tc>
          <w:tcPr>
            <w:tcW w:w="6369" w:type="dxa"/>
          </w:tcPr>
          <w:p w14:paraId="63AA9698" w14:textId="77777777" w:rsidR="00FC0006" w:rsidRPr="002C07F3" w:rsidRDefault="00FC0006" w:rsidP="002872AD">
            <w:pPr>
              <w:pStyle w:val="CorpodeTexto"/>
            </w:pPr>
            <w:r w:rsidRPr="002C07F3">
              <w:t>Substâncias ou preparações líquidas com ponto de inflamação superior a 100 °C</w:t>
            </w:r>
          </w:p>
        </w:tc>
      </w:tr>
    </w:tbl>
    <w:p w14:paraId="6003EC8C" w14:textId="77777777" w:rsidR="00FC0006" w:rsidRPr="00BE6A31" w:rsidRDefault="00FC0006" w:rsidP="002872AD">
      <w:pPr>
        <w:pStyle w:val="CorpodeTexto"/>
      </w:pPr>
    </w:p>
    <w:p w14:paraId="11969532" w14:textId="77777777" w:rsidR="00BE6A31" w:rsidRDefault="00BE6A31" w:rsidP="002872AD">
      <w:pPr>
        <w:pStyle w:val="CorpodeTexto"/>
      </w:pPr>
      <w:r w:rsidRPr="00BE6A31">
        <w:t>Os valores de probabilidades de ignição imediata (P</w:t>
      </w:r>
      <w:r w:rsidRPr="00BE6A31">
        <w:rPr>
          <w:vertAlign w:val="subscript"/>
        </w:rPr>
        <w:t>II</w:t>
      </w:r>
      <w:r w:rsidRPr="00BE6A31">
        <w:t>), de ignição retardada (P</w:t>
      </w:r>
      <w:r w:rsidRPr="00BE6A31">
        <w:rPr>
          <w:vertAlign w:val="subscript"/>
        </w:rPr>
        <w:t>ir</w:t>
      </w:r>
      <w:r w:rsidRPr="00BE6A31">
        <w:t>), P</w:t>
      </w:r>
      <w:r w:rsidRPr="00BE6A31">
        <w:rPr>
          <w:vertAlign w:val="subscript"/>
        </w:rPr>
        <w:t>Tox</w:t>
      </w:r>
      <w:r w:rsidRPr="00BE6A31">
        <w:t>, P</w:t>
      </w:r>
      <w:r w:rsidRPr="00BE6A31">
        <w:rPr>
          <w:vertAlign w:val="subscript"/>
        </w:rPr>
        <w:t>Jet</w:t>
      </w:r>
      <w:r w:rsidRPr="00BE6A31">
        <w:t>, P</w:t>
      </w:r>
      <w:r w:rsidRPr="00BE6A31">
        <w:rPr>
          <w:vertAlign w:val="subscript"/>
        </w:rPr>
        <w:t>PF</w:t>
      </w:r>
      <w:r w:rsidRPr="00BE6A31">
        <w:t>, P</w:t>
      </w:r>
      <w:r w:rsidRPr="00BE6A31">
        <w:rPr>
          <w:vertAlign w:val="subscript"/>
        </w:rPr>
        <w:t>Flashfire</w:t>
      </w:r>
      <w:r w:rsidRPr="00BE6A31">
        <w:t>, P</w:t>
      </w:r>
      <w:r w:rsidRPr="00BE6A31">
        <w:rPr>
          <w:vertAlign w:val="subscript"/>
        </w:rPr>
        <w:t>Exp</w:t>
      </w:r>
      <w:r w:rsidRPr="00BE6A31">
        <w:t>, são os seguintes:</w:t>
      </w:r>
    </w:p>
    <w:p w14:paraId="1AEE21DC" w14:textId="77777777" w:rsidR="00BE6A31" w:rsidRPr="002865A3" w:rsidRDefault="00BE6A31" w:rsidP="002872AD">
      <w:pPr>
        <w:pStyle w:val="CorpodeTexto"/>
        <w:numPr>
          <w:ilvl w:val="0"/>
          <w:numId w:val="42"/>
        </w:numPr>
      </w:pPr>
      <w:r w:rsidRPr="002865A3">
        <w:rPr>
          <w:b/>
          <w:color w:val="FF0000"/>
        </w:rPr>
        <w:t>A</w:t>
      </w:r>
      <w:r w:rsidRPr="002865A3">
        <w:t>: Probabilidade de ignição imediata (P</w:t>
      </w:r>
      <w:r w:rsidRPr="002865A3">
        <w:rPr>
          <w:vertAlign w:val="subscript"/>
        </w:rPr>
        <w:t>II</w:t>
      </w:r>
      <w:r w:rsidRPr="002865A3">
        <w:t xml:space="preserve">) </w:t>
      </w:r>
      <w:r w:rsidRPr="002865A3">
        <w:sym w:font="Wingdings" w:char="F0E0"/>
      </w:r>
      <w:r w:rsidRPr="002865A3">
        <w:t xml:space="preserve"> teve-se em conta a classificação e os dados </w:t>
      </w:r>
      <w:r w:rsidR="00B23764">
        <w:t>d</w:t>
      </w:r>
      <w:r w:rsidRPr="002865A3">
        <w:t>as referências bibliográficas</w:t>
      </w:r>
      <w:r w:rsidRPr="002865A3">
        <w:rPr>
          <w:vertAlign w:val="superscript"/>
        </w:rPr>
        <w:footnoteReference w:id="2"/>
      </w:r>
      <w:r w:rsidRPr="002865A3">
        <w:t xml:space="preserve"> para líquidos inflamáveis, gases pouco reactivos e gases de reactividade média ou alta.</w:t>
      </w:r>
    </w:p>
    <w:p w14:paraId="3C95B343" w14:textId="77777777" w:rsidR="00BE6A31" w:rsidRPr="002865A3" w:rsidRDefault="00BE6A31" w:rsidP="002872AD">
      <w:pPr>
        <w:pStyle w:val="CorpodeTexto"/>
        <w:numPr>
          <w:ilvl w:val="0"/>
          <w:numId w:val="42"/>
        </w:numPr>
      </w:pPr>
      <w:r w:rsidRPr="002865A3">
        <w:rPr>
          <w:b/>
          <w:color w:val="FF0000"/>
        </w:rPr>
        <w:t>B</w:t>
      </w:r>
      <w:r w:rsidRPr="002865A3">
        <w:t>: Probabilidade de ignição retarda (P</w:t>
      </w:r>
      <w:r w:rsidRPr="002865A3">
        <w:rPr>
          <w:vertAlign w:val="subscript"/>
        </w:rPr>
        <w:t>IR</w:t>
      </w:r>
      <w:r w:rsidRPr="002865A3">
        <w:t xml:space="preserve">) </w:t>
      </w:r>
      <w:r w:rsidRPr="002865A3">
        <w:sym w:font="Wingdings" w:char="F0E0"/>
      </w:r>
      <w:r w:rsidRPr="002865A3">
        <w:t xml:space="preserve"> teve-se em conta um valor de 0.9 apresentado nas referências, para probabilidade da presença de muitas fontes de ignição. Assim a probabilidade de ignição retardada é igual a P</w:t>
      </w:r>
      <w:r w:rsidRPr="002865A3">
        <w:rPr>
          <w:vertAlign w:val="subscript"/>
        </w:rPr>
        <w:t>IR</w:t>
      </w:r>
      <w:r w:rsidRPr="002865A3">
        <w:t xml:space="preserve"> = (1-P</w:t>
      </w:r>
      <w:r w:rsidRPr="002865A3">
        <w:rPr>
          <w:vertAlign w:val="subscript"/>
        </w:rPr>
        <w:t>II</w:t>
      </w:r>
      <w:r w:rsidRPr="002865A3">
        <w:t>)*0.9.</w:t>
      </w:r>
    </w:p>
    <w:p w14:paraId="560AEFF9" w14:textId="77777777" w:rsidR="00BE6A31" w:rsidRPr="002865A3" w:rsidRDefault="00BE6A31" w:rsidP="002872AD">
      <w:pPr>
        <w:pStyle w:val="CorpodeTexto"/>
        <w:numPr>
          <w:ilvl w:val="0"/>
          <w:numId w:val="42"/>
        </w:numPr>
      </w:pPr>
      <w:r w:rsidRPr="002865A3">
        <w:rPr>
          <w:b/>
          <w:color w:val="FF0000"/>
        </w:rPr>
        <w:t>C</w:t>
      </w:r>
      <w:r w:rsidRPr="002865A3">
        <w:t>: Segundo as referências, na ignição de uma nuvem de vapor inflamável não confinada, esta pode resultar em explosão ou Flashfire. O cálculo de probabilidades destes eventos considera estes dois fenómenos como complementares, sendo a distribuição das probabilidades de 40% para Explosão e de 60% para Flashfire</w:t>
      </w:r>
      <w:r w:rsidRPr="002865A3">
        <w:rPr>
          <w:rStyle w:val="Refdenotaalpie"/>
        </w:rPr>
        <w:footnoteReference w:id="3"/>
      </w:r>
      <w:r w:rsidRPr="002865A3">
        <w:t>. Assim, a probabilidade destes cenários será P</w:t>
      </w:r>
      <w:r w:rsidRPr="002865A3">
        <w:rPr>
          <w:vertAlign w:val="subscript"/>
        </w:rPr>
        <w:t>Flashfire</w:t>
      </w:r>
      <w:r w:rsidRPr="002865A3">
        <w:t xml:space="preserve"> = P</w:t>
      </w:r>
      <w:r w:rsidRPr="002865A3">
        <w:rPr>
          <w:vertAlign w:val="subscript"/>
        </w:rPr>
        <w:t>IR</w:t>
      </w:r>
      <w:r w:rsidRPr="002865A3">
        <w:t>*0.6 e P</w:t>
      </w:r>
      <w:r w:rsidRPr="002865A3">
        <w:rPr>
          <w:vertAlign w:val="subscript"/>
        </w:rPr>
        <w:t>Exp</w:t>
      </w:r>
      <w:r w:rsidRPr="002865A3">
        <w:t xml:space="preserve"> = P</w:t>
      </w:r>
      <w:r w:rsidRPr="002865A3">
        <w:rPr>
          <w:vertAlign w:val="subscript"/>
        </w:rPr>
        <w:t>IR</w:t>
      </w:r>
      <w:r w:rsidRPr="002865A3">
        <w:t>*0.4.</w:t>
      </w:r>
    </w:p>
    <w:p w14:paraId="7CA50D1A" w14:textId="77777777" w:rsidR="00BE6A31" w:rsidRPr="002865A3" w:rsidRDefault="00BE6A31" w:rsidP="002872AD">
      <w:pPr>
        <w:pStyle w:val="CorpodeTexto"/>
        <w:numPr>
          <w:ilvl w:val="0"/>
          <w:numId w:val="42"/>
        </w:numPr>
      </w:pPr>
      <w:r w:rsidRPr="002865A3">
        <w:rPr>
          <w:b/>
          <w:color w:val="FF0000"/>
        </w:rPr>
        <w:t>D</w:t>
      </w:r>
      <w:r w:rsidRPr="002865A3">
        <w:t>: Segundo as referências, a probabilidade de toxicidade é P</w:t>
      </w:r>
      <w:r w:rsidRPr="002865A3">
        <w:rPr>
          <w:vertAlign w:val="subscript"/>
        </w:rPr>
        <w:t>Tox</w:t>
      </w:r>
      <w:r w:rsidRPr="002865A3">
        <w:t xml:space="preserve"> = 1 - P</w:t>
      </w:r>
      <w:r w:rsidRPr="002865A3">
        <w:rPr>
          <w:vertAlign w:val="subscript"/>
        </w:rPr>
        <w:t xml:space="preserve">II </w:t>
      </w:r>
      <w:r w:rsidRPr="002865A3">
        <w:t>- P</w:t>
      </w:r>
      <w:r w:rsidRPr="002865A3">
        <w:rPr>
          <w:vertAlign w:val="subscript"/>
        </w:rPr>
        <w:t>IR</w:t>
      </w:r>
      <w:r w:rsidRPr="002865A3">
        <w:t>.</w:t>
      </w:r>
    </w:p>
    <w:p w14:paraId="62F4A2FE" w14:textId="77777777" w:rsidR="00BE6A31" w:rsidRPr="002865A3" w:rsidRDefault="00BE6A31" w:rsidP="002872AD">
      <w:pPr>
        <w:pStyle w:val="CorpodeTexto"/>
        <w:numPr>
          <w:ilvl w:val="0"/>
          <w:numId w:val="42"/>
        </w:numPr>
      </w:pPr>
      <w:r w:rsidRPr="002865A3">
        <w:t>No caso de fuga instantânea de líquido inflamável, se ocorrer ignição imediata, esta dará lugar a um incêndio de charco, cuja probabilidade é P</w:t>
      </w:r>
      <w:r w:rsidRPr="002865A3">
        <w:rPr>
          <w:vertAlign w:val="subscript"/>
        </w:rPr>
        <w:t>II</w:t>
      </w:r>
      <w:r w:rsidRPr="002865A3">
        <w:t>. Se ocorrer uma ignição retardada sem explosão, o resultado da ignição será um Flashfire, seguido de incêndio do charco. Assim, P</w:t>
      </w:r>
      <w:r w:rsidRPr="002865A3">
        <w:rPr>
          <w:vertAlign w:val="subscript"/>
        </w:rPr>
        <w:t>PF</w:t>
      </w:r>
      <w:r w:rsidRPr="002865A3">
        <w:t xml:space="preserve"> = P</w:t>
      </w:r>
      <w:r w:rsidRPr="002865A3">
        <w:rPr>
          <w:vertAlign w:val="subscript"/>
        </w:rPr>
        <w:t xml:space="preserve">II </w:t>
      </w:r>
      <w:r w:rsidRPr="002865A3">
        <w:t>+ P</w:t>
      </w:r>
      <w:r w:rsidRPr="002865A3">
        <w:rPr>
          <w:vertAlign w:val="subscript"/>
        </w:rPr>
        <w:t>IR</w:t>
      </w:r>
      <w:r w:rsidRPr="002865A3">
        <w:t>*0.6 = P</w:t>
      </w:r>
      <w:r w:rsidRPr="002865A3">
        <w:rPr>
          <w:vertAlign w:val="subscript"/>
        </w:rPr>
        <w:t xml:space="preserve">II </w:t>
      </w:r>
      <w:r w:rsidRPr="002865A3">
        <w:t>+</w:t>
      </w:r>
      <w:r w:rsidRPr="002865A3">
        <w:rPr>
          <w:vertAlign w:val="subscript"/>
        </w:rPr>
        <w:t xml:space="preserve"> </w:t>
      </w:r>
      <w:r w:rsidRPr="002865A3">
        <w:t>(1-P</w:t>
      </w:r>
      <w:r w:rsidRPr="002865A3">
        <w:rPr>
          <w:vertAlign w:val="subscript"/>
        </w:rPr>
        <w:t>II</w:t>
      </w:r>
      <w:r w:rsidRPr="002865A3">
        <w:t>)*0.9 *0.6.</w:t>
      </w:r>
    </w:p>
    <w:p w14:paraId="0A2F0E83" w14:textId="22AFBB7E" w:rsidR="001B522A" w:rsidRPr="00B637A1" w:rsidRDefault="001B522A" w:rsidP="001B522A">
      <w:pPr>
        <w:pStyle w:val="MarcaoRNM"/>
        <w:numPr>
          <w:ilvl w:val="0"/>
          <w:numId w:val="42"/>
        </w:numPr>
        <w:rPr>
          <w:sz w:val="20"/>
          <w:szCs w:val="20"/>
          <w:highlight w:val="green"/>
        </w:rPr>
      </w:pPr>
      <w:bookmarkStart w:id="92" w:name="_Hlk76661012"/>
      <w:r w:rsidRPr="00B637A1">
        <w:rPr>
          <w:rFonts w:eastAsia="Times New Roman"/>
          <w:sz w:val="20"/>
          <w:szCs w:val="20"/>
          <w:highlight w:val="green"/>
        </w:rPr>
        <w:t xml:space="preserve">No caso de </w:t>
      </w:r>
      <w:r w:rsidRPr="00B637A1">
        <w:rPr>
          <w:rFonts w:eastAsia="Times New Roman"/>
          <w:sz w:val="20"/>
          <w:szCs w:val="20"/>
          <w:highlight w:val="green"/>
          <w:u w:val="single"/>
        </w:rPr>
        <w:t>fuga instantânea de líquido combustível ou inflamável com alto ponto de inflamação (&gt;50ºC)</w:t>
      </w:r>
      <w:r w:rsidRPr="00B637A1">
        <w:rPr>
          <w:rFonts w:eastAsia="Times New Roman"/>
          <w:sz w:val="20"/>
          <w:szCs w:val="20"/>
          <w:highlight w:val="green"/>
        </w:rPr>
        <w:t>, se ocorrer ignição imediata, esta dará lugar a um incêndio de charco, cuja probabilidade é P</w:t>
      </w:r>
      <w:r w:rsidRPr="00B637A1">
        <w:rPr>
          <w:rFonts w:eastAsia="Times New Roman"/>
          <w:sz w:val="20"/>
          <w:szCs w:val="20"/>
          <w:highlight w:val="green"/>
          <w:vertAlign w:val="subscript"/>
        </w:rPr>
        <w:t>II</w:t>
      </w:r>
      <w:r w:rsidRPr="00B637A1">
        <w:rPr>
          <w:rFonts w:eastAsia="Times New Roman"/>
          <w:sz w:val="20"/>
          <w:szCs w:val="20"/>
          <w:highlight w:val="green"/>
        </w:rPr>
        <w:t>, ou seja, P</w:t>
      </w:r>
      <w:r w:rsidRPr="00B637A1">
        <w:rPr>
          <w:rFonts w:eastAsia="Times New Roman"/>
          <w:sz w:val="20"/>
          <w:szCs w:val="20"/>
          <w:highlight w:val="green"/>
          <w:vertAlign w:val="subscript"/>
        </w:rPr>
        <w:t>pool</w:t>
      </w:r>
      <w:r w:rsidRPr="00B637A1">
        <w:rPr>
          <w:rFonts w:eastAsia="Times New Roman"/>
          <w:sz w:val="20"/>
          <w:szCs w:val="20"/>
          <w:highlight w:val="green"/>
        </w:rPr>
        <w:t xml:space="preserve"> = P</w:t>
      </w:r>
      <w:r w:rsidRPr="00B637A1">
        <w:rPr>
          <w:rFonts w:eastAsia="Times New Roman"/>
          <w:sz w:val="20"/>
          <w:szCs w:val="20"/>
          <w:highlight w:val="green"/>
          <w:vertAlign w:val="subscript"/>
        </w:rPr>
        <w:t>II</w:t>
      </w:r>
      <w:r w:rsidRPr="00B637A1">
        <w:rPr>
          <w:rFonts w:eastAsia="Times New Roman"/>
          <w:sz w:val="20"/>
          <w:szCs w:val="20"/>
          <w:highlight w:val="green"/>
        </w:rPr>
        <w:t>. Se ocorrer uma ignição retardada, o resultado da ignição será também um incêndio de charco. Assim, P</w:t>
      </w:r>
      <w:r w:rsidRPr="00B637A1">
        <w:rPr>
          <w:rFonts w:eastAsia="Times New Roman"/>
          <w:sz w:val="20"/>
          <w:szCs w:val="20"/>
          <w:highlight w:val="green"/>
          <w:vertAlign w:val="subscript"/>
        </w:rPr>
        <w:t>PF</w:t>
      </w:r>
      <w:r w:rsidRPr="00B637A1">
        <w:rPr>
          <w:rFonts w:eastAsia="Times New Roman"/>
          <w:sz w:val="20"/>
          <w:szCs w:val="20"/>
          <w:highlight w:val="green"/>
        </w:rPr>
        <w:t xml:space="preserve"> = P</w:t>
      </w:r>
      <w:r w:rsidRPr="00B637A1">
        <w:rPr>
          <w:rFonts w:eastAsia="Times New Roman"/>
          <w:sz w:val="20"/>
          <w:szCs w:val="20"/>
          <w:highlight w:val="green"/>
          <w:vertAlign w:val="subscript"/>
        </w:rPr>
        <w:t>II</w:t>
      </w:r>
      <w:r w:rsidRPr="00B637A1">
        <w:rPr>
          <w:rFonts w:eastAsia="Times New Roman"/>
          <w:sz w:val="20"/>
          <w:szCs w:val="20"/>
          <w:highlight w:val="green"/>
        </w:rPr>
        <w:t>+P</w:t>
      </w:r>
      <w:r w:rsidRPr="00B637A1">
        <w:rPr>
          <w:rFonts w:eastAsia="Times New Roman"/>
          <w:sz w:val="20"/>
          <w:szCs w:val="20"/>
          <w:highlight w:val="green"/>
          <w:vertAlign w:val="subscript"/>
        </w:rPr>
        <w:t>IR</w:t>
      </w:r>
      <w:r w:rsidRPr="00B637A1">
        <w:rPr>
          <w:rFonts w:eastAsia="Times New Roman"/>
          <w:sz w:val="20"/>
          <w:szCs w:val="20"/>
          <w:highlight w:val="green"/>
        </w:rPr>
        <w:t xml:space="preserve"> = P</w:t>
      </w:r>
      <w:r w:rsidRPr="00B637A1">
        <w:rPr>
          <w:rFonts w:eastAsia="Times New Roman"/>
          <w:sz w:val="20"/>
          <w:szCs w:val="20"/>
          <w:highlight w:val="green"/>
          <w:vertAlign w:val="subscript"/>
        </w:rPr>
        <w:t>II</w:t>
      </w:r>
      <w:r w:rsidRPr="00B637A1">
        <w:rPr>
          <w:rFonts w:eastAsia="Times New Roman"/>
          <w:sz w:val="20"/>
          <w:szCs w:val="20"/>
          <w:highlight w:val="green"/>
        </w:rPr>
        <w:t xml:space="preserve"> + (1-P</w:t>
      </w:r>
      <w:r w:rsidRPr="00B637A1">
        <w:rPr>
          <w:rFonts w:eastAsia="Times New Roman"/>
          <w:sz w:val="20"/>
          <w:szCs w:val="20"/>
          <w:highlight w:val="green"/>
          <w:vertAlign w:val="subscript"/>
        </w:rPr>
        <w:t>II</w:t>
      </w:r>
      <w:r w:rsidRPr="00B637A1">
        <w:rPr>
          <w:rFonts w:eastAsia="Times New Roman"/>
          <w:sz w:val="20"/>
          <w:szCs w:val="20"/>
          <w:highlight w:val="green"/>
        </w:rPr>
        <w:t>)*0.9;</w:t>
      </w:r>
    </w:p>
    <w:p w14:paraId="4A4C5E8D" w14:textId="17705201" w:rsidR="001B522A" w:rsidRPr="00B637A1" w:rsidRDefault="001B522A" w:rsidP="001B522A">
      <w:pPr>
        <w:pStyle w:val="MarcaoRNM"/>
        <w:numPr>
          <w:ilvl w:val="0"/>
          <w:numId w:val="42"/>
        </w:numPr>
        <w:rPr>
          <w:sz w:val="20"/>
          <w:szCs w:val="20"/>
          <w:highlight w:val="green"/>
        </w:rPr>
      </w:pPr>
      <w:r w:rsidRPr="00B637A1">
        <w:rPr>
          <w:rFonts w:eastAsia="Times New Roman"/>
          <w:sz w:val="20"/>
          <w:szCs w:val="20"/>
          <w:highlight w:val="green"/>
        </w:rPr>
        <w:t xml:space="preserve">No caso de </w:t>
      </w:r>
      <w:r w:rsidRPr="00B637A1">
        <w:rPr>
          <w:rFonts w:eastAsia="Times New Roman"/>
          <w:sz w:val="20"/>
          <w:szCs w:val="20"/>
          <w:highlight w:val="green"/>
          <w:u w:val="single"/>
        </w:rPr>
        <w:t>fuga contínua de líquido combustível ou inflamável com alto ponto de inflamação (&gt;50ºC)</w:t>
      </w:r>
      <w:r w:rsidRPr="00B637A1">
        <w:rPr>
          <w:rFonts w:eastAsia="Times New Roman"/>
          <w:sz w:val="20"/>
          <w:szCs w:val="20"/>
          <w:highlight w:val="green"/>
        </w:rPr>
        <w:t>, se ocorrer ignição imediata, esta dará lugar a um incêndio de jato, cuja probabilidade é P</w:t>
      </w:r>
      <w:r w:rsidRPr="00B637A1">
        <w:rPr>
          <w:rFonts w:eastAsia="Times New Roman"/>
          <w:sz w:val="20"/>
          <w:szCs w:val="20"/>
          <w:highlight w:val="green"/>
          <w:vertAlign w:val="subscript"/>
        </w:rPr>
        <w:t>II</w:t>
      </w:r>
      <w:r w:rsidRPr="00B637A1">
        <w:rPr>
          <w:rFonts w:eastAsia="Times New Roman"/>
          <w:sz w:val="20"/>
          <w:szCs w:val="20"/>
          <w:highlight w:val="green"/>
        </w:rPr>
        <w:t>, ou seja, P</w:t>
      </w:r>
      <w:r w:rsidRPr="00B637A1">
        <w:rPr>
          <w:rFonts w:eastAsia="Times New Roman"/>
          <w:sz w:val="20"/>
          <w:szCs w:val="20"/>
          <w:highlight w:val="green"/>
          <w:vertAlign w:val="subscript"/>
        </w:rPr>
        <w:t>Jet</w:t>
      </w:r>
      <w:r w:rsidRPr="00B637A1">
        <w:rPr>
          <w:rFonts w:eastAsia="Times New Roman"/>
          <w:sz w:val="20"/>
          <w:szCs w:val="20"/>
          <w:highlight w:val="green"/>
        </w:rPr>
        <w:t xml:space="preserve"> = P</w:t>
      </w:r>
      <w:r w:rsidRPr="00B637A1">
        <w:rPr>
          <w:rFonts w:eastAsia="Times New Roman"/>
          <w:sz w:val="20"/>
          <w:szCs w:val="20"/>
          <w:highlight w:val="green"/>
          <w:vertAlign w:val="subscript"/>
        </w:rPr>
        <w:t>ii</w:t>
      </w:r>
      <w:r w:rsidRPr="00B637A1">
        <w:rPr>
          <w:rFonts w:eastAsia="Times New Roman"/>
          <w:sz w:val="20"/>
          <w:szCs w:val="20"/>
          <w:highlight w:val="green"/>
        </w:rPr>
        <w:t>. Se ocorrer uma ignição retardada, o resultado da ignição será um incêndio de charco. Assim, P</w:t>
      </w:r>
      <w:r w:rsidRPr="00B637A1">
        <w:rPr>
          <w:rFonts w:eastAsia="Times New Roman"/>
          <w:sz w:val="20"/>
          <w:szCs w:val="20"/>
          <w:highlight w:val="green"/>
          <w:vertAlign w:val="subscript"/>
        </w:rPr>
        <w:t>PF</w:t>
      </w:r>
      <w:r w:rsidRPr="00B637A1">
        <w:rPr>
          <w:rFonts w:eastAsia="Times New Roman"/>
          <w:sz w:val="20"/>
          <w:szCs w:val="20"/>
          <w:highlight w:val="green"/>
        </w:rPr>
        <w:t xml:space="preserve"> = P</w:t>
      </w:r>
      <w:r w:rsidRPr="00B637A1">
        <w:rPr>
          <w:rFonts w:eastAsia="Times New Roman"/>
          <w:sz w:val="20"/>
          <w:szCs w:val="20"/>
          <w:highlight w:val="green"/>
          <w:vertAlign w:val="subscript"/>
        </w:rPr>
        <w:t>IR</w:t>
      </w:r>
      <w:r w:rsidRPr="00B637A1">
        <w:rPr>
          <w:rFonts w:eastAsia="Times New Roman"/>
          <w:sz w:val="20"/>
          <w:szCs w:val="20"/>
          <w:highlight w:val="green"/>
        </w:rPr>
        <w:t xml:space="preserve"> = (1-P</w:t>
      </w:r>
      <w:r w:rsidRPr="00B637A1">
        <w:rPr>
          <w:rFonts w:eastAsia="Times New Roman"/>
          <w:sz w:val="20"/>
          <w:szCs w:val="20"/>
          <w:highlight w:val="green"/>
          <w:vertAlign w:val="subscript"/>
        </w:rPr>
        <w:t>II</w:t>
      </w:r>
      <w:r w:rsidRPr="00B637A1">
        <w:rPr>
          <w:rFonts w:eastAsia="Times New Roman"/>
          <w:sz w:val="20"/>
          <w:szCs w:val="20"/>
          <w:highlight w:val="green"/>
        </w:rPr>
        <w:t>)*0.9.</w:t>
      </w:r>
    </w:p>
    <w:bookmarkEnd w:id="92"/>
    <w:p w14:paraId="19489A7F" w14:textId="77777777" w:rsidR="00BE6A31" w:rsidRPr="00BE6A31" w:rsidRDefault="00BE6A31" w:rsidP="002872AD">
      <w:pPr>
        <w:pStyle w:val="CorpodeTexto"/>
      </w:pPr>
      <w:r w:rsidRPr="00BE6A31">
        <w:t>Nas duas tabelas seguintes, resumem-se:</w:t>
      </w:r>
    </w:p>
    <w:p w14:paraId="115BB9D4" w14:textId="77777777" w:rsidR="00BE6A31" w:rsidRPr="001B32ED" w:rsidRDefault="00BE6A31" w:rsidP="002872AD">
      <w:pPr>
        <w:pStyle w:val="CorpodeTexto"/>
        <w:numPr>
          <w:ilvl w:val="0"/>
          <w:numId w:val="43"/>
        </w:numPr>
      </w:pPr>
      <w:r w:rsidRPr="00BE6A31">
        <w:t xml:space="preserve">Os dados e critérios de probabilidade de ignição imediata, para cada categoria de inflamabilidade (em função do tipo de fuga e do caudal da mesma fuga). </w:t>
      </w:r>
      <w:r w:rsidRPr="001B32ED">
        <w:t>O caudal instantâneo será o retirado da modelização no PHAST</w:t>
      </w:r>
      <w:r w:rsidR="008E232B">
        <w:t xml:space="preserve"> (para os cenários não ambientais)</w:t>
      </w:r>
      <w:r w:rsidRPr="001B32ED">
        <w:t xml:space="preserve">. </w:t>
      </w:r>
    </w:p>
    <w:p w14:paraId="06F4BCA1" w14:textId="77777777" w:rsidR="00BE6A31" w:rsidRDefault="00BE6A31" w:rsidP="002872AD">
      <w:pPr>
        <w:pStyle w:val="CorpodeTexto"/>
        <w:numPr>
          <w:ilvl w:val="0"/>
          <w:numId w:val="43"/>
        </w:numPr>
      </w:pPr>
      <w:r w:rsidRPr="00BE6A31">
        <w:lastRenderedPageBreak/>
        <w:t>As categorias de inflamabilidade adoptadas para as substâncias.</w:t>
      </w:r>
    </w:p>
    <w:p w14:paraId="21905819" w14:textId="77777777" w:rsidR="001E0716" w:rsidRDefault="001E0716" w:rsidP="00B637A1">
      <w:pPr>
        <w:pStyle w:val="TtulodeTabela"/>
      </w:pPr>
      <w:bookmarkStart w:id="93" w:name="_Toc353552970"/>
      <w:r w:rsidRPr="00310108">
        <w:t>Probabilidade de ignição de substâncias inflamáveis</w:t>
      </w:r>
      <w:bookmarkEnd w:id="93"/>
      <w:r w:rsidR="002865A3">
        <w:t xml:space="preserve"> em função do caudal de descarga</w:t>
      </w:r>
      <w:r w:rsidR="00310108">
        <w:t>.</w:t>
      </w:r>
    </w:p>
    <w:tbl>
      <w:tblPr>
        <w:tblW w:w="9077" w:type="dxa"/>
        <w:tblInd w:w="65" w:type="dxa"/>
        <w:tblCellMar>
          <w:left w:w="70" w:type="dxa"/>
          <w:right w:w="70" w:type="dxa"/>
        </w:tblCellMar>
        <w:tblLook w:val="04A0" w:firstRow="1" w:lastRow="0" w:firstColumn="1" w:lastColumn="0" w:noHBand="0" w:noVBand="1"/>
      </w:tblPr>
      <w:tblGrid>
        <w:gridCol w:w="2699"/>
        <w:gridCol w:w="2693"/>
        <w:gridCol w:w="2126"/>
        <w:gridCol w:w="1559"/>
      </w:tblGrid>
      <w:tr w:rsidR="002865A3" w:rsidRPr="005B08B2" w14:paraId="54CFC6BC" w14:textId="77777777" w:rsidTr="001B32ED">
        <w:trPr>
          <w:cantSplit/>
          <w:trHeight w:val="482"/>
          <w:tblHeader/>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074F9" w14:textId="77777777" w:rsidR="002865A3" w:rsidRPr="005B08B2" w:rsidRDefault="002865A3" w:rsidP="002872AD">
            <w:pPr>
              <w:pStyle w:val="CorpodeTexto"/>
            </w:pPr>
            <w:r w:rsidRPr="005B08B2">
              <w:t>Categoria de Inflamabilidade</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75E44FA4" w14:textId="77777777" w:rsidR="002865A3" w:rsidRPr="005B08B2" w:rsidRDefault="002865A3" w:rsidP="002872AD">
            <w:pPr>
              <w:pStyle w:val="CorpodeTexto"/>
            </w:pPr>
            <w:r w:rsidRPr="005B08B2">
              <w:t>Fuga Inst. (kg)</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2D048F4" w14:textId="77777777" w:rsidR="002865A3" w:rsidRPr="005B08B2" w:rsidRDefault="002865A3" w:rsidP="002872AD">
            <w:pPr>
              <w:pStyle w:val="CorpodeTexto"/>
            </w:pPr>
            <w:r w:rsidRPr="005B08B2">
              <w:t>Fuga Cont. (kg/s)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B8B9495" w14:textId="77777777" w:rsidR="002865A3" w:rsidRPr="005B08B2" w:rsidRDefault="002865A3" w:rsidP="002872AD">
            <w:pPr>
              <w:pStyle w:val="CorpodeTexto"/>
            </w:pPr>
            <w:r w:rsidRPr="005B08B2">
              <w:t>Pii</w:t>
            </w:r>
          </w:p>
        </w:tc>
      </w:tr>
      <w:tr w:rsidR="002865A3" w:rsidRPr="005B08B2" w14:paraId="57A44A95" w14:textId="77777777" w:rsidTr="001B32ED">
        <w:trPr>
          <w:cantSplit/>
          <w:trHeight w:val="362"/>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07F363" w14:textId="77777777" w:rsidR="002865A3" w:rsidRPr="005B08B2" w:rsidRDefault="002865A3" w:rsidP="002872AD">
            <w:pPr>
              <w:pStyle w:val="CorpodeTexto"/>
            </w:pPr>
            <w:r w:rsidRPr="005B08B2">
              <w:t>Categoria 0, reatividade média/alta</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4610F5AE" w14:textId="77777777" w:rsidR="002865A3" w:rsidRPr="005B08B2" w:rsidRDefault="002865A3" w:rsidP="002872AD">
            <w:pPr>
              <w:pStyle w:val="CorpodeTexto"/>
            </w:pPr>
            <w:r w:rsidRPr="005B08B2">
              <w:t>&lt; 1000</w:t>
            </w:r>
          </w:p>
        </w:tc>
        <w:tc>
          <w:tcPr>
            <w:tcW w:w="2126" w:type="dxa"/>
            <w:tcBorders>
              <w:top w:val="nil"/>
              <w:left w:val="nil"/>
              <w:bottom w:val="single" w:sz="4" w:space="0" w:color="auto"/>
              <w:right w:val="single" w:sz="4" w:space="0" w:color="auto"/>
            </w:tcBorders>
            <w:shd w:val="clear" w:color="auto" w:fill="auto"/>
            <w:vAlign w:val="center"/>
            <w:hideMark/>
          </w:tcPr>
          <w:p w14:paraId="13ADF073" w14:textId="77777777" w:rsidR="002865A3" w:rsidRPr="005B08B2" w:rsidRDefault="002865A3" w:rsidP="002872AD">
            <w:pPr>
              <w:pStyle w:val="CorpodeTexto"/>
            </w:pPr>
            <w:r w:rsidRPr="005B08B2">
              <w:t>&lt; 10</w:t>
            </w:r>
          </w:p>
        </w:tc>
        <w:tc>
          <w:tcPr>
            <w:tcW w:w="1559" w:type="dxa"/>
            <w:tcBorders>
              <w:top w:val="nil"/>
              <w:left w:val="nil"/>
              <w:bottom w:val="single" w:sz="4" w:space="0" w:color="auto"/>
              <w:right w:val="single" w:sz="4" w:space="0" w:color="auto"/>
            </w:tcBorders>
            <w:shd w:val="clear" w:color="auto" w:fill="auto"/>
            <w:vAlign w:val="center"/>
            <w:hideMark/>
          </w:tcPr>
          <w:p w14:paraId="12EE3642" w14:textId="77777777" w:rsidR="002865A3" w:rsidRPr="005B08B2" w:rsidRDefault="002865A3" w:rsidP="002872AD">
            <w:pPr>
              <w:pStyle w:val="CorpodeTexto"/>
            </w:pPr>
            <w:r w:rsidRPr="005B08B2">
              <w:t>0,2</w:t>
            </w:r>
          </w:p>
        </w:tc>
      </w:tr>
      <w:tr w:rsidR="002865A3" w:rsidRPr="005B08B2" w14:paraId="2120637A" w14:textId="77777777" w:rsidTr="003C1E55">
        <w:trPr>
          <w:cantSplit/>
          <w:trHeight w:val="340"/>
        </w:trPr>
        <w:tc>
          <w:tcPr>
            <w:tcW w:w="2699" w:type="dxa"/>
            <w:vMerge/>
            <w:tcBorders>
              <w:top w:val="single" w:sz="4" w:space="0" w:color="auto"/>
              <w:left w:val="single" w:sz="4" w:space="0" w:color="auto"/>
              <w:right w:val="single" w:sz="4" w:space="0" w:color="auto"/>
            </w:tcBorders>
            <w:shd w:val="clear" w:color="auto" w:fill="auto"/>
            <w:vAlign w:val="center"/>
            <w:hideMark/>
          </w:tcPr>
          <w:p w14:paraId="54CE1057" w14:textId="77777777" w:rsidR="002865A3" w:rsidRPr="005B08B2" w:rsidRDefault="002865A3" w:rsidP="002872AD">
            <w:pPr>
              <w:pStyle w:val="CorpodeTexto"/>
            </w:pP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0055CE20" w14:textId="77777777" w:rsidR="002865A3" w:rsidRPr="005B08B2" w:rsidRDefault="002865A3" w:rsidP="002872AD">
            <w:pPr>
              <w:pStyle w:val="CorpodeTexto"/>
            </w:pPr>
            <w:r w:rsidRPr="005B08B2">
              <w:t>1000 a 10000</w:t>
            </w:r>
          </w:p>
        </w:tc>
        <w:tc>
          <w:tcPr>
            <w:tcW w:w="2126" w:type="dxa"/>
            <w:tcBorders>
              <w:top w:val="nil"/>
              <w:left w:val="nil"/>
              <w:bottom w:val="single" w:sz="4" w:space="0" w:color="auto"/>
              <w:right w:val="single" w:sz="4" w:space="0" w:color="auto"/>
            </w:tcBorders>
            <w:shd w:val="clear" w:color="auto" w:fill="auto"/>
            <w:vAlign w:val="center"/>
            <w:hideMark/>
          </w:tcPr>
          <w:p w14:paraId="76D1400B" w14:textId="77777777" w:rsidR="002865A3" w:rsidRPr="005B08B2" w:rsidRDefault="002865A3" w:rsidP="002872AD">
            <w:pPr>
              <w:pStyle w:val="CorpodeTexto"/>
            </w:pPr>
            <w:r w:rsidRPr="005B08B2">
              <w:t>10 a 100</w:t>
            </w:r>
          </w:p>
        </w:tc>
        <w:tc>
          <w:tcPr>
            <w:tcW w:w="1559" w:type="dxa"/>
            <w:tcBorders>
              <w:top w:val="nil"/>
              <w:left w:val="nil"/>
              <w:bottom w:val="single" w:sz="4" w:space="0" w:color="auto"/>
              <w:right w:val="single" w:sz="4" w:space="0" w:color="auto"/>
            </w:tcBorders>
            <w:shd w:val="clear" w:color="auto" w:fill="auto"/>
            <w:vAlign w:val="center"/>
            <w:hideMark/>
          </w:tcPr>
          <w:p w14:paraId="5492DC75" w14:textId="77777777" w:rsidR="002865A3" w:rsidRPr="005B08B2" w:rsidRDefault="002865A3" w:rsidP="002872AD">
            <w:pPr>
              <w:pStyle w:val="CorpodeTexto"/>
            </w:pPr>
            <w:r w:rsidRPr="005B08B2">
              <w:t>0,5</w:t>
            </w:r>
          </w:p>
        </w:tc>
      </w:tr>
      <w:tr w:rsidR="002865A3" w:rsidRPr="005B08B2" w14:paraId="088939FC" w14:textId="77777777" w:rsidTr="003C1E55">
        <w:trPr>
          <w:cantSplit/>
          <w:trHeight w:val="340"/>
        </w:trPr>
        <w:tc>
          <w:tcPr>
            <w:tcW w:w="2699" w:type="dxa"/>
            <w:vMerge/>
            <w:tcBorders>
              <w:left w:val="single" w:sz="4" w:space="0" w:color="auto"/>
              <w:bottom w:val="single" w:sz="4" w:space="0" w:color="auto"/>
              <w:right w:val="single" w:sz="4" w:space="0" w:color="auto"/>
            </w:tcBorders>
            <w:shd w:val="clear" w:color="auto" w:fill="auto"/>
            <w:vAlign w:val="center"/>
            <w:hideMark/>
          </w:tcPr>
          <w:p w14:paraId="7294F32B" w14:textId="77777777" w:rsidR="002865A3" w:rsidRPr="005B08B2" w:rsidRDefault="002865A3" w:rsidP="002872AD">
            <w:pPr>
              <w:pStyle w:val="CorpodeTexto"/>
            </w:pPr>
          </w:p>
        </w:tc>
        <w:tc>
          <w:tcPr>
            <w:tcW w:w="2693" w:type="dxa"/>
            <w:tcBorders>
              <w:top w:val="nil"/>
              <w:left w:val="nil"/>
              <w:bottom w:val="single" w:sz="4" w:space="0" w:color="auto"/>
              <w:right w:val="single" w:sz="4" w:space="0" w:color="auto"/>
            </w:tcBorders>
            <w:shd w:val="clear" w:color="auto" w:fill="auto"/>
            <w:vAlign w:val="center"/>
            <w:hideMark/>
          </w:tcPr>
          <w:p w14:paraId="5741AD22" w14:textId="77777777" w:rsidR="002865A3" w:rsidRPr="005B08B2" w:rsidRDefault="002865A3" w:rsidP="002872AD">
            <w:pPr>
              <w:pStyle w:val="CorpodeTexto"/>
            </w:pPr>
            <w:r w:rsidRPr="005B08B2">
              <w:t>&gt; 10000</w:t>
            </w:r>
          </w:p>
        </w:tc>
        <w:tc>
          <w:tcPr>
            <w:tcW w:w="2126" w:type="dxa"/>
            <w:tcBorders>
              <w:top w:val="nil"/>
              <w:left w:val="nil"/>
              <w:bottom w:val="single" w:sz="4" w:space="0" w:color="auto"/>
              <w:right w:val="single" w:sz="4" w:space="0" w:color="auto"/>
            </w:tcBorders>
            <w:shd w:val="clear" w:color="auto" w:fill="auto"/>
            <w:vAlign w:val="center"/>
            <w:hideMark/>
          </w:tcPr>
          <w:p w14:paraId="0D9BDC94" w14:textId="77777777" w:rsidR="002865A3" w:rsidRPr="005B08B2" w:rsidRDefault="002865A3" w:rsidP="002872AD">
            <w:pPr>
              <w:pStyle w:val="CorpodeTexto"/>
            </w:pPr>
            <w:r w:rsidRPr="005B08B2">
              <w:t>&gt; 100</w:t>
            </w:r>
          </w:p>
        </w:tc>
        <w:tc>
          <w:tcPr>
            <w:tcW w:w="1559" w:type="dxa"/>
            <w:tcBorders>
              <w:top w:val="nil"/>
              <w:left w:val="nil"/>
              <w:bottom w:val="single" w:sz="4" w:space="0" w:color="auto"/>
              <w:right w:val="single" w:sz="4" w:space="0" w:color="auto"/>
            </w:tcBorders>
            <w:shd w:val="clear" w:color="auto" w:fill="auto"/>
            <w:vAlign w:val="center"/>
            <w:hideMark/>
          </w:tcPr>
          <w:p w14:paraId="2F69CA78" w14:textId="77777777" w:rsidR="002865A3" w:rsidRPr="005B08B2" w:rsidRDefault="002865A3" w:rsidP="002872AD">
            <w:pPr>
              <w:pStyle w:val="CorpodeTexto"/>
            </w:pPr>
            <w:r w:rsidRPr="005B08B2">
              <w:t>0,7</w:t>
            </w:r>
          </w:p>
        </w:tc>
      </w:tr>
      <w:tr w:rsidR="002865A3" w:rsidRPr="005B08B2" w14:paraId="0320AD97" w14:textId="77777777" w:rsidTr="003C1E55">
        <w:trPr>
          <w:cantSplit/>
          <w:trHeight w:val="340"/>
        </w:trPr>
        <w:tc>
          <w:tcPr>
            <w:tcW w:w="2699" w:type="dxa"/>
            <w:vMerge w:val="restart"/>
            <w:tcBorders>
              <w:top w:val="nil"/>
              <w:left w:val="single" w:sz="4" w:space="0" w:color="auto"/>
              <w:right w:val="single" w:sz="4" w:space="0" w:color="auto"/>
            </w:tcBorders>
            <w:shd w:val="clear" w:color="auto" w:fill="auto"/>
            <w:vAlign w:val="center"/>
            <w:hideMark/>
          </w:tcPr>
          <w:p w14:paraId="13822A9A" w14:textId="77777777" w:rsidR="002865A3" w:rsidRPr="005B08B2" w:rsidRDefault="002865A3" w:rsidP="002872AD">
            <w:pPr>
              <w:pStyle w:val="CorpodeTexto"/>
            </w:pPr>
            <w:r w:rsidRPr="005B08B2">
              <w:t>Categoria 0, reatividade baixa</w:t>
            </w:r>
          </w:p>
        </w:tc>
        <w:tc>
          <w:tcPr>
            <w:tcW w:w="2693" w:type="dxa"/>
            <w:tcBorders>
              <w:top w:val="nil"/>
              <w:left w:val="nil"/>
              <w:bottom w:val="single" w:sz="4" w:space="0" w:color="auto"/>
              <w:right w:val="single" w:sz="4" w:space="0" w:color="auto"/>
            </w:tcBorders>
            <w:shd w:val="clear" w:color="auto" w:fill="auto"/>
            <w:vAlign w:val="center"/>
            <w:hideMark/>
          </w:tcPr>
          <w:p w14:paraId="03A91650" w14:textId="77777777" w:rsidR="002865A3" w:rsidRPr="005B08B2" w:rsidRDefault="002865A3" w:rsidP="002872AD">
            <w:pPr>
              <w:pStyle w:val="CorpodeTexto"/>
            </w:pPr>
            <w:r w:rsidRPr="005B08B2">
              <w:t>&lt; 1000</w:t>
            </w:r>
          </w:p>
        </w:tc>
        <w:tc>
          <w:tcPr>
            <w:tcW w:w="2126" w:type="dxa"/>
            <w:tcBorders>
              <w:top w:val="nil"/>
              <w:left w:val="nil"/>
              <w:bottom w:val="single" w:sz="4" w:space="0" w:color="auto"/>
              <w:right w:val="single" w:sz="4" w:space="0" w:color="auto"/>
            </w:tcBorders>
            <w:shd w:val="clear" w:color="auto" w:fill="auto"/>
            <w:vAlign w:val="center"/>
            <w:hideMark/>
          </w:tcPr>
          <w:p w14:paraId="08C9AFAA" w14:textId="77777777" w:rsidR="002865A3" w:rsidRPr="005B08B2" w:rsidRDefault="002865A3" w:rsidP="002872AD">
            <w:pPr>
              <w:pStyle w:val="CorpodeTexto"/>
            </w:pPr>
            <w:r w:rsidRPr="005B08B2">
              <w:t>&lt; 10</w:t>
            </w:r>
          </w:p>
        </w:tc>
        <w:tc>
          <w:tcPr>
            <w:tcW w:w="1559" w:type="dxa"/>
            <w:tcBorders>
              <w:top w:val="nil"/>
              <w:left w:val="nil"/>
              <w:bottom w:val="single" w:sz="4" w:space="0" w:color="auto"/>
              <w:right w:val="single" w:sz="4" w:space="0" w:color="auto"/>
            </w:tcBorders>
            <w:shd w:val="clear" w:color="auto" w:fill="auto"/>
            <w:vAlign w:val="center"/>
            <w:hideMark/>
          </w:tcPr>
          <w:p w14:paraId="3C64D3DE" w14:textId="77777777" w:rsidR="002865A3" w:rsidRPr="005B08B2" w:rsidRDefault="002865A3" w:rsidP="002872AD">
            <w:pPr>
              <w:pStyle w:val="CorpodeTexto"/>
            </w:pPr>
            <w:r w:rsidRPr="005B08B2">
              <w:t>0,02</w:t>
            </w:r>
          </w:p>
        </w:tc>
      </w:tr>
      <w:tr w:rsidR="002865A3" w:rsidRPr="005B08B2" w14:paraId="52B43301" w14:textId="77777777" w:rsidTr="003C1E55">
        <w:trPr>
          <w:cantSplit/>
          <w:trHeight w:val="340"/>
        </w:trPr>
        <w:tc>
          <w:tcPr>
            <w:tcW w:w="2699" w:type="dxa"/>
            <w:vMerge/>
            <w:tcBorders>
              <w:left w:val="single" w:sz="4" w:space="0" w:color="auto"/>
              <w:right w:val="single" w:sz="4" w:space="0" w:color="auto"/>
            </w:tcBorders>
            <w:shd w:val="clear" w:color="auto" w:fill="auto"/>
            <w:vAlign w:val="center"/>
            <w:hideMark/>
          </w:tcPr>
          <w:p w14:paraId="17B02757" w14:textId="77777777" w:rsidR="002865A3" w:rsidRPr="005B08B2" w:rsidRDefault="002865A3" w:rsidP="002872AD">
            <w:pPr>
              <w:pStyle w:val="CorpodeTexto"/>
            </w:pPr>
          </w:p>
        </w:tc>
        <w:tc>
          <w:tcPr>
            <w:tcW w:w="2693" w:type="dxa"/>
            <w:tcBorders>
              <w:top w:val="nil"/>
              <w:left w:val="nil"/>
              <w:bottom w:val="single" w:sz="4" w:space="0" w:color="auto"/>
              <w:right w:val="single" w:sz="4" w:space="0" w:color="auto"/>
            </w:tcBorders>
            <w:shd w:val="clear" w:color="auto" w:fill="auto"/>
            <w:vAlign w:val="center"/>
            <w:hideMark/>
          </w:tcPr>
          <w:p w14:paraId="5BE1F1E6" w14:textId="77777777" w:rsidR="002865A3" w:rsidRPr="005B08B2" w:rsidRDefault="002865A3" w:rsidP="002872AD">
            <w:pPr>
              <w:pStyle w:val="CorpodeTexto"/>
            </w:pPr>
            <w:r w:rsidRPr="005B08B2">
              <w:t>1000 a 10000</w:t>
            </w:r>
          </w:p>
        </w:tc>
        <w:tc>
          <w:tcPr>
            <w:tcW w:w="2126" w:type="dxa"/>
            <w:tcBorders>
              <w:top w:val="nil"/>
              <w:left w:val="nil"/>
              <w:bottom w:val="single" w:sz="4" w:space="0" w:color="auto"/>
              <w:right w:val="single" w:sz="4" w:space="0" w:color="auto"/>
            </w:tcBorders>
            <w:shd w:val="clear" w:color="auto" w:fill="auto"/>
            <w:vAlign w:val="center"/>
            <w:hideMark/>
          </w:tcPr>
          <w:p w14:paraId="0609E55E" w14:textId="77777777" w:rsidR="002865A3" w:rsidRPr="005B08B2" w:rsidRDefault="002865A3" w:rsidP="002872AD">
            <w:pPr>
              <w:pStyle w:val="CorpodeTexto"/>
            </w:pPr>
            <w:r w:rsidRPr="005B08B2">
              <w:t>10 a 100</w:t>
            </w:r>
          </w:p>
        </w:tc>
        <w:tc>
          <w:tcPr>
            <w:tcW w:w="1559" w:type="dxa"/>
            <w:tcBorders>
              <w:top w:val="nil"/>
              <w:left w:val="nil"/>
              <w:bottom w:val="single" w:sz="4" w:space="0" w:color="auto"/>
              <w:right w:val="single" w:sz="4" w:space="0" w:color="auto"/>
            </w:tcBorders>
            <w:shd w:val="clear" w:color="auto" w:fill="auto"/>
            <w:vAlign w:val="center"/>
            <w:hideMark/>
          </w:tcPr>
          <w:p w14:paraId="44B0EE56" w14:textId="77777777" w:rsidR="002865A3" w:rsidRPr="005B08B2" w:rsidRDefault="002865A3" w:rsidP="002872AD">
            <w:pPr>
              <w:pStyle w:val="CorpodeTexto"/>
            </w:pPr>
            <w:r w:rsidRPr="005B08B2">
              <w:t>0,04</w:t>
            </w:r>
          </w:p>
        </w:tc>
      </w:tr>
      <w:tr w:rsidR="002865A3" w:rsidRPr="005B08B2" w14:paraId="0892688B" w14:textId="77777777" w:rsidTr="003C1E55">
        <w:trPr>
          <w:cantSplit/>
          <w:trHeight w:val="340"/>
        </w:trPr>
        <w:tc>
          <w:tcPr>
            <w:tcW w:w="2699" w:type="dxa"/>
            <w:vMerge/>
            <w:tcBorders>
              <w:left w:val="single" w:sz="4" w:space="0" w:color="auto"/>
              <w:bottom w:val="single" w:sz="4" w:space="0" w:color="auto"/>
              <w:right w:val="single" w:sz="4" w:space="0" w:color="auto"/>
            </w:tcBorders>
            <w:shd w:val="clear" w:color="auto" w:fill="auto"/>
            <w:vAlign w:val="center"/>
            <w:hideMark/>
          </w:tcPr>
          <w:p w14:paraId="66159E6E" w14:textId="77777777" w:rsidR="002865A3" w:rsidRPr="005B08B2" w:rsidRDefault="002865A3" w:rsidP="002872AD">
            <w:pPr>
              <w:pStyle w:val="CorpodeTexto"/>
            </w:pPr>
          </w:p>
        </w:tc>
        <w:tc>
          <w:tcPr>
            <w:tcW w:w="2693" w:type="dxa"/>
            <w:tcBorders>
              <w:top w:val="nil"/>
              <w:left w:val="nil"/>
              <w:bottom w:val="single" w:sz="4" w:space="0" w:color="auto"/>
              <w:right w:val="single" w:sz="4" w:space="0" w:color="auto"/>
            </w:tcBorders>
            <w:shd w:val="clear" w:color="auto" w:fill="auto"/>
            <w:vAlign w:val="center"/>
            <w:hideMark/>
          </w:tcPr>
          <w:p w14:paraId="666BBF78" w14:textId="77777777" w:rsidR="002865A3" w:rsidRPr="005B08B2" w:rsidRDefault="002865A3" w:rsidP="002872AD">
            <w:pPr>
              <w:pStyle w:val="CorpodeTexto"/>
            </w:pPr>
            <w:r w:rsidRPr="005B08B2">
              <w:t>&gt; 10000</w:t>
            </w:r>
          </w:p>
        </w:tc>
        <w:tc>
          <w:tcPr>
            <w:tcW w:w="2126" w:type="dxa"/>
            <w:tcBorders>
              <w:top w:val="nil"/>
              <w:left w:val="nil"/>
              <w:bottom w:val="single" w:sz="4" w:space="0" w:color="auto"/>
              <w:right w:val="single" w:sz="4" w:space="0" w:color="auto"/>
            </w:tcBorders>
            <w:shd w:val="clear" w:color="auto" w:fill="auto"/>
            <w:vAlign w:val="center"/>
            <w:hideMark/>
          </w:tcPr>
          <w:p w14:paraId="4E9D52CF" w14:textId="77777777" w:rsidR="002865A3" w:rsidRPr="005B08B2" w:rsidRDefault="002865A3" w:rsidP="002872AD">
            <w:pPr>
              <w:pStyle w:val="CorpodeTexto"/>
            </w:pPr>
            <w:r w:rsidRPr="005B08B2">
              <w:t>&gt; 100</w:t>
            </w:r>
          </w:p>
        </w:tc>
        <w:tc>
          <w:tcPr>
            <w:tcW w:w="1559" w:type="dxa"/>
            <w:tcBorders>
              <w:top w:val="nil"/>
              <w:left w:val="nil"/>
              <w:bottom w:val="single" w:sz="4" w:space="0" w:color="auto"/>
              <w:right w:val="single" w:sz="4" w:space="0" w:color="auto"/>
            </w:tcBorders>
            <w:shd w:val="clear" w:color="auto" w:fill="auto"/>
            <w:vAlign w:val="center"/>
            <w:hideMark/>
          </w:tcPr>
          <w:p w14:paraId="047E9E7A" w14:textId="77777777" w:rsidR="002865A3" w:rsidRPr="005B08B2" w:rsidRDefault="002865A3" w:rsidP="002872AD">
            <w:pPr>
              <w:pStyle w:val="CorpodeTexto"/>
            </w:pPr>
            <w:r w:rsidRPr="005B08B2">
              <w:t>0,09</w:t>
            </w:r>
          </w:p>
        </w:tc>
      </w:tr>
      <w:tr w:rsidR="002865A3" w:rsidRPr="005B08B2" w14:paraId="73943E55" w14:textId="77777777" w:rsidTr="003C1E55">
        <w:trPr>
          <w:cantSplit/>
          <w:trHeight w:val="340"/>
        </w:trPr>
        <w:tc>
          <w:tcPr>
            <w:tcW w:w="2699" w:type="dxa"/>
            <w:tcBorders>
              <w:top w:val="nil"/>
              <w:left w:val="single" w:sz="4" w:space="0" w:color="auto"/>
              <w:bottom w:val="single" w:sz="4" w:space="0" w:color="auto"/>
              <w:right w:val="single" w:sz="4" w:space="0" w:color="auto"/>
            </w:tcBorders>
            <w:shd w:val="clear" w:color="auto" w:fill="auto"/>
            <w:vAlign w:val="center"/>
            <w:hideMark/>
          </w:tcPr>
          <w:p w14:paraId="73C15524" w14:textId="77777777" w:rsidR="002865A3" w:rsidRPr="005B08B2" w:rsidRDefault="002865A3" w:rsidP="002872AD">
            <w:pPr>
              <w:pStyle w:val="CorpodeTexto"/>
            </w:pPr>
            <w:r w:rsidRPr="005B08B2">
              <w:t>Categoria 1</w:t>
            </w:r>
          </w:p>
        </w:tc>
        <w:tc>
          <w:tcPr>
            <w:tcW w:w="2693" w:type="dxa"/>
            <w:tcBorders>
              <w:top w:val="nil"/>
              <w:left w:val="nil"/>
              <w:bottom w:val="single" w:sz="4" w:space="0" w:color="auto"/>
              <w:right w:val="single" w:sz="4" w:space="0" w:color="auto"/>
            </w:tcBorders>
            <w:shd w:val="clear" w:color="auto" w:fill="auto"/>
            <w:vAlign w:val="center"/>
            <w:hideMark/>
          </w:tcPr>
          <w:p w14:paraId="5AEC2C34" w14:textId="77777777" w:rsidR="002865A3" w:rsidRPr="005B08B2" w:rsidRDefault="002865A3" w:rsidP="002872AD">
            <w:pPr>
              <w:pStyle w:val="CorpodeTexto"/>
            </w:pPr>
            <w:r w:rsidRPr="005B08B2">
              <w:t>Todas as quantidades</w:t>
            </w:r>
          </w:p>
        </w:tc>
        <w:tc>
          <w:tcPr>
            <w:tcW w:w="2126" w:type="dxa"/>
            <w:tcBorders>
              <w:top w:val="nil"/>
              <w:left w:val="nil"/>
              <w:bottom w:val="single" w:sz="4" w:space="0" w:color="auto"/>
              <w:right w:val="single" w:sz="4" w:space="0" w:color="auto"/>
            </w:tcBorders>
            <w:shd w:val="clear" w:color="auto" w:fill="auto"/>
            <w:vAlign w:val="center"/>
            <w:hideMark/>
          </w:tcPr>
          <w:p w14:paraId="3168B6E9" w14:textId="77777777" w:rsidR="002865A3" w:rsidRPr="005B08B2" w:rsidRDefault="002865A3" w:rsidP="002872AD">
            <w:pPr>
              <w:pStyle w:val="CorpodeTexto"/>
            </w:pPr>
            <w:r w:rsidRPr="005B08B2">
              <w:t>Todos os caudais</w:t>
            </w:r>
          </w:p>
        </w:tc>
        <w:tc>
          <w:tcPr>
            <w:tcW w:w="1559" w:type="dxa"/>
            <w:tcBorders>
              <w:top w:val="nil"/>
              <w:left w:val="nil"/>
              <w:bottom w:val="single" w:sz="4" w:space="0" w:color="auto"/>
              <w:right w:val="single" w:sz="4" w:space="0" w:color="auto"/>
            </w:tcBorders>
            <w:shd w:val="clear" w:color="auto" w:fill="auto"/>
            <w:vAlign w:val="center"/>
            <w:hideMark/>
          </w:tcPr>
          <w:p w14:paraId="193DD154" w14:textId="77777777" w:rsidR="002865A3" w:rsidRPr="005B08B2" w:rsidRDefault="002865A3" w:rsidP="002872AD">
            <w:pPr>
              <w:pStyle w:val="CorpodeTexto"/>
            </w:pPr>
            <w:r w:rsidRPr="005B08B2">
              <w:t>0,065</w:t>
            </w:r>
          </w:p>
        </w:tc>
      </w:tr>
      <w:tr w:rsidR="002865A3" w:rsidRPr="005B08B2" w14:paraId="4BBF02FC" w14:textId="77777777" w:rsidTr="003C1E55">
        <w:trPr>
          <w:cantSplit/>
          <w:trHeight w:val="340"/>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83346" w14:textId="77777777" w:rsidR="002865A3" w:rsidRPr="005B08B2" w:rsidRDefault="002865A3" w:rsidP="002872AD">
            <w:pPr>
              <w:pStyle w:val="CorpodeTexto"/>
            </w:pPr>
            <w:r w:rsidRPr="005B08B2">
              <w:t>Categoria 2</w:t>
            </w:r>
          </w:p>
        </w:tc>
        <w:tc>
          <w:tcPr>
            <w:tcW w:w="2693" w:type="dxa"/>
            <w:tcBorders>
              <w:top w:val="nil"/>
              <w:left w:val="nil"/>
              <w:bottom w:val="single" w:sz="4" w:space="0" w:color="auto"/>
              <w:right w:val="single" w:sz="4" w:space="0" w:color="auto"/>
            </w:tcBorders>
            <w:shd w:val="clear" w:color="auto" w:fill="auto"/>
            <w:vAlign w:val="center"/>
            <w:hideMark/>
          </w:tcPr>
          <w:p w14:paraId="3643C997" w14:textId="77777777" w:rsidR="002865A3" w:rsidRPr="005B08B2" w:rsidRDefault="002865A3" w:rsidP="002872AD">
            <w:pPr>
              <w:pStyle w:val="CorpodeTexto"/>
            </w:pPr>
            <w:r w:rsidRPr="005B08B2">
              <w:t>Todas as quantidades</w:t>
            </w:r>
          </w:p>
        </w:tc>
        <w:tc>
          <w:tcPr>
            <w:tcW w:w="2126" w:type="dxa"/>
            <w:tcBorders>
              <w:top w:val="nil"/>
              <w:left w:val="nil"/>
              <w:bottom w:val="single" w:sz="4" w:space="0" w:color="auto"/>
              <w:right w:val="single" w:sz="4" w:space="0" w:color="auto"/>
            </w:tcBorders>
            <w:shd w:val="clear" w:color="auto" w:fill="auto"/>
            <w:vAlign w:val="center"/>
            <w:hideMark/>
          </w:tcPr>
          <w:p w14:paraId="6199726E" w14:textId="77777777" w:rsidR="002865A3" w:rsidRPr="005B08B2" w:rsidRDefault="002865A3" w:rsidP="002872AD">
            <w:pPr>
              <w:pStyle w:val="CorpodeTexto"/>
            </w:pPr>
            <w:r w:rsidRPr="005B08B2">
              <w:t>Todos os caudais</w:t>
            </w:r>
          </w:p>
        </w:tc>
        <w:tc>
          <w:tcPr>
            <w:tcW w:w="1559" w:type="dxa"/>
            <w:tcBorders>
              <w:top w:val="nil"/>
              <w:left w:val="nil"/>
              <w:bottom w:val="single" w:sz="4" w:space="0" w:color="auto"/>
              <w:right w:val="single" w:sz="4" w:space="0" w:color="auto"/>
            </w:tcBorders>
            <w:shd w:val="clear" w:color="auto" w:fill="auto"/>
            <w:vAlign w:val="center"/>
            <w:hideMark/>
          </w:tcPr>
          <w:p w14:paraId="56C7D83A" w14:textId="77777777" w:rsidR="002865A3" w:rsidRPr="005B08B2" w:rsidRDefault="002865A3" w:rsidP="002872AD">
            <w:pPr>
              <w:pStyle w:val="CorpodeTexto"/>
            </w:pPr>
            <w:r w:rsidRPr="005B08B2">
              <w:t>0,01</w:t>
            </w:r>
          </w:p>
        </w:tc>
      </w:tr>
      <w:tr w:rsidR="002865A3" w:rsidRPr="005B08B2" w14:paraId="0BA8B946" w14:textId="77777777" w:rsidTr="003C1E55">
        <w:trPr>
          <w:cantSplit/>
          <w:trHeight w:val="340"/>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2562F" w14:textId="77777777" w:rsidR="002865A3" w:rsidRPr="005B08B2" w:rsidRDefault="002865A3" w:rsidP="002872AD">
            <w:pPr>
              <w:pStyle w:val="CorpodeTexto"/>
            </w:pPr>
            <w:r w:rsidRPr="005B08B2">
              <w:t>Categoria 3</w:t>
            </w:r>
            <w:r w:rsidRPr="005B08B2">
              <w:rPr>
                <w:vertAlign w:val="superscript"/>
              </w:rPr>
              <w:footnoteReference w:id="4"/>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7B1144B4" w14:textId="77777777" w:rsidR="002865A3" w:rsidRPr="005B08B2" w:rsidRDefault="002865A3" w:rsidP="002872AD">
            <w:pPr>
              <w:pStyle w:val="CorpodeTexto"/>
            </w:pPr>
            <w:r w:rsidRPr="005B08B2">
              <w:t>Todas as quantidades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085A280" w14:textId="77777777" w:rsidR="002865A3" w:rsidRPr="005B08B2" w:rsidRDefault="002865A3" w:rsidP="002872AD">
            <w:pPr>
              <w:pStyle w:val="CorpodeTexto"/>
            </w:pPr>
            <w:r w:rsidRPr="005B08B2">
              <w:t>Todos os caudais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1B8051C" w14:textId="77777777" w:rsidR="002865A3" w:rsidRPr="005B08B2" w:rsidRDefault="002865A3" w:rsidP="002872AD">
            <w:pPr>
              <w:pStyle w:val="CorpodeTexto"/>
            </w:pPr>
            <w:r w:rsidRPr="005B08B2">
              <w:t>0,0065</w:t>
            </w:r>
          </w:p>
        </w:tc>
      </w:tr>
      <w:tr w:rsidR="002865A3" w:rsidRPr="005B08B2" w14:paraId="3A3E56ED" w14:textId="77777777" w:rsidTr="003C1E55">
        <w:trPr>
          <w:cantSplit/>
          <w:trHeight w:val="340"/>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86B73" w14:textId="77777777" w:rsidR="002865A3" w:rsidRPr="005B08B2" w:rsidRDefault="002865A3" w:rsidP="002872AD">
            <w:pPr>
              <w:pStyle w:val="CorpodeTexto"/>
            </w:pPr>
            <w:r w:rsidRPr="005B08B2">
              <w:t>Categoria 4</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39F1461" w14:textId="77777777" w:rsidR="002865A3" w:rsidRPr="005B08B2" w:rsidRDefault="002865A3" w:rsidP="002872AD">
            <w:pPr>
              <w:pStyle w:val="CorpodeTexto"/>
            </w:pPr>
            <w:r w:rsidRPr="005B08B2">
              <w:t>Todas as quantidades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8DD903A" w14:textId="77777777" w:rsidR="002865A3" w:rsidRPr="005B08B2" w:rsidRDefault="002865A3" w:rsidP="002872AD">
            <w:pPr>
              <w:pStyle w:val="CorpodeTexto"/>
            </w:pPr>
            <w:r w:rsidRPr="005B08B2">
              <w:t>Todos os caudais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6F2C361" w14:textId="5FEF41F6" w:rsidR="002865A3" w:rsidRPr="005B08B2" w:rsidRDefault="00C71296" w:rsidP="002872AD">
            <w:pPr>
              <w:pStyle w:val="CorpodeTexto"/>
            </w:pPr>
            <w:r>
              <w:t>0</w:t>
            </w:r>
          </w:p>
        </w:tc>
      </w:tr>
    </w:tbl>
    <w:p w14:paraId="04999127" w14:textId="77777777" w:rsidR="001E0716" w:rsidRDefault="001E0716" w:rsidP="002872AD">
      <w:pPr>
        <w:pStyle w:val="CorpodeTexto"/>
        <w:rPr>
          <w:snapToGrid w:val="0"/>
        </w:rPr>
      </w:pPr>
    </w:p>
    <w:p w14:paraId="12622A7C" w14:textId="77777777" w:rsidR="001E0716" w:rsidRDefault="001E0716" w:rsidP="00B637A1">
      <w:pPr>
        <w:pStyle w:val="TtulodeTabela"/>
      </w:pPr>
      <w:bookmarkStart w:id="95" w:name="_Toc353552971"/>
      <w:r w:rsidRPr="00310108">
        <w:t xml:space="preserve">Classificação das substâncias presentes na </w:t>
      </w:r>
      <w:bookmarkEnd w:id="95"/>
      <w:r w:rsidR="002865A3">
        <w:t xml:space="preserve">SAMECA PQ de </w:t>
      </w:r>
      <w:r w:rsidR="002C07F3">
        <w:t>acordo</w:t>
      </w:r>
      <w:r w:rsidR="002865A3">
        <w:t xml:space="preserve"> com a sua inflamabilidade</w:t>
      </w:r>
      <w:r w:rsidR="00310108">
        <w:t>.</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firstRow="1" w:lastRow="0" w:firstColumn="1" w:lastColumn="0" w:noHBand="0" w:noVBand="0"/>
      </w:tblPr>
      <w:tblGrid>
        <w:gridCol w:w="2546"/>
        <w:gridCol w:w="2978"/>
        <w:gridCol w:w="3550"/>
      </w:tblGrid>
      <w:tr w:rsidR="00CB33C6" w:rsidRPr="005B08B2" w14:paraId="00C3D3CB" w14:textId="77777777" w:rsidTr="00CB33C6">
        <w:trPr>
          <w:cantSplit/>
          <w:trHeight w:val="465"/>
          <w:tblHeader/>
          <w:jc w:val="center"/>
        </w:trPr>
        <w:tc>
          <w:tcPr>
            <w:tcW w:w="1403" w:type="pct"/>
            <w:noWrap/>
            <w:vAlign w:val="center"/>
          </w:tcPr>
          <w:p w14:paraId="6D322AC2" w14:textId="77777777" w:rsidR="00CB33C6" w:rsidRPr="005B08B2" w:rsidRDefault="00CB33C6" w:rsidP="002872AD">
            <w:pPr>
              <w:pStyle w:val="CorpodeTexto"/>
            </w:pPr>
            <w:r w:rsidRPr="005B08B2">
              <w:t>Produto</w:t>
            </w:r>
          </w:p>
        </w:tc>
        <w:tc>
          <w:tcPr>
            <w:tcW w:w="1641" w:type="pct"/>
            <w:noWrap/>
            <w:vAlign w:val="center"/>
          </w:tcPr>
          <w:p w14:paraId="389F4133" w14:textId="77777777" w:rsidR="00CB33C6" w:rsidRPr="005B08B2" w:rsidRDefault="00CB33C6" w:rsidP="002872AD">
            <w:pPr>
              <w:pStyle w:val="CorpodeTexto"/>
            </w:pPr>
            <w:r w:rsidRPr="005B08B2">
              <w:t>Categoria de Inflamabilidade</w:t>
            </w:r>
          </w:p>
        </w:tc>
        <w:tc>
          <w:tcPr>
            <w:tcW w:w="1956" w:type="pct"/>
            <w:vAlign w:val="center"/>
          </w:tcPr>
          <w:p w14:paraId="50950A95" w14:textId="77777777" w:rsidR="00CB33C6" w:rsidRPr="005B08B2" w:rsidRDefault="00CB33C6" w:rsidP="002872AD">
            <w:pPr>
              <w:pStyle w:val="CorpodeTexto"/>
            </w:pPr>
            <w:r w:rsidRPr="005B08B2">
              <w:t>Notas</w:t>
            </w:r>
          </w:p>
        </w:tc>
      </w:tr>
      <w:tr w:rsidR="00CB33C6" w:rsidRPr="005B08B2" w14:paraId="17A37426" w14:textId="77777777" w:rsidTr="00CB33C6">
        <w:trPr>
          <w:cantSplit/>
          <w:trHeight w:val="255"/>
          <w:jc w:val="center"/>
        </w:trPr>
        <w:tc>
          <w:tcPr>
            <w:tcW w:w="1403" w:type="pct"/>
            <w:noWrap/>
            <w:vAlign w:val="center"/>
          </w:tcPr>
          <w:p w14:paraId="73A0C82B" w14:textId="77777777" w:rsidR="00CB33C6" w:rsidRPr="005B08B2" w:rsidRDefault="00CB33C6" w:rsidP="002872AD">
            <w:pPr>
              <w:pStyle w:val="CorpodeTexto"/>
            </w:pPr>
            <w:r>
              <w:t>Ácido Acético Glacial</w:t>
            </w:r>
          </w:p>
        </w:tc>
        <w:tc>
          <w:tcPr>
            <w:tcW w:w="1641" w:type="pct"/>
            <w:noWrap/>
            <w:vAlign w:val="center"/>
          </w:tcPr>
          <w:p w14:paraId="7A2C0704" w14:textId="77777777" w:rsidR="00CB33C6" w:rsidRPr="005B08B2" w:rsidRDefault="00CB33C6" w:rsidP="002872AD">
            <w:pPr>
              <w:pStyle w:val="CorpodeTexto"/>
            </w:pPr>
            <w:r>
              <w:t>Categoria 2</w:t>
            </w:r>
          </w:p>
        </w:tc>
        <w:tc>
          <w:tcPr>
            <w:tcW w:w="1956" w:type="pct"/>
            <w:vAlign w:val="center"/>
          </w:tcPr>
          <w:p w14:paraId="06161154" w14:textId="77777777" w:rsidR="00CB33C6" w:rsidRPr="009C5DD1" w:rsidRDefault="00CB33C6" w:rsidP="002872AD">
            <w:pPr>
              <w:pStyle w:val="CorpodeTexto"/>
            </w:pPr>
            <w:r w:rsidRPr="009C5DD1">
              <w:t>H226 na FDS</w:t>
            </w:r>
            <w:r>
              <w:t xml:space="preserve"> (Pinf = 39ºC)</w:t>
            </w:r>
          </w:p>
        </w:tc>
      </w:tr>
      <w:tr w:rsidR="00CB33C6" w:rsidRPr="005B08B2" w14:paraId="648B8DFD" w14:textId="77777777" w:rsidTr="00CB33C6">
        <w:trPr>
          <w:cantSplit/>
          <w:trHeight w:val="255"/>
          <w:jc w:val="center"/>
        </w:trPr>
        <w:tc>
          <w:tcPr>
            <w:tcW w:w="1403" w:type="pct"/>
            <w:noWrap/>
            <w:vAlign w:val="center"/>
          </w:tcPr>
          <w:p w14:paraId="74AB84DB" w14:textId="77777777" w:rsidR="00CB33C6" w:rsidRPr="002865A3" w:rsidRDefault="00CB33C6" w:rsidP="002872AD">
            <w:pPr>
              <w:pStyle w:val="CorpodeTexto"/>
            </w:pPr>
            <w:r w:rsidRPr="002865A3">
              <w:t>Ácido Fluorídrico 75%</w:t>
            </w:r>
          </w:p>
        </w:tc>
        <w:tc>
          <w:tcPr>
            <w:tcW w:w="1641" w:type="pct"/>
            <w:noWrap/>
            <w:vAlign w:val="center"/>
          </w:tcPr>
          <w:p w14:paraId="7314C875" w14:textId="77777777" w:rsidR="00CB33C6" w:rsidRPr="002865A3" w:rsidRDefault="00CB33C6" w:rsidP="002872AD">
            <w:pPr>
              <w:pStyle w:val="CorpodeTexto"/>
            </w:pPr>
            <w:r w:rsidRPr="002865A3">
              <w:t>Categoria 4</w:t>
            </w:r>
          </w:p>
        </w:tc>
        <w:tc>
          <w:tcPr>
            <w:tcW w:w="1956" w:type="pct"/>
            <w:vAlign w:val="center"/>
          </w:tcPr>
          <w:p w14:paraId="7F5B16ED" w14:textId="77777777" w:rsidR="00CB33C6" w:rsidRPr="002865A3" w:rsidRDefault="00CB33C6" w:rsidP="002872AD">
            <w:pPr>
              <w:pStyle w:val="CorpodeTexto"/>
            </w:pPr>
            <w:r w:rsidRPr="002865A3">
              <w:t>(incombustível)</w:t>
            </w:r>
          </w:p>
        </w:tc>
      </w:tr>
      <w:tr w:rsidR="00CB33C6" w:rsidRPr="005B08B2" w14:paraId="0D163855" w14:textId="77777777" w:rsidTr="00CB33C6">
        <w:trPr>
          <w:cantSplit/>
          <w:trHeight w:val="255"/>
          <w:jc w:val="center"/>
        </w:trPr>
        <w:tc>
          <w:tcPr>
            <w:tcW w:w="1403" w:type="pct"/>
            <w:noWrap/>
            <w:vAlign w:val="center"/>
          </w:tcPr>
          <w:p w14:paraId="58D3018B" w14:textId="77777777" w:rsidR="00CB33C6" w:rsidRPr="001B32ED" w:rsidRDefault="00CB33C6" w:rsidP="002872AD">
            <w:pPr>
              <w:pStyle w:val="CorpodeTexto"/>
            </w:pPr>
            <w:r w:rsidRPr="001B32ED">
              <w:t>Ácido Fórmico 85%</w:t>
            </w:r>
          </w:p>
        </w:tc>
        <w:tc>
          <w:tcPr>
            <w:tcW w:w="1641" w:type="pct"/>
            <w:noWrap/>
            <w:vAlign w:val="center"/>
          </w:tcPr>
          <w:p w14:paraId="31EF1B25" w14:textId="77777777" w:rsidR="00CB33C6" w:rsidRPr="001B32ED" w:rsidRDefault="00CB33C6" w:rsidP="002872AD">
            <w:pPr>
              <w:pStyle w:val="CorpodeTexto"/>
            </w:pPr>
            <w:r w:rsidRPr="001B32ED">
              <w:t>Categoria 3</w:t>
            </w:r>
          </w:p>
        </w:tc>
        <w:tc>
          <w:tcPr>
            <w:tcW w:w="1956" w:type="pct"/>
            <w:vAlign w:val="center"/>
          </w:tcPr>
          <w:p w14:paraId="3CF138A0" w14:textId="77777777" w:rsidR="00CB33C6" w:rsidRPr="001B32ED" w:rsidRDefault="00CB33C6" w:rsidP="002872AD">
            <w:pPr>
              <w:pStyle w:val="CorpodeTexto"/>
            </w:pPr>
            <w:r w:rsidRPr="001B32ED">
              <w:t>Pi</w:t>
            </w:r>
            <w:r>
              <w:t>nf</w:t>
            </w:r>
            <w:r w:rsidRPr="001B32ED">
              <w:t xml:space="preserve"> = 65ºC</w:t>
            </w:r>
            <w:r>
              <w:t xml:space="preserve"> (não inflamável na FDS)</w:t>
            </w:r>
          </w:p>
        </w:tc>
      </w:tr>
      <w:tr w:rsidR="00CB33C6" w:rsidRPr="005B08B2" w14:paraId="2329643D" w14:textId="77777777" w:rsidTr="00CB33C6">
        <w:trPr>
          <w:cantSplit/>
          <w:trHeight w:val="255"/>
          <w:jc w:val="center"/>
        </w:trPr>
        <w:tc>
          <w:tcPr>
            <w:tcW w:w="1403" w:type="pct"/>
            <w:noWrap/>
            <w:vAlign w:val="center"/>
          </w:tcPr>
          <w:p w14:paraId="287BBF11" w14:textId="77777777" w:rsidR="00CB33C6" w:rsidRPr="005B08B2" w:rsidRDefault="00CB33C6" w:rsidP="002872AD">
            <w:pPr>
              <w:pStyle w:val="CorpodeTexto"/>
            </w:pPr>
            <w:r>
              <w:t>Álcool Isopropílico</w:t>
            </w:r>
          </w:p>
        </w:tc>
        <w:tc>
          <w:tcPr>
            <w:tcW w:w="1641" w:type="pct"/>
            <w:noWrap/>
            <w:vAlign w:val="center"/>
          </w:tcPr>
          <w:p w14:paraId="2E5DACC5" w14:textId="77777777" w:rsidR="00CB33C6" w:rsidRPr="005B08B2" w:rsidRDefault="00CB33C6" w:rsidP="002872AD">
            <w:pPr>
              <w:pStyle w:val="CorpodeTexto"/>
            </w:pPr>
            <w:r w:rsidRPr="005B08B2">
              <w:t xml:space="preserve">Categoria </w:t>
            </w:r>
            <w:r>
              <w:t>1</w:t>
            </w:r>
            <w:r w:rsidRPr="005B08B2">
              <w:t xml:space="preserve"> </w:t>
            </w:r>
          </w:p>
        </w:tc>
        <w:tc>
          <w:tcPr>
            <w:tcW w:w="1956" w:type="pct"/>
            <w:vAlign w:val="center"/>
          </w:tcPr>
          <w:p w14:paraId="5AB9C0E1" w14:textId="77777777" w:rsidR="00CB33C6" w:rsidRPr="009C5DD1" w:rsidRDefault="00CB33C6" w:rsidP="002872AD">
            <w:pPr>
              <w:pStyle w:val="CorpodeTexto"/>
            </w:pPr>
            <w:r w:rsidRPr="009C5DD1">
              <w:t>H225 na FDS</w:t>
            </w:r>
            <w:r>
              <w:t xml:space="preserve"> (Pinf = 12ºC)</w:t>
            </w:r>
          </w:p>
        </w:tc>
      </w:tr>
      <w:tr w:rsidR="00CB33C6" w:rsidRPr="005B08B2" w14:paraId="43D3EF7B" w14:textId="77777777" w:rsidTr="00CB33C6">
        <w:trPr>
          <w:cantSplit/>
          <w:trHeight w:val="255"/>
          <w:jc w:val="center"/>
        </w:trPr>
        <w:tc>
          <w:tcPr>
            <w:tcW w:w="1403" w:type="pct"/>
            <w:noWrap/>
            <w:vAlign w:val="center"/>
          </w:tcPr>
          <w:p w14:paraId="05F72C3D" w14:textId="77777777" w:rsidR="00CB33C6" w:rsidRDefault="00CB33C6" w:rsidP="002872AD">
            <w:pPr>
              <w:pStyle w:val="CorpodeTexto"/>
            </w:pPr>
            <w:r>
              <w:t>Creolin Base 2000 (modelizado como Xileno)</w:t>
            </w:r>
          </w:p>
        </w:tc>
        <w:tc>
          <w:tcPr>
            <w:tcW w:w="1641" w:type="pct"/>
            <w:noWrap/>
            <w:vAlign w:val="center"/>
          </w:tcPr>
          <w:p w14:paraId="7668DCD9" w14:textId="77777777" w:rsidR="00CB33C6" w:rsidRDefault="00CB33C6" w:rsidP="002872AD">
            <w:pPr>
              <w:pStyle w:val="CorpodeTexto"/>
            </w:pPr>
            <w:r>
              <w:t>Categoria 2</w:t>
            </w:r>
          </w:p>
        </w:tc>
        <w:tc>
          <w:tcPr>
            <w:tcW w:w="1956" w:type="pct"/>
            <w:vAlign w:val="center"/>
          </w:tcPr>
          <w:p w14:paraId="2FED75FB" w14:textId="77777777" w:rsidR="00CB33C6" w:rsidRDefault="00CB33C6" w:rsidP="002872AD">
            <w:pPr>
              <w:pStyle w:val="CorpodeTexto"/>
            </w:pPr>
            <w:r w:rsidRPr="009C5DD1">
              <w:t>H226 na FDS</w:t>
            </w:r>
            <w:r>
              <w:t xml:space="preserve"> (Pinf = 39ºC)</w:t>
            </w:r>
          </w:p>
        </w:tc>
      </w:tr>
      <w:tr w:rsidR="00CB33C6" w:rsidRPr="005B08B2" w14:paraId="694C4D87" w14:textId="77777777" w:rsidTr="00CB33C6">
        <w:trPr>
          <w:cantSplit/>
          <w:trHeight w:val="255"/>
          <w:jc w:val="center"/>
        </w:trPr>
        <w:tc>
          <w:tcPr>
            <w:tcW w:w="1403" w:type="pct"/>
            <w:noWrap/>
            <w:vAlign w:val="center"/>
          </w:tcPr>
          <w:p w14:paraId="34971E98" w14:textId="77777777" w:rsidR="00CB33C6" w:rsidRPr="001B32ED" w:rsidRDefault="00CB33C6" w:rsidP="002872AD">
            <w:pPr>
              <w:pStyle w:val="CorpodeTexto"/>
            </w:pPr>
            <w:bookmarkStart w:id="96" w:name="_Hlk75456127"/>
            <w:r w:rsidRPr="001B32ED">
              <w:t>Formaldeído solução 37%</w:t>
            </w:r>
            <w:bookmarkEnd w:id="96"/>
          </w:p>
        </w:tc>
        <w:tc>
          <w:tcPr>
            <w:tcW w:w="1641" w:type="pct"/>
            <w:noWrap/>
            <w:vAlign w:val="center"/>
          </w:tcPr>
          <w:p w14:paraId="247D900D" w14:textId="77777777" w:rsidR="00CB33C6" w:rsidRPr="001B32ED" w:rsidRDefault="00CB33C6" w:rsidP="002872AD">
            <w:pPr>
              <w:pStyle w:val="CorpodeTexto"/>
            </w:pPr>
            <w:r w:rsidRPr="001B32ED">
              <w:t>Categoria 3</w:t>
            </w:r>
          </w:p>
        </w:tc>
        <w:tc>
          <w:tcPr>
            <w:tcW w:w="1956" w:type="pct"/>
            <w:vAlign w:val="center"/>
          </w:tcPr>
          <w:p w14:paraId="000C0C9B" w14:textId="77AE17BF" w:rsidR="00CB33C6" w:rsidRPr="001B32ED" w:rsidRDefault="00CB33C6" w:rsidP="00A14FCB">
            <w:pPr>
              <w:pStyle w:val="CorpodeTexto"/>
              <w:spacing w:line="240" w:lineRule="auto"/>
            </w:pPr>
            <w:r w:rsidRPr="00B637A1">
              <w:rPr>
                <w:highlight w:val="green"/>
              </w:rPr>
              <w:t>Pinf. = 79ºC</w:t>
            </w:r>
            <w:r w:rsidR="0081392C" w:rsidRPr="00B637A1">
              <w:rPr>
                <w:highlight w:val="green"/>
              </w:rPr>
              <w:t xml:space="preserve"> (ponto de inflamação muito acima do limite da classificação de inflamável &gt; 60ºC)</w:t>
            </w:r>
          </w:p>
        </w:tc>
      </w:tr>
      <w:tr w:rsidR="00CB33C6" w:rsidRPr="005B08B2" w14:paraId="7065C358" w14:textId="77777777" w:rsidTr="00CB33C6">
        <w:trPr>
          <w:cantSplit/>
          <w:trHeight w:val="255"/>
          <w:jc w:val="center"/>
        </w:trPr>
        <w:tc>
          <w:tcPr>
            <w:tcW w:w="1403" w:type="pct"/>
            <w:noWrap/>
            <w:vAlign w:val="center"/>
          </w:tcPr>
          <w:p w14:paraId="2F472F3A" w14:textId="77777777" w:rsidR="00CB33C6" w:rsidRPr="002865A3" w:rsidRDefault="00CB33C6" w:rsidP="002872AD">
            <w:pPr>
              <w:pStyle w:val="CorpodeTexto"/>
            </w:pPr>
            <w:r>
              <w:lastRenderedPageBreak/>
              <w:t>Hipoclorito de sódio 13%</w:t>
            </w:r>
          </w:p>
        </w:tc>
        <w:tc>
          <w:tcPr>
            <w:tcW w:w="1641" w:type="pct"/>
            <w:noWrap/>
            <w:vAlign w:val="center"/>
          </w:tcPr>
          <w:p w14:paraId="58EB9CDC" w14:textId="77777777" w:rsidR="00CB33C6" w:rsidRPr="002865A3" w:rsidRDefault="00CB33C6" w:rsidP="002872AD">
            <w:pPr>
              <w:pStyle w:val="CorpodeTexto"/>
            </w:pPr>
            <w:r>
              <w:t>Categoria 4</w:t>
            </w:r>
          </w:p>
        </w:tc>
        <w:tc>
          <w:tcPr>
            <w:tcW w:w="1956" w:type="pct"/>
            <w:vAlign w:val="center"/>
          </w:tcPr>
          <w:p w14:paraId="61ED8720" w14:textId="77777777" w:rsidR="00CB33C6" w:rsidRPr="002865A3" w:rsidRDefault="00CB33C6" w:rsidP="002872AD">
            <w:pPr>
              <w:pStyle w:val="CorpodeTexto"/>
            </w:pPr>
            <w:r>
              <w:t>(incombustível)</w:t>
            </w:r>
          </w:p>
        </w:tc>
      </w:tr>
      <w:tr w:rsidR="00CB33C6" w:rsidRPr="005B08B2" w14:paraId="229A159F" w14:textId="77777777" w:rsidTr="00CB33C6">
        <w:trPr>
          <w:cantSplit/>
          <w:trHeight w:val="255"/>
          <w:jc w:val="center"/>
        </w:trPr>
        <w:tc>
          <w:tcPr>
            <w:tcW w:w="1403" w:type="pct"/>
            <w:noWrap/>
            <w:vAlign w:val="center"/>
          </w:tcPr>
          <w:p w14:paraId="0B03F651" w14:textId="77777777" w:rsidR="00CB33C6" w:rsidRPr="002865A3" w:rsidRDefault="00CB33C6" w:rsidP="002872AD">
            <w:pPr>
              <w:pStyle w:val="CorpodeTexto"/>
            </w:pPr>
            <w:r>
              <w:t>Parafina Clorada</w:t>
            </w:r>
          </w:p>
        </w:tc>
        <w:tc>
          <w:tcPr>
            <w:tcW w:w="1641" w:type="pct"/>
            <w:noWrap/>
            <w:vAlign w:val="center"/>
          </w:tcPr>
          <w:p w14:paraId="320D31E8" w14:textId="77777777" w:rsidR="00CB33C6" w:rsidRPr="002865A3" w:rsidRDefault="00CB33C6" w:rsidP="002872AD">
            <w:pPr>
              <w:pStyle w:val="CorpodeTexto"/>
            </w:pPr>
            <w:r>
              <w:t xml:space="preserve">Categoria 4 </w:t>
            </w:r>
          </w:p>
        </w:tc>
        <w:tc>
          <w:tcPr>
            <w:tcW w:w="1956" w:type="pct"/>
            <w:vAlign w:val="center"/>
          </w:tcPr>
          <w:p w14:paraId="3F4058C3" w14:textId="77777777" w:rsidR="00CB33C6" w:rsidRPr="002865A3" w:rsidRDefault="00CB33C6" w:rsidP="002872AD">
            <w:pPr>
              <w:pStyle w:val="CorpodeTexto"/>
            </w:pPr>
            <w:r w:rsidRPr="005B08B2">
              <w:t>Pi</w:t>
            </w:r>
            <w:r>
              <w:t>nf</w:t>
            </w:r>
            <w:r w:rsidRPr="005B08B2">
              <w:t xml:space="preserve"> </w:t>
            </w:r>
            <w:r>
              <w:t>=</w:t>
            </w:r>
            <w:r w:rsidRPr="005B08B2">
              <w:t xml:space="preserve"> </w:t>
            </w:r>
            <w:r>
              <w:t>200</w:t>
            </w:r>
            <w:r w:rsidRPr="005B08B2">
              <w:t>ºC</w:t>
            </w:r>
          </w:p>
        </w:tc>
      </w:tr>
      <w:tr w:rsidR="00CB33C6" w:rsidRPr="005B08B2" w14:paraId="1EDDDCC7" w14:textId="77777777" w:rsidTr="00CB33C6">
        <w:trPr>
          <w:cantSplit/>
          <w:trHeight w:val="255"/>
          <w:jc w:val="center"/>
        </w:trPr>
        <w:tc>
          <w:tcPr>
            <w:tcW w:w="1403" w:type="pct"/>
            <w:noWrap/>
            <w:vAlign w:val="center"/>
          </w:tcPr>
          <w:p w14:paraId="0C3C3401" w14:textId="77777777" w:rsidR="00CB33C6" w:rsidRDefault="00CB33C6" w:rsidP="00CB33C6">
            <w:pPr>
              <w:pStyle w:val="CorpodeTexto"/>
            </w:pPr>
            <w:r>
              <w:t>Reflex 50</w:t>
            </w:r>
          </w:p>
        </w:tc>
        <w:tc>
          <w:tcPr>
            <w:tcW w:w="1641" w:type="pct"/>
            <w:noWrap/>
            <w:vAlign w:val="center"/>
          </w:tcPr>
          <w:p w14:paraId="7CA3C986" w14:textId="77777777" w:rsidR="00CB33C6" w:rsidRDefault="00CB33C6" w:rsidP="00CB33C6">
            <w:pPr>
              <w:pStyle w:val="CorpodeTexto"/>
            </w:pPr>
            <w:r w:rsidRPr="002865A3">
              <w:t>Categoria 4</w:t>
            </w:r>
          </w:p>
        </w:tc>
        <w:tc>
          <w:tcPr>
            <w:tcW w:w="1956" w:type="pct"/>
            <w:vAlign w:val="center"/>
          </w:tcPr>
          <w:p w14:paraId="32771E9B" w14:textId="77777777" w:rsidR="00CB33C6" w:rsidRDefault="00CB33C6" w:rsidP="00CB33C6">
            <w:pPr>
              <w:pStyle w:val="CorpodeTexto"/>
            </w:pPr>
            <w:r w:rsidRPr="002865A3">
              <w:t>(incombustível)</w:t>
            </w:r>
          </w:p>
        </w:tc>
      </w:tr>
    </w:tbl>
    <w:p w14:paraId="15BC565B" w14:textId="77777777" w:rsidR="00890206" w:rsidRPr="00310108" w:rsidRDefault="00890206" w:rsidP="002872AD">
      <w:pPr>
        <w:pStyle w:val="CorpodeTexto"/>
        <w:rPr>
          <w:snapToGrid w:val="0"/>
        </w:rPr>
      </w:pPr>
    </w:p>
    <w:p w14:paraId="75498D57" w14:textId="77777777" w:rsidR="000D16D8" w:rsidRPr="00A93BA9" w:rsidRDefault="000D16D8" w:rsidP="002872AD">
      <w:pPr>
        <w:pStyle w:val="Ttulo4"/>
      </w:pPr>
      <w:r w:rsidRPr="00A93BA9">
        <w:t>Frequências dos cenários acidentais</w:t>
      </w:r>
    </w:p>
    <w:p w14:paraId="21C029DC" w14:textId="77777777" w:rsidR="0077765E" w:rsidRPr="00A93BA9" w:rsidRDefault="000D16D8" w:rsidP="002872AD">
      <w:pPr>
        <w:pStyle w:val="CorpodeTexto"/>
      </w:pPr>
      <w:r w:rsidRPr="00A93BA9">
        <w:t>Para determinar as frequências de cada cenário acidental final</w:t>
      </w:r>
      <w:r w:rsidR="00890206">
        <w:t xml:space="preserve"> (ambiental</w:t>
      </w:r>
      <w:r w:rsidRPr="00A93BA9">
        <w:t xml:space="preserve">, </w:t>
      </w:r>
      <w:r w:rsidR="00890206">
        <w:t>toxicidade, jet, pool, flash-fire, explosão</w:t>
      </w:r>
      <w:r w:rsidR="001B32ED">
        <w:t>, dispersão tóxica</w:t>
      </w:r>
      <w:r w:rsidR="00890206">
        <w:t xml:space="preserve">), </w:t>
      </w:r>
      <w:r w:rsidRPr="00A93BA9">
        <w:t xml:space="preserve">é necessário </w:t>
      </w:r>
      <w:r w:rsidR="00890206">
        <w:t>saber</w:t>
      </w:r>
      <w:r w:rsidRPr="00A93BA9">
        <w:t xml:space="preserve"> a probabilidade de ocorrência do acontecimento iniciador base</w:t>
      </w:r>
      <w:r w:rsidR="00890206">
        <w:t>.</w:t>
      </w:r>
    </w:p>
    <w:p w14:paraId="64129C16" w14:textId="77777777" w:rsidR="000D16D8" w:rsidRPr="00A93BA9" w:rsidRDefault="000D16D8" w:rsidP="002872AD">
      <w:pPr>
        <w:pStyle w:val="CorpodeTexto"/>
      </w:pPr>
      <w:r w:rsidRPr="00A93BA9">
        <w:t>Também é necessário conhecer a probabilidade de cada um dos acontecimentos acidentais / cenários que podem dar origem (</w:t>
      </w:r>
      <w:r w:rsidR="00890206">
        <w:t>ambiental</w:t>
      </w:r>
      <w:r w:rsidR="00890206" w:rsidRPr="00A93BA9">
        <w:t xml:space="preserve">, </w:t>
      </w:r>
      <w:r w:rsidR="00890206">
        <w:t>toxicidade, bleve, jet, pool, flash-fire, explosão</w:t>
      </w:r>
      <w:r w:rsidRPr="00A93BA9">
        <w:t>).</w:t>
      </w:r>
    </w:p>
    <w:p w14:paraId="38FAD68D" w14:textId="77777777" w:rsidR="000D16D8" w:rsidRPr="00A93BA9" w:rsidRDefault="000D16D8" w:rsidP="002872AD">
      <w:pPr>
        <w:pStyle w:val="CorpodeTexto"/>
      </w:pPr>
      <w:r w:rsidRPr="00A93BA9">
        <w:t>As próximas tabelas resumem:</w:t>
      </w:r>
    </w:p>
    <w:p w14:paraId="0A05C1E8" w14:textId="77777777" w:rsidR="000D16D8" w:rsidRPr="00A93BA9" w:rsidRDefault="000D16D8" w:rsidP="002872AD">
      <w:pPr>
        <w:pStyle w:val="CorpodeTexto"/>
        <w:numPr>
          <w:ilvl w:val="0"/>
          <w:numId w:val="15"/>
        </w:numPr>
      </w:pPr>
      <w:r w:rsidRPr="00A93BA9">
        <w:t>a Estimativa de Probabilidades de ocorrência de acidentes;</w:t>
      </w:r>
    </w:p>
    <w:p w14:paraId="19EC9D3A" w14:textId="0DAFB426" w:rsidR="000D16D8" w:rsidRPr="00A93BA9" w:rsidRDefault="000D16D8" w:rsidP="002872AD">
      <w:pPr>
        <w:pStyle w:val="CorpodeTexto"/>
        <w:numPr>
          <w:ilvl w:val="0"/>
          <w:numId w:val="15"/>
        </w:numPr>
      </w:pPr>
      <w:r w:rsidRPr="00A93BA9">
        <w:t xml:space="preserve">a </w:t>
      </w:r>
      <w:r w:rsidR="00134ADD">
        <w:t xml:space="preserve">Categoria </w:t>
      </w:r>
      <w:r w:rsidRPr="00A93BA9">
        <w:t>de Inflamabilidade de cada produto;</w:t>
      </w:r>
    </w:p>
    <w:p w14:paraId="25587989" w14:textId="77777777" w:rsidR="000D16D8" w:rsidRPr="00A93BA9" w:rsidRDefault="000D16D8" w:rsidP="002872AD">
      <w:pPr>
        <w:pStyle w:val="CorpodeTexto"/>
        <w:numPr>
          <w:ilvl w:val="0"/>
          <w:numId w:val="15"/>
        </w:numPr>
      </w:pPr>
      <w:r w:rsidRPr="00A93BA9">
        <w:t>Probabilidades de Ignição imediata (Pii); e Ignição retardada (Pir);</w:t>
      </w:r>
    </w:p>
    <w:p w14:paraId="4E3B50D7" w14:textId="289ED3D9" w:rsidR="000D16D8" w:rsidRPr="00A93BA9" w:rsidRDefault="000D16D8" w:rsidP="002872AD">
      <w:pPr>
        <w:pStyle w:val="CorpodeTexto"/>
        <w:numPr>
          <w:ilvl w:val="0"/>
          <w:numId w:val="15"/>
        </w:numPr>
      </w:pPr>
      <w:r w:rsidRPr="00A93BA9">
        <w:t>as Probabilidades iniciais de cada cenário.</w:t>
      </w:r>
    </w:p>
    <w:p w14:paraId="1092DFC8" w14:textId="0979329F" w:rsidR="00712F07" w:rsidRPr="00A93BA9" w:rsidRDefault="00712F07" w:rsidP="002872AD">
      <w:pPr>
        <w:pStyle w:val="CorpodeTexto"/>
      </w:pPr>
      <w:r w:rsidRPr="00A93BA9">
        <w:t xml:space="preserve">Desta forma podem-se determinar as </w:t>
      </w:r>
      <w:r w:rsidR="00A439E0">
        <w:t>frequências</w:t>
      </w:r>
      <w:r w:rsidRPr="00A93BA9">
        <w:t xml:space="preserve"> finais de cada cenário de acidente:</w:t>
      </w:r>
    </w:p>
    <w:p w14:paraId="6D9FAD08" w14:textId="00CBDF62" w:rsidR="00DB5A45" w:rsidRPr="00A93BA9" w:rsidRDefault="009B1AB9" w:rsidP="002872AD">
      <w:pPr>
        <w:pStyle w:val="CorpodeTexto"/>
        <w:numPr>
          <w:ilvl w:val="0"/>
          <w:numId w:val="16"/>
        </w:numPr>
      </w:pPr>
      <w:r>
        <w:t>F</w:t>
      </w:r>
      <w:r w:rsidR="00DB5A45" w:rsidRPr="00A93BA9">
        <w:t xml:space="preserve"> ambiental (vai corresponder à </w:t>
      </w:r>
      <w:r w:rsidR="00A439E0">
        <w:t>frequência</w:t>
      </w:r>
      <w:r w:rsidR="00DB5A45" w:rsidRPr="00A93BA9">
        <w:t xml:space="preserve"> de ocorrência de acidentes);</w:t>
      </w:r>
    </w:p>
    <w:p w14:paraId="21BE00A6" w14:textId="0664A1BB" w:rsidR="00712F07" w:rsidRPr="00A93BA9" w:rsidRDefault="009B1AB9" w:rsidP="002872AD">
      <w:pPr>
        <w:pStyle w:val="CorpodeTexto"/>
        <w:numPr>
          <w:ilvl w:val="0"/>
          <w:numId w:val="16"/>
        </w:numPr>
      </w:pPr>
      <w:r>
        <w:t>F</w:t>
      </w:r>
      <w:r w:rsidR="00712F07" w:rsidRPr="00A93BA9">
        <w:t xml:space="preserve"> tox final (toxicidade); </w:t>
      </w:r>
    </w:p>
    <w:p w14:paraId="112B93C9" w14:textId="744CCF98" w:rsidR="00712F07" w:rsidRPr="00A93BA9" w:rsidRDefault="009B1AB9" w:rsidP="002872AD">
      <w:pPr>
        <w:pStyle w:val="CorpodeTexto"/>
        <w:numPr>
          <w:ilvl w:val="0"/>
          <w:numId w:val="16"/>
        </w:numPr>
      </w:pPr>
      <w:r>
        <w:t>F</w:t>
      </w:r>
      <w:r w:rsidR="00712F07" w:rsidRPr="00A93BA9">
        <w:t xml:space="preserve"> bleve final; </w:t>
      </w:r>
    </w:p>
    <w:p w14:paraId="4FD13154" w14:textId="38F95EC0" w:rsidR="00712F07" w:rsidRPr="00A93BA9" w:rsidRDefault="009B1AB9" w:rsidP="002872AD">
      <w:pPr>
        <w:pStyle w:val="CorpodeTexto"/>
        <w:numPr>
          <w:ilvl w:val="0"/>
          <w:numId w:val="16"/>
        </w:numPr>
      </w:pPr>
      <w:r>
        <w:t>F</w:t>
      </w:r>
      <w:r w:rsidR="00712F07" w:rsidRPr="00A93BA9">
        <w:t xml:space="preserve">jet final; </w:t>
      </w:r>
    </w:p>
    <w:p w14:paraId="275E3CE8" w14:textId="1BA04AF9" w:rsidR="00712F07" w:rsidRPr="00A93BA9" w:rsidRDefault="009B1AB9" w:rsidP="002872AD">
      <w:pPr>
        <w:pStyle w:val="CorpodeTexto"/>
        <w:numPr>
          <w:ilvl w:val="0"/>
          <w:numId w:val="16"/>
        </w:numPr>
      </w:pPr>
      <w:r>
        <w:t>F</w:t>
      </w:r>
      <w:r w:rsidR="00712F07" w:rsidRPr="00A93BA9">
        <w:t xml:space="preserve"> charco final; </w:t>
      </w:r>
    </w:p>
    <w:p w14:paraId="65535E81" w14:textId="2A9C81B5" w:rsidR="00712F07" w:rsidRPr="00A93BA9" w:rsidRDefault="009B1AB9" w:rsidP="002872AD">
      <w:pPr>
        <w:pStyle w:val="CorpodeTexto"/>
        <w:numPr>
          <w:ilvl w:val="0"/>
          <w:numId w:val="16"/>
        </w:numPr>
      </w:pPr>
      <w:r>
        <w:t>F</w:t>
      </w:r>
      <w:r w:rsidR="00712F07" w:rsidRPr="00A93BA9">
        <w:t xml:space="preserve"> flashfire final (inflamabilidade);</w:t>
      </w:r>
    </w:p>
    <w:p w14:paraId="4A5D6CFB" w14:textId="24A0EF35" w:rsidR="00712F07" w:rsidRPr="00A93BA9" w:rsidRDefault="009B1AB9" w:rsidP="002872AD">
      <w:pPr>
        <w:pStyle w:val="CorpodeTexto"/>
        <w:numPr>
          <w:ilvl w:val="0"/>
          <w:numId w:val="16"/>
        </w:numPr>
      </w:pPr>
      <w:r>
        <w:t>F</w:t>
      </w:r>
      <w:r w:rsidR="00712F07" w:rsidRPr="00A93BA9">
        <w:t xml:space="preserve"> exp final (explosão ou sobrepressão).</w:t>
      </w:r>
    </w:p>
    <w:p w14:paraId="7D2AA528" w14:textId="53675974" w:rsidR="00712F07" w:rsidRPr="00A93BA9" w:rsidRDefault="00890206" w:rsidP="002872AD">
      <w:pPr>
        <w:pStyle w:val="CorpodeTexto"/>
      </w:pPr>
      <w:r>
        <w:t>Os cenários de acidentes finais</w:t>
      </w:r>
      <w:r w:rsidR="00712F07" w:rsidRPr="00A93BA9">
        <w:t xml:space="preserve"> com valores </w:t>
      </w:r>
      <w:r w:rsidR="00A439E0">
        <w:t xml:space="preserve">de frequência </w:t>
      </w:r>
      <w:r w:rsidR="00712F07" w:rsidRPr="00A93BA9">
        <w:t>menores que 10</w:t>
      </w:r>
      <w:r w:rsidR="00712F07" w:rsidRPr="00A93BA9">
        <w:rPr>
          <w:vertAlign w:val="superscript"/>
        </w:rPr>
        <w:t>-6</w:t>
      </w:r>
      <w:r w:rsidR="00712F07" w:rsidRPr="00A93BA9">
        <w:t xml:space="preserve"> (marcados com </w:t>
      </w:r>
      <w:r w:rsidR="00712F07" w:rsidRPr="00A93BA9">
        <w:rPr>
          <w:b/>
        </w:rPr>
        <w:t>*</w:t>
      </w:r>
      <w:r w:rsidR="00E065B4">
        <w:rPr>
          <w:b/>
        </w:rPr>
        <w:t xml:space="preserve"> </w:t>
      </w:r>
      <w:r w:rsidR="00E065B4">
        <w:t>e a cor ver</w:t>
      </w:r>
      <w:r w:rsidR="006A1023">
        <w:t>melha</w:t>
      </w:r>
      <w:r w:rsidR="00712F07" w:rsidRPr="00A93BA9">
        <w:t>), não serão considerados para as conclusões finais dos acidentes.</w:t>
      </w:r>
    </w:p>
    <w:p w14:paraId="680EF6C6" w14:textId="77777777" w:rsidR="002E6B9C" w:rsidRPr="00A93BA9" w:rsidRDefault="002E6B9C" w:rsidP="002872AD">
      <w:pPr>
        <w:pStyle w:val="CorpodeTexto"/>
        <w:rPr>
          <w:snapToGrid w:val="0"/>
        </w:rPr>
      </w:pPr>
    </w:p>
    <w:p w14:paraId="211E04E4" w14:textId="77777777" w:rsidR="00D434E2" w:rsidRPr="00A93BA9" w:rsidRDefault="00D434E2" w:rsidP="002872AD">
      <w:pPr>
        <w:pStyle w:val="CorpodeTexto"/>
        <w:rPr>
          <w:snapToGrid w:val="0"/>
        </w:rPr>
        <w:sectPr w:rsidR="00D434E2" w:rsidRPr="00A93BA9" w:rsidSect="00A9105F">
          <w:headerReference w:type="default" r:id="rId29"/>
          <w:pgSz w:w="11907" w:h="16840"/>
          <w:pgMar w:top="2268" w:right="1418" w:bottom="1134" w:left="1418" w:header="737" w:footer="737" w:gutter="0"/>
          <w:cols w:space="720"/>
          <w:noEndnote/>
        </w:sectPr>
      </w:pPr>
    </w:p>
    <w:p w14:paraId="17AE5514" w14:textId="77777777" w:rsidR="00712F07" w:rsidRPr="00C75A90" w:rsidRDefault="00712F07" w:rsidP="002872AD">
      <w:pPr>
        <w:pStyle w:val="CorpodeTexto"/>
        <w:rPr>
          <w:snapToGrid w:val="0"/>
        </w:rPr>
      </w:pPr>
    </w:p>
    <w:p w14:paraId="1602A73A" w14:textId="35679673" w:rsidR="003C1E55" w:rsidRPr="00B637A1" w:rsidRDefault="003C1E55" w:rsidP="00B637A1">
      <w:pPr>
        <w:pStyle w:val="TtulodeTabela"/>
        <w:rPr>
          <w:highlight w:val="green"/>
        </w:rPr>
      </w:pPr>
      <w:r w:rsidRPr="00B637A1">
        <w:rPr>
          <w:highlight w:val="green"/>
        </w:rPr>
        <w:t>Probabilidades intermédias de cada cenário d</w:t>
      </w:r>
      <w:r w:rsidR="00A439E0" w:rsidRPr="00B637A1">
        <w:rPr>
          <w:highlight w:val="green"/>
        </w:rPr>
        <w:t>o</w:t>
      </w:r>
      <w:r w:rsidRPr="00B637A1">
        <w:rPr>
          <w:highlight w:val="green"/>
        </w:rPr>
        <w:t xml:space="preserve"> </w:t>
      </w:r>
      <w:r w:rsidR="00A439E0" w:rsidRPr="00B637A1">
        <w:rPr>
          <w:highlight w:val="green"/>
        </w:rPr>
        <w:t>evento</w:t>
      </w:r>
      <w:r w:rsidRPr="00B637A1">
        <w:rPr>
          <w:highlight w:val="green"/>
        </w:rPr>
        <w:t xml:space="preserve"> (ignição imediata e retardada, radiação térmica, LFL, explosão, toxicidade).</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6"/>
        <w:gridCol w:w="5209"/>
        <w:gridCol w:w="1559"/>
        <w:gridCol w:w="709"/>
        <w:gridCol w:w="708"/>
        <w:gridCol w:w="706"/>
        <w:gridCol w:w="708"/>
        <w:gridCol w:w="708"/>
        <w:gridCol w:w="852"/>
        <w:gridCol w:w="711"/>
        <w:gridCol w:w="814"/>
      </w:tblGrid>
      <w:tr w:rsidR="003C1E55" w:rsidRPr="003C1E55" w14:paraId="0AEC99E3" w14:textId="77777777" w:rsidTr="00744B0A">
        <w:trPr>
          <w:trHeight w:val="557"/>
          <w:tblHeader/>
        </w:trPr>
        <w:tc>
          <w:tcPr>
            <w:tcW w:w="326" w:type="pct"/>
            <w:shd w:val="clear" w:color="auto" w:fill="auto"/>
            <w:vAlign w:val="center"/>
            <w:hideMark/>
          </w:tcPr>
          <w:p w14:paraId="551ED454" w14:textId="77777777" w:rsidR="003C1E55" w:rsidRDefault="003C1E55" w:rsidP="00A439E0">
            <w:pPr>
              <w:spacing w:before="0" w:after="0"/>
              <w:jc w:val="center"/>
              <w:rPr>
                <w:rFonts w:ascii="Arial" w:hAnsi="Arial" w:cs="Arial"/>
                <w:b/>
                <w:sz w:val="16"/>
                <w:szCs w:val="16"/>
              </w:rPr>
            </w:pPr>
            <w:r w:rsidRPr="008942EF">
              <w:rPr>
                <w:rFonts w:ascii="Arial" w:hAnsi="Arial" w:cs="Arial"/>
                <w:b/>
                <w:sz w:val="16"/>
                <w:szCs w:val="16"/>
              </w:rPr>
              <w:t>Nº</w:t>
            </w:r>
          </w:p>
          <w:p w14:paraId="75335E9F" w14:textId="44C56206" w:rsidR="00A439E0" w:rsidRPr="00A439E0" w:rsidRDefault="00A439E0" w:rsidP="00A439E0">
            <w:pPr>
              <w:spacing w:before="0" w:after="0"/>
              <w:jc w:val="center"/>
              <w:rPr>
                <w:rFonts w:ascii="Arial" w:hAnsi="Arial" w:cs="Arial"/>
                <w:b/>
                <w:sz w:val="16"/>
                <w:szCs w:val="16"/>
              </w:rPr>
            </w:pPr>
            <w:r>
              <w:rPr>
                <w:rFonts w:ascii="Arial" w:hAnsi="Arial" w:cs="Arial"/>
                <w:b/>
                <w:sz w:val="16"/>
                <w:szCs w:val="16"/>
              </w:rPr>
              <w:t>Evento</w:t>
            </w:r>
          </w:p>
        </w:tc>
        <w:tc>
          <w:tcPr>
            <w:tcW w:w="1919" w:type="pct"/>
            <w:shd w:val="clear" w:color="auto" w:fill="auto"/>
            <w:vAlign w:val="center"/>
            <w:hideMark/>
          </w:tcPr>
          <w:p w14:paraId="4EC2031B" w14:textId="49D61095" w:rsidR="003C1E55" w:rsidRPr="003C1E55" w:rsidRDefault="003C1E55" w:rsidP="003C1E55">
            <w:pPr>
              <w:spacing w:before="0" w:after="0"/>
              <w:jc w:val="center"/>
              <w:rPr>
                <w:rFonts w:ascii="Arial" w:hAnsi="Arial" w:cs="Arial"/>
                <w:b/>
                <w:sz w:val="16"/>
                <w:szCs w:val="16"/>
              </w:rPr>
            </w:pPr>
            <w:r>
              <w:rPr>
                <w:rFonts w:ascii="Arial" w:hAnsi="Arial" w:cs="Arial"/>
                <w:b/>
                <w:sz w:val="16"/>
                <w:szCs w:val="16"/>
              </w:rPr>
              <w:t>ACL SAMECA PQ</w:t>
            </w:r>
            <w:r w:rsidR="00A439E0">
              <w:rPr>
                <w:rFonts w:ascii="Arial" w:hAnsi="Arial" w:cs="Arial"/>
                <w:b/>
                <w:sz w:val="16"/>
                <w:szCs w:val="16"/>
              </w:rPr>
              <w:t xml:space="preserve"> – Evento crítico</w:t>
            </w:r>
          </w:p>
        </w:tc>
        <w:tc>
          <w:tcPr>
            <w:tcW w:w="574" w:type="pct"/>
            <w:shd w:val="clear" w:color="auto" w:fill="auto"/>
            <w:vAlign w:val="center"/>
            <w:hideMark/>
          </w:tcPr>
          <w:p w14:paraId="03FDFAB4" w14:textId="77777777" w:rsidR="003C1E55" w:rsidRPr="008942EF" w:rsidRDefault="003C1E55" w:rsidP="003C1E55">
            <w:pPr>
              <w:spacing w:before="0" w:after="0"/>
              <w:jc w:val="center"/>
              <w:rPr>
                <w:rFonts w:ascii="Arial" w:hAnsi="Arial" w:cs="Arial"/>
                <w:b/>
                <w:sz w:val="16"/>
                <w:szCs w:val="16"/>
              </w:rPr>
            </w:pPr>
            <w:r w:rsidRPr="008942EF">
              <w:rPr>
                <w:rFonts w:ascii="Arial" w:hAnsi="Arial" w:cs="Arial"/>
                <w:b/>
                <w:sz w:val="16"/>
                <w:szCs w:val="16"/>
              </w:rPr>
              <w:t>Código</w:t>
            </w:r>
          </w:p>
          <w:p w14:paraId="41878157" w14:textId="77777777" w:rsidR="003C1E55" w:rsidRPr="00F0326E" w:rsidRDefault="003C1E55" w:rsidP="003C1E55">
            <w:pPr>
              <w:spacing w:before="0" w:after="0"/>
              <w:jc w:val="center"/>
              <w:rPr>
                <w:rFonts w:ascii="Arial" w:hAnsi="Arial" w:cs="Arial"/>
                <w:sz w:val="16"/>
                <w:szCs w:val="16"/>
              </w:rPr>
            </w:pPr>
            <w:r w:rsidRPr="008942EF">
              <w:rPr>
                <w:rFonts w:ascii="Arial" w:hAnsi="Arial" w:cs="Arial"/>
                <w:b/>
                <w:sz w:val="16"/>
                <w:szCs w:val="16"/>
              </w:rPr>
              <w:t>inflamabilidade</w:t>
            </w:r>
          </w:p>
        </w:tc>
        <w:tc>
          <w:tcPr>
            <w:tcW w:w="261" w:type="pct"/>
            <w:shd w:val="clear" w:color="auto" w:fill="auto"/>
            <w:vAlign w:val="center"/>
            <w:hideMark/>
          </w:tcPr>
          <w:p w14:paraId="0679B80E" w14:textId="77777777" w:rsidR="003C1E55" w:rsidRPr="00F0326E" w:rsidRDefault="003C1E55" w:rsidP="003C1E55">
            <w:pPr>
              <w:spacing w:before="0" w:after="0"/>
              <w:jc w:val="center"/>
              <w:rPr>
                <w:rFonts w:ascii="Arial" w:hAnsi="Arial" w:cs="Arial"/>
                <w:sz w:val="16"/>
                <w:szCs w:val="16"/>
              </w:rPr>
            </w:pPr>
            <w:r w:rsidRPr="008942EF">
              <w:rPr>
                <w:rFonts w:ascii="Arial" w:hAnsi="Arial" w:cs="Arial"/>
                <w:b/>
                <w:sz w:val="16"/>
                <w:szCs w:val="16"/>
              </w:rPr>
              <w:t>Pii</w:t>
            </w:r>
          </w:p>
        </w:tc>
        <w:tc>
          <w:tcPr>
            <w:tcW w:w="261" w:type="pct"/>
            <w:shd w:val="clear" w:color="auto" w:fill="auto"/>
            <w:vAlign w:val="center"/>
            <w:hideMark/>
          </w:tcPr>
          <w:p w14:paraId="0696B593" w14:textId="77777777" w:rsidR="003C1E55" w:rsidRPr="00F0326E" w:rsidRDefault="003C1E55" w:rsidP="003C1E55">
            <w:pPr>
              <w:spacing w:before="0" w:after="0"/>
              <w:jc w:val="center"/>
              <w:rPr>
                <w:rFonts w:ascii="Arial" w:hAnsi="Arial" w:cs="Arial"/>
                <w:sz w:val="16"/>
                <w:szCs w:val="16"/>
              </w:rPr>
            </w:pPr>
            <w:r w:rsidRPr="008942EF">
              <w:rPr>
                <w:rFonts w:ascii="Arial" w:hAnsi="Arial" w:cs="Arial"/>
                <w:b/>
                <w:sz w:val="16"/>
                <w:szCs w:val="16"/>
              </w:rPr>
              <w:t>Pir</w:t>
            </w:r>
          </w:p>
        </w:tc>
        <w:tc>
          <w:tcPr>
            <w:tcW w:w="260" w:type="pct"/>
            <w:shd w:val="clear" w:color="auto" w:fill="auto"/>
            <w:vAlign w:val="center"/>
            <w:hideMark/>
          </w:tcPr>
          <w:p w14:paraId="5EC07CA0" w14:textId="77777777" w:rsidR="003C1E55" w:rsidRPr="008942EF" w:rsidRDefault="003C1E55" w:rsidP="003C1E55">
            <w:pPr>
              <w:spacing w:before="0" w:after="0"/>
              <w:jc w:val="center"/>
              <w:rPr>
                <w:rFonts w:ascii="Arial" w:hAnsi="Arial" w:cs="Arial"/>
                <w:b/>
                <w:sz w:val="16"/>
                <w:szCs w:val="16"/>
              </w:rPr>
            </w:pPr>
            <w:r w:rsidRPr="008942EF">
              <w:rPr>
                <w:rFonts w:ascii="Arial" w:hAnsi="Arial" w:cs="Arial"/>
                <w:b/>
                <w:sz w:val="16"/>
                <w:szCs w:val="16"/>
              </w:rPr>
              <w:t>P</w:t>
            </w:r>
          </w:p>
          <w:p w14:paraId="1979F71F" w14:textId="77777777" w:rsidR="003C1E55" w:rsidRPr="00F0326E" w:rsidRDefault="003C1E55" w:rsidP="003C1E55">
            <w:pPr>
              <w:spacing w:before="0" w:after="0"/>
              <w:jc w:val="center"/>
              <w:rPr>
                <w:rFonts w:ascii="Arial" w:hAnsi="Arial" w:cs="Arial"/>
                <w:sz w:val="16"/>
                <w:szCs w:val="16"/>
              </w:rPr>
            </w:pPr>
            <w:r>
              <w:rPr>
                <w:rFonts w:ascii="Arial" w:hAnsi="Arial" w:cs="Arial"/>
                <w:b/>
                <w:sz w:val="16"/>
                <w:szCs w:val="16"/>
              </w:rPr>
              <w:t>B</w:t>
            </w:r>
            <w:r w:rsidRPr="008942EF">
              <w:rPr>
                <w:rFonts w:ascii="Arial" w:hAnsi="Arial" w:cs="Arial"/>
                <w:b/>
                <w:sz w:val="16"/>
                <w:szCs w:val="16"/>
              </w:rPr>
              <w:t>leve</w:t>
            </w:r>
          </w:p>
        </w:tc>
        <w:tc>
          <w:tcPr>
            <w:tcW w:w="261" w:type="pct"/>
            <w:shd w:val="clear" w:color="auto" w:fill="auto"/>
            <w:vAlign w:val="center"/>
            <w:hideMark/>
          </w:tcPr>
          <w:p w14:paraId="770A1070" w14:textId="77777777" w:rsidR="003C1E55" w:rsidRDefault="003C1E55" w:rsidP="003C1E55">
            <w:pPr>
              <w:spacing w:before="0" w:after="0"/>
              <w:jc w:val="center"/>
              <w:rPr>
                <w:rFonts w:ascii="Arial" w:hAnsi="Arial" w:cs="Arial"/>
                <w:b/>
                <w:sz w:val="16"/>
                <w:szCs w:val="16"/>
              </w:rPr>
            </w:pPr>
            <w:r w:rsidRPr="008942EF">
              <w:rPr>
                <w:rFonts w:ascii="Arial" w:hAnsi="Arial" w:cs="Arial"/>
                <w:b/>
                <w:sz w:val="16"/>
                <w:szCs w:val="16"/>
              </w:rPr>
              <w:t>P</w:t>
            </w:r>
          </w:p>
          <w:p w14:paraId="58259105" w14:textId="77777777" w:rsidR="003C1E55" w:rsidRPr="00F0326E" w:rsidRDefault="003C1E55" w:rsidP="003C1E55">
            <w:pPr>
              <w:spacing w:before="0" w:after="0"/>
              <w:jc w:val="center"/>
              <w:rPr>
                <w:rFonts w:ascii="Arial" w:hAnsi="Arial" w:cs="Arial"/>
                <w:sz w:val="16"/>
                <w:szCs w:val="16"/>
              </w:rPr>
            </w:pPr>
            <w:r>
              <w:rPr>
                <w:rFonts w:ascii="Arial" w:hAnsi="Arial" w:cs="Arial"/>
                <w:b/>
                <w:sz w:val="16"/>
                <w:szCs w:val="16"/>
              </w:rPr>
              <w:t>J</w:t>
            </w:r>
            <w:r w:rsidRPr="008942EF">
              <w:rPr>
                <w:rFonts w:ascii="Arial" w:hAnsi="Arial" w:cs="Arial"/>
                <w:b/>
                <w:sz w:val="16"/>
                <w:szCs w:val="16"/>
              </w:rPr>
              <w:t>et</w:t>
            </w:r>
          </w:p>
        </w:tc>
        <w:tc>
          <w:tcPr>
            <w:tcW w:w="261" w:type="pct"/>
            <w:shd w:val="clear" w:color="auto" w:fill="auto"/>
            <w:vAlign w:val="center"/>
            <w:hideMark/>
          </w:tcPr>
          <w:p w14:paraId="3439623B" w14:textId="77777777" w:rsidR="003C1E55" w:rsidRPr="008942EF" w:rsidRDefault="003C1E55" w:rsidP="003C1E55">
            <w:pPr>
              <w:spacing w:before="0" w:after="0"/>
              <w:jc w:val="center"/>
              <w:rPr>
                <w:rFonts w:ascii="Arial" w:hAnsi="Arial" w:cs="Arial"/>
                <w:b/>
                <w:sz w:val="16"/>
                <w:szCs w:val="16"/>
              </w:rPr>
            </w:pPr>
            <w:r w:rsidRPr="008942EF">
              <w:rPr>
                <w:rFonts w:ascii="Arial" w:hAnsi="Arial" w:cs="Arial"/>
                <w:b/>
                <w:sz w:val="16"/>
                <w:szCs w:val="16"/>
              </w:rPr>
              <w:t>P</w:t>
            </w:r>
          </w:p>
          <w:p w14:paraId="187A3D1D" w14:textId="77777777" w:rsidR="003C1E55" w:rsidRPr="00F0326E" w:rsidRDefault="003C1E55" w:rsidP="003C1E55">
            <w:pPr>
              <w:spacing w:before="0" w:after="0"/>
              <w:jc w:val="center"/>
              <w:rPr>
                <w:rFonts w:ascii="Arial" w:hAnsi="Arial" w:cs="Arial"/>
                <w:sz w:val="16"/>
                <w:szCs w:val="16"/>
              </w:rPr>
            </w:pPr>
            <w:r>
              <w:rPr>
                <w:rFonts w:ascii="Arial" w:hAnsi="Arial" w:cs="Arial"/>
                <w:b/>
                <w:sz w:val="16"/>
                <w:szCs w:val="16"/>
              </w:rPr>
              <w:t>C</w:t>
            </w:r>
            <w:r w:rsidRPr="008942EF">
              <w:rPr>
                <w:rFonts w:ascii="Arial" w:hAnsi="Arial" w:cs="Arial"/>
                <w:b/>
                <w:sz w:val="16"/>
                <w:szCs w:val="16"/>
              </w:rPr>
              <w:t>harco</w:t>
            </w:r>
          </w:p>
        </w:tc>
        <w:tc>
          <w:tcPr>
            <w:tcW w:w="314" w:type="pct"/>
            <w:shd w:val="clear" w:color="auto" w:fill="auto"/>
            <w:vAlign w:val="center"/>
            <w:hideMark/>
          </w:tcPr>
          <w:p w14:paraId="2487468C" w14:textId="77777777" w:rsidR="003C1E55" w:rsidRPr="008942EF" w:rsidRDefault="003C1E55" w:rsidP="003C1E55">
            <w:pPr>
              <w:spacing w:before="0" w:after="0"/>
              <w:jc w:val="center"/>
              <w:rPr>
                <w:rFonts w:ascii="Arial" w:hAnsi="Arial" w:cs="Arial"/>
                <w:b/>
                <w:sz w:val="16"/>
                <w:szCs w:val="16"/>
              </w:rPr>
            </w:pPr>
            <w:r w:rsidRPr="008942EF">
              <w:rPr>
                <w:rFonts w:ascii="Arial" w:hAnsi="Arial" w:cs="Arial"/>
                <w:b/>
                <w:sz w:val="16"/>
                <w:szCs w:val="16"/>
              </w:rPr>
              <w:t>P</w:t>
            </w:r>
          </w:p>
          <w:p w14:paraId="74AA277F" w14:textId="77777777" w:rsidR="003C1E55" w:rsidRPr="00F0326E" w:rsidRDefault="003C1E55" w:rsidP="003C1E55">
            <w:pPr>
              <w:spacing w:before="0" w:after="0"/>
              <w:jc w:val="center"/>
              <w:rPr>
                <w:rFonts w:ascii="Arial" w:hAnsi="Arial" w:cs="Arial"/>
                <w:sz w:val="16"/>
                <w:szCs w:val="16"/>
              </w:rPr>
            </w:pPr>
            <w:r w:rsidRPr="008942EF">
              <w:rPr>
                <w:rFonts w:ascii="Arial" w:hAnsi="Arial" w:cs="Arial"/>
                <w:b/>
                <w:sz w:val="16"/>
                <w:szCs w:val="16"/>
              </w:rPr>
              <w:t>Flashfire</w:t>
            </w:r>
          </w:p>
        </w:tc>
        <w:tc>
          <w:tcPr>
            <w:tcW w:w="262" w:type="pct"/>
            <w:shd w:val="clear" w:color="auto" w:fill="auto"/>
            <w:vAlign w:val="center"/>
            <w:hideMark/>
          </w:tcPr>
          <w:p w14:paraId="3EBA2DA5" w14:textId="77777777" w:rsidR="003C1E55" w:rsidRPr="008942EF" w:rsidRDefault="003C1E55" w:rsidP="003C1E55">
            <w:pPr>
              <w:spacing w:before="0" w:after="0"/>
              <w:jc w:val="center"/>
              <w:rPr>
                <w:rFonts w:ascii="Arial" w:hAnsi="Arial" w:cs="Arial"/>
                <w:b/>
                <w:sz w:val="16"/>
                <w:szCs w:val="16"/>
              </w:rPr>
            </w:pPr>
            <w:r w:rsidRPr="008942EF">
              <w:rPr>
                <w:rFonts w:ascii="Arial" w:hAnsi="Arial" w:cs="Arial"/>
                <w:b/>
                <w:sz w:val="16"/>
                <w:szCs w:val="16"/>
              </w:rPr>
              <w:t>P</w:t>
            </w:r>
          </w:p>
          <w:p w14:paraId="0775EC2F" w14:textId="77777777" w:rsidR="003C1E55" w:rsidRPr="00F0326E" w:rsidRDefault="003C1E55" w:rsidP="003C1E55">
            <w:pPr>
              <w:spacing w:before="0" w:after="0"/>
              <w:jc w:val="center"/>
              <w:rPr>
                <w:rFonts w:ascii="Arial" w:hAnsi="Arial" w:cs="Arial"/>
                <w:sz w:val="16"/>
                <w:szCs w:val="16"/>
              </w:rPr>
            </w:pPr>
            <w:r>
              <w:rPr>
                <w:rFonts w:ascii="Arial" w:hAnsi="Arial" w:cs="Arial"/>
                <w:b/>
                <w:sz w:val="16"/>
                <w:szCs w:val="16"/>
              </w:rPr>
              <w:t>E</w:t>
            </w:r>
            <w:r w:rsidRPr="008942EF">
              <w:rPr>
                <w:rFonts w:ascii="Arial" w:hAnsi="Arial" w:cs="Arial"/>
                <w:b/>
                <w:sz w:val="16"/>
                <w:szCs w:val="16"/>
              </w:rPr>
              <w:t>xplo</w:t>
            </w:r>
            <w:r>
              <w:rPr>
                <w:rFonts w:ascii="Arial" w:hAnsi="Arial" w:cs="Arial"/>
                <w:b/>
                <w:sz w:val="16"/>
                <w:szCs w:val="16"/>
              </w:rPr>
              <w:t>s.</w:t>
            </w:r>
          </w:p>
        </w:tc>
        <w:tc>
          <w:tcPr>
            <w:tcW w:w="300" w:type="pct"/>
            <w:shd w:val="clear" w:color="auto" w:fill="auto"/>
            <w:vAlign w:val="center"/>
            <w:hideMark/>
          </w:tcPr>
          <w:p w14:paraId="51F2875D" w14:textId="77777777" w:rsidR="003C1E55" w:rsidRPr="008942EF" w:rsidRDefault="003C1E55" w:rsidP="003C1E55">
            <w:pPr>
              <w:spacing w:before="0" w:after="0"/>
              <w:jc w:val="center"/>
              <w:rPr>
                <w:rFonts w:ascii="Arial" w:hAnsi="Arial" w:cs="Arial"/>
                <w:b/>
                <w:sz w:val="16"/>
                <w:szCs w:val="16"/>
              </w:rPr>
            </w:pPr>
            <w:r w:rsidRPr="008942EF">
              <w:rPr>
                <w:rFonts w:ascii="Arial" w:hAnsi="Arial" w:cs="Arial"/>
                <w:b/>
                <w:sz w:val="16"/>
                <w:szCs w:val="16"/>
              </w:rPr>
              <w:t>P</w:t>
            </w:r>
          </w:p>
          <w:p w14:paraId="603FCEC7" w14:textId="77777777" w:rsidR="003C1E55" w:rsidRPr="00F0326E" w:rsidRDefault="003C1E55" w:rsidP="003C1E55">
            <w:pPr>
              <w:spacing w:before="0" w:after="0"/>
              <w:jc w:val="center"/>
              <w:rPr>
                <w:rFonts w:ascii="Arial" w:hAnsi="Arial" w:cs="Arial"/>
                <w:sz w:val="16"/>
                <w:szCs w:val="16"/>
              </w:rPr>
            </w:pPr>
            <w:r w:rsidRPr="008942EF">
              <w:rPr>
                <w:rFonts w:ascii="Arial" w:hAnsi="Arial" w:cs="Arial"/>
                <w:b/>
                <w:sz w:val="16"/>
                <w:szCs w:val="16"/>
              </w:rPr>
              <w:t>Toxici</w:t>
            </w:r>
            <w:r>
              <w:rPr>
                <w:rFonts w:ascii="Arial" w:hAnsi="Arial" w:cs="Arial"/>
                <w:b/>
                <w:sz w:val="16"/>
                <w:szCs w:val="16"/>
              </w:rPr>
              <w:t>d.</w:t>
            </w:r>
          </w:p>
        </w:tc>
      </w:tr>
      <w:tr w:rsidR="005B5252" w:rsidRPr="003C1E55" w14:paraId="00D9105E" w14:textId="77777777" w:rsidTr="00744B0A">
        <w:trPr>
          <w:trHeight w:val="522"/>
        </w:trPr>
        <w:tc>
          <w:tcPr>
            <w:tcW w:w="326" w:type="pct"/>
            <w:shd w:val="clear" w:color="auto" w:fill="auto"/>
            <w:vAlign w:val="center"/>
            <w:hideMark/>
          </w:tcPr>
          <w:p w14:paraId="314CD869" w14:textId="6F013F70" w:rsidR="005B5252" w:rsidRPr="003C1E55" w:rsidRDefault="005B5252" w:rsidP="005B5252">
            <w:pPr>
              <w:spacing w:before="0" w:after="0"/>
              <w:jc w:val="center"/>
              <w:rPr>
                <w:rFonts w:ascii="Arial" w:hAnsi="Arial" w:cs="Arial"/>
                <w:sz w:val="16"/>
                <w:szCs w:val="16"/>
              </w:rPr>
            </w:pPr>
            <w:r>
              <w:rPr>
                <w:rFonts w:ascii="Arial" w:hAnsi="Arial" w:cs="Arial"/>
                <w:sz w:val="16"/>
                <w:szCs w:val="16"/>
              </w:rPr>
              <w:t>4</w:t>
            </w:r>
          </w:p>
        </w:tc>
        <w:tc>
          <w:tcPr>
            <w:tcW w:w="1919" w:type="pct"/>
            <w:shd w:val="clear" w:color="auto" w:fill="auto"/>
            <w:vAlign w:val="center"/>
            <w:hideMark/>
          </w:tcPr>
          <w:p w14:paraId="6C17000B" w14:textId="749B8218" w:rsidR="005B5252" w:rsidRPr="003C1E55" w:rsidRDefault="005B5252" w:rsidP="005B5252">
            <w:pPr>
              <w:spacing w:before="0" w:after="0"/>
              <w:jc w:val="center"/>
              <w:rPr>
                <w:rFonts w:ascii="Arial" w:hAnsi="Arial" w:cs="Arial"/>
                <w:sz w:val="16"/>
                <w:szCs w:val="16"/>
              </w:rPr>
            </w:pPr>
            <w:r>
              <w:rPr>
                <w:rFonts w:ascii="Arial" w:hAnsi="Arial" w:cs="Arial"/>
                <w:sz w:val="16"/>
                <w:szCs w:val="16"/>
              </w:rPr>
              <w:t>Rotura total de mangueira de cisterna de Ácido Fórmico 85%</w:t>
            </w:r>
          </w:p>
        </w:tc>
        <w:tc>
          <w:tcPr>
            <w:tcW w:w="574" w:type="pct"/>
            <w:shd w:val="clear" w:color="auto" w:fill="auto"/>
            <w:noWrap/>
            <w:vAlign w:val="center"/>
          </w:tcPr>
          <w:p w14:paraId="4969A646" w14:textId="4A69FFAA"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3 A</w:t>
            </w:r>
          </w:p>
        </w:tc>
        <w:tc>
          <w:tcPr>
            <w:tcW w:w="261" w:type="pct"/>
            <w:shd w:val="clear" w:color="auto" w:fill="auto"/>
            <w:noWrap/>
            <w:vAlign w:val="center"/>
          </w:tcPr>
          <w:p w14:paraId="751CA411" w14:textId="072E0032" w:rsidR="005B5252" w:rsidRPr="003C1E55" w:rsidRDefault="005B5252" w:rsidP="005B5252">
            <w:pPr>
              <w:spacing w:before="0" w:after="0"/>
              <w:jc w:val="center"/>
              <w:rPr>
                <w:rFonts w:ascii="Arial" w:hAnsi="Arial" w:cs="Arial"/>
                <w:sz w:val="16"/>
                <w:szCs w:val="16"/>
              </w:rPr>
            </w:pPr>
            <w:r>
              <w:rPr>
                <w:rFonts w:ascii="Arial" w:hAnsi="Arial" w:cs="Arial"/>
                <w:sz w:val="16"/>
                <w:szCs w:val="16"/>
              </w:rPr>
              <w:t>0,007</w:t>
            </w:r>
          </w:p>
        </w:tc>
        <w:tc>
          <w:tcPr>
            <w:tcW w:w="261" w:type="pct"/>
            <w:shd w:val="clear" w:color="auto" w:fill="auto"/>
            <w:noWrap/>
            <w:vAlign w:val="center"/>
          </w:tcPr>
          <w:p w14:paraId="66CF1BCE" w14:textId="0824862B" w:rsidR="005B5252" w:rsidRPr="003C1E55" w:rsidRDefault="005B5252" w:rsidP="005B5252">
            <w:pPr>
              <w:spacing w:before="0" w:after="0"/>
              <w:jc w:val="center"/>
              <w:rPr>
                <w:rFonts w:ascii="Arial" w:hAnsi="Arial" w:cs="Arial"/>
                <w:sz w:val="16"/>
                <w:szCs w:val="16"/>
              </w:rPr>
            </w:pPr>
            <w:r>
              <w:rPr>
                <w:rFonts w:ascii="Arial" w:hAnsi="Arial" w:cs="Arial"/>
                <w:sz w:val="16"/>
                <w:szCs w:val="16"/>
              </w:rPr>
              <w:t>0,894</w:t>
            </w:r>
          </w:p>
        </w:tc>
        <w:tc>
          <w:tcPr>
            <w:tcW w:w="260" w:type="pct"/>
            <w:shd w:val="clear" w:color="auto" w:fill="auto"/>
            <w:noWrap/>
            <w:vAlign w:val="center"/>
          </w:tcPr>
          <w:p w14:paraId="326AA2F3" w14:textId="7ADA9951"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3FFA1A72" w14:textId="2AF9D9FC" w:rsidR="005B5252" w:rsidRPr="003C1E55" w:rsidRDefault="005B5252" w:rsidP="005B5252">
            <w:pPr>
              <w:spacing w:before="0" w:after="0"/>
              <w:jc w:val="center"/>
              <w:rPr>
                <w:rFonts w:ascii="Arial" w:hAnsi="Arial" w:cs="Arial"/>
                <w:sz w:val="16"/>
                <w:szCs w:val="16"/>
              </w:rPr>
            </w:pPr>
            <w:r>
              <w:rPr>
                <w:rFonts w:ascii="Arial" w:hAnsi="Arial" w:cs="Arial"/>
                <w:sz w:val="16"/>
                <w:szCs w:val="16"/>
              </w:rPr>
              <w:t>0,007</w:t>
            </w:r>
          </w:p>
        </w:tc>
        <w:tc>
          <w:tcPr>
            <w:tcW w:w="261" w:type="pct"/>
            <w:shd w:val="clear" w:color="auto" w:fill="auto"/>
            <w:noWrap/>
            <w:vAlign w:val="center"/>
          </w:tcPr>
          <w:p w14:paraId="78D55CE7" w14:textId="1702761C" w:rsidR="005B5252" w:rsidRPr="003C1E55" w:rsidRDefault="005B5252" w:rsidP="005B5252">
            <w:pPr>
              <w:spacing w:before="0" w:after="0"/>
              <w:jc w:val="center"/>
              <w:rPr>
                <w:rFonts w:ascii="Arial" w:hAnsi="Arial" w:cs="Arial"/>
                <w:sz w:val="16"/>
                <w:szCs w:val="16"/>
              </w:rPr>
            </w:pPr>
            <w:r>
              <w:rPr>
                <w:rFonts w:ascii="Arial" w:hAnsi="Arial" w:cs="Arial"/>
                <w:sz w:val="16"/>
                <w:szCs w:val="16"/>
              </w:rPr>
              <w:t>0,894</w:t>
            </w:r>
          </w:p>
        </w:tc>
        <w:tc>
          <w:tcPr>
            <w:tcW w:w="314" w:type="pct"/>
            <w:shd w:val="clear" w:color="auto" w:fill="auto"/>
            <w:noWrap/>
            <w:vAlign w:val="center"/>
          </w:tcPr>
          <w:p w14:paraId="2C5A13CA" w14:textId="2DA28F27"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16B5E841" w14:textId="3C2C20EE"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5B9BBE1C" w14:textId="581DA037" w:rsidR="005B5252" w:rsidRPr="003C1E55" w:rsidRDefault="005B5252" w:rsidP="005B5252">
            <w:pPr>
              <w:spacing w:before="0" w:after="0"/>
              <w:jc w:val="center"/>
              <w:rPr>
                <w:rFonts w:ascii="Arial" w:hAnsi="Arial" w:cs="Arial"/>
                <w:sz w:val="16"/>
                <w:szCs w:val="16"/>
              </w:rPr>
            </w:pPr>
            <w:r>
              <w:rPr>
                <w:rFonts w:ascii="Arial" w:hAnsi="Arial" w:cs="Arial"/>
                <w:sz w:val="16"/>
                <w:szCs w:val="16"/>
              </w:rPr>
              <w:t>0,099</w:t>
            </w:r>
          </w:p>
        </w:tc>
      </w:tr>
      <w:tr w:rsidR="005B5252" w:rsidRPr="003C1E55" w14:paraId="7C34586A" w14:textId="77777777" w:rsidTr="00744B0A">
        <w:trPr>
          <w:trHeight w:val="522"/>
        </w:trPr>
        <w:tc>
          <w:tcPr>
            <w:tcW w:w="326" w:type="pct"/>
            <w:shd w:val="clear" w:color="auto" w:fill="auto"/>
            <w:vAlign w:val="center"/>
            <w:hideMark/>
          </w:tcPr>
          <w:p w14:paraId="2255919C" w14:textId="3EC9BCDD" w:rsidR="005B5252" w:rsidRPr="003C1E55" w:rsidRDefault="005B5252" w:rsidP="005B5252">
            <w:pPr>
              <w:spacing w:before="0" w:after="0"/>
              <w:jc w:val="center"/>
              <w:rPr>
                <w:rFonts w:ascii="Arial" w:hAnsi="Arial" w:cs="Arial"/>
                <w:sz w:val="16"/>
                <w:szCs w:val="16"/>
              </w:rPr>
            </w:pPr>
            <w:r>
              <w:rPr>
                <w:rFonts w:ascii="Arial" w:hAnsi="Arial" w:cs="Arial"/>
                <w:sz w:val="16"/>
                <w:szCs w:val="16"/>
              </w:rPr>
              <w:t>5</w:t>
            </w:r>
          </w:p>
        </w:tc>
        <w:tc>
          <w:tcPr>
            <w:tcW w:w="1919" w:type="pct"/>
            <w:shd w:val="clear" w:color="auto" w:fill="auto"/>
            <w:vAlign w:val="center"/>
            <w:hideMark/>
          </w:tcPr>
          <w:p w14:paraId="47BFCEA3" w14:textId="4BEB06A3" w:rsidR="005B5252" w:rsidRPr="003C1E55" w:rsidRDefault="005B5252" w:rsidP="005B5252">
            <w:pPr>
              <w:spacing w:before="0" w:after="0"/>
              <w:jc w:val="center"/>
              <w:rPr>
                <w:rFonts w:ascii="Arial" w:hAnsi="Arial" w:cs="Arial"/>
                <w:sz w:val="16"/>
                <w:szCs w:val="16"/>
              </w:rPr>
            </w:pPr>
            <w:r>
              <w:rPr>
                <w:rFonts w:ascii="Arial" w:hAnsi="Arial" w:cs="Arial"/>
                <w:sz w:val="16"/>
                <w:szCs w:val="16"/>
              </w:rPr>
              <w:t>Rotura parcial de mangueira de cisterna de Ácido Fórmico 85%</w:t>
            </w:r>
          </w:p>
        </w:tc>
        <w:tc>
          <w:tcPr>
            <w:tcW w:w="574" w:type="pct"/>
            <w:shd w:val="clear" w:color="auto" w:fill="auto"/>
            <w:noWrap/>
            <w:vAlign w:val="center"/>
          </w:tcPr>
          <w:p w14:paraId="246714B4" w14:textId="3A2955A7"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3 A</w:t>
            </w:r>
          </w:p>
        </w:tc>
        <w:tc>
          <w:tcPr>
            <w:tcW w:w="261" w:type="pct"/>
            <w:shd w:val="clear" w:color="auto" w:fill="auto"/>
            <w:noWrap/>
            <w:vAlign w:val="center"/>
          </w:tcPr>
          <w:p w14:paraId="2191F224" w14:textId="00913140" w:rsidR="005B5252" w:rsidRPr="003C1E55" w:rsidRDefault="005B5252" w:rsidP="005B5252">
            <w:pPr>
              <w:spacing w:before="0" w:after="0"/>
              <w:jc w:val="center"/>
              <w:rPr>
                <w:rFonts w:ascii="Arial" w:hAnsi="Arial" w:cs="Arial"/>
                <w:sz w:val="16"/>
                <w:szCs w:val="16"/>
              </w:rPr>
            </w:pPr>
            <w:r>
              <w:rPr>
                <w:rFonts w:ascii="Arial" w:hAnsi="Arial" w:cs="Arial"/>
                <w:sz w:val="16"/>
                <w:szCs w:val="16"/>
              </w:rPr>
              <w:t>0,007</w:t>
            </w:r>
          </w:p>
        </w:tc>
        <w:tc>
          <w:tcPr>
            <w:tcW w:w="261" w:type="pct"/>
            <w:shd w:val="clear" w:color="auto" w:fill="auto"/>
            <w:noWrap/>
            <w:vAlign w:val="center"/>
          </w:tcPr>
          <w:p w14:paraId="7703241E" w14:textId="74869F70" w:rsidR="005B5252" w:rsidRPr="003C1E55" w:rsidRDefault="005B5252" w:rsidP="005B5252">
            <w:pPr>
              <w:spacing w:before="0" w:after="0"/>
              <w:jc w:val="center"/>
              <w:rPr>
                <w:rFonts w:ascii="Arial" w:hAnsi="Arial" w:cs="Arial"/>
                <w:sz w:val="16"/>
                <w:szCs w:val="16"/>
              </w:rPr>
            </w:pPr>
            <w:r>
              <w:rPr>
                <w:rFonts w:ascii="Arial" w:hAnsi="Arial" w:cs="Arial"/>
                <w:sz w:val="16"/>
                <w:szCs w:val="16"/>
              </w:rPr>
              <w:t>0,894</w:t>
            </w:r>
          </w:p>
        </w:tc>
        <w:tc>
          <w:tcPr>
            <w:tcW w:w="260" w:type="pct"/>
            <w:shd w:val="clear" w:color="auto" w:fill="auto"/>
            <w:noWrap/>
            <w:vAlign w:val="center"/>
          </w:tcPr>
          <w:p w14:paraId="4E8D9952" w14:textId="625606FA"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293FB389" w14:textId="35BA9CB9" w:rsidR="005B5252" w:rsidRPr="003C1E55" w:rsidRDefault="005B5252" w:rsidP="005B5252">
            <w:pPr>
              <w:spacing w:before="0" w:after="0"/>
              <w:jc w:val="center"/>
              <w:rPr>
                <w:rFonts w:ascii="Arial" w:hAnsi="Arial" w:cs="Arial"/>
                <w:sz w:val="16"/>
                <w:szCs w:val="16"/>
              </w:rPr>
            </w:pPr>
            <w:r>
              <w:rPr>
                <w:rFonts w:ascii="Arial" w:hAnsi="Arial" w:cs="Arial"/>
                <w:sz w:val="16"/>
                <w:szCs w:val="16"/>
              </w:rPr>
              <w:t>0,007</w:t>
            </w:r>
          </w:p>
        </w:tc>
        <w:tc>
          <w:tcPr>
            <w:tcW w:w="261" w:type="pct"/>
            <w:shd w:val="clear" w:color="auto" w:fill="auto"/>
            <w:noWrap/>
            <w:vAlign w:val="center"/>
          </w:tcPr>
          <w:p w14:paraId="0BD752F5" w14:textId="5696894F" w:rsidR="005B5252" w:rsidRPr="003C1E55" w:rsidRDefault="005B5252" w:rsidP="005B5252">
            <w:pPr>
              <w:spacing w:before="0" w:after="0"/>
              <w:jc w:val="center"/>
              <w:rPr>
                <w:rFonts w:ascii="Arial" w:hAnsi="Arial" w:cs="Arial"/>
                <w:sz w:val="16"/>
                <w:szCs w:val="16"/>
              </w:rPr>
            </w:pPr>
            <w:r>
              <w:rPr>
                <w:rFonts w:ascii="Arial" w:hAnsi="Arial" w:cs="Arial"/>
                <w:sz w:val="16"/>
                <w:szCs w:val="16"/>
              </w:rPr>
              <w:t>0,894</w:t>
            </w:r>
          </w:p>
        </w:tc>
        <w:tc>
          <w:tcPr>
            <w:tcW w:w="314" w:type="pct"/>
            <w:shd w:val="clear" w:color="auto" w:fill="auto"/>
            <w:noWrap/>
            <w:vAlign w:val="center"/>
          </w:tcPr>
          <w:p w14:paraId="5E963FB8" w14:textId="2AD216B1"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451750F5" w14:textId="70D79F05"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2A899C0D" w14:textId="2FFC3C34" w:rsidR="005B5252" w:rsidRPr="003C1E55" w:rsidRDefault="005B5252" w:rsidP="005B5252">
            <w:pPr>
              <w:spacing w:before="0" w:after="0"/>
              <w:jc w:val="center"/>
              <w:rPr>
                <w:rFonts w:ascii="Arial" w:hAnsi="Arial" w:cs="Arial"/>
                <w:sz w:val="16"/>
                <w:szCs w:val="16"/>
              </w:rPr>
            </w:pPr>
            <w:r>
              <w:rPr>
                <w:rFonts w:ascii="Arial" w:hAnsi="Arial" w:cs="Arial"/>
                <w:sz w:val="16"/>
                <w:szCs w:val="16"/>
              </w:rPr>
              <w:t>0,099</w:t>
            </w:r>
          </w:p>
        </w:tc>
      </w:tr>
      <w:tr w:rsidR="005B5252" w:rsidRPr="003C1E55" w14:paraId="5BCA9F74" w14:textId="77777777" w:rsidTr="00744B0A">
        <w:trPr>
          <w:trHeight w:val="522"/>
        </w:trPr>
        <w:tc>
          <w:tcPr>
            <w:tcW w:w="326" w:type="pct"/>
            <w:shd w:val="clear" w:color="auto" w:fill="auto"/>
            <w:vAlign w:val="center"/>
            <w:hideMark/>
          </w:tcPr>
          <w:p w14:paraId="2E535637" w14:textId="1772DEC5" w:rsidR="005B5252" w:rsidRPr="003C1E55" w:rsidRDefault="005B5252" w:rsidP="005B5252">
            <w:pPr>
              <w:spacing w:before="0" w:after="0"/>
              <w:jc w:val="center"/>
              <w:rPr>
                <w:rFonts w:ascii="Arial" w:hAnsi="Arial" w:cs="Arial"/>
                <w:sz w:val="16"/>
                <w:szCs w:val="16"/>
              </w:rPr>
            </w:pPr>
            <w:r>
              <w:rPr>
                <w:rFonts w:ascii="Arial" w:hAnsi="Arial" w:cs="Arial"/>
                <w:sz w:val="16"/>
                <w:szCs w:val="16"/>
              </w:rPr>
              <w:t>9</w:t>
            </w:r>
          </w:p>
        </w:tc>
        <w:tc>
          <w:tcPr>
            <w:tcW w:w="1919" w:type="pct"/>
            <w:shd w:val="clear" w:color="auto" w:fill="auto"/>
            <w:vAlign w:val="center"/>
            <w:hideMark/>
          </w:tcPr>
          <w:p w14:paraId="4E1F4F86" w14:textId="1B6C6712" w:rsidR="005B5252" w:rsidRPr="003C1E55" w:rsidRDefault="005B5252" w:rsidP="005B5252">
            <w:pPr>
              <w:spacing w:before="0" w:after="0"/>
              <w:jc w:val="center"/>
              <w:rPr>
                <w:rFonts w:ascii="Arial" w:hAnsi="Arial" w:cs="Arial"/>
                <w:sz w:val="16"/>
                <w:szCs w:val="16"/>
              </w:rPr>
            </w:pPr>
            <w:r>
              <w:rPr>
                <w:rFonts w:ascii="Arial" w:hAnsi="Arial" w:cs="Arial"/>
                <w:sz w:val="16"/>
                <w:szCs w:val="16"/>
              </w:rPr>
              <w:t>Rotura total de mangueira de cisterna de Ácido Acético</w:t>
            </w:r>
          </w:p>
        </w:tc>
        <w:tc>
          <w:tcPr>
            <w:tcW w:w="574" w:type="pct"/>
            <w:shd w:val="clear" w:color="auto" w:fill="auto"/>
            <w:noWrap/>
            <w:vAlign w:val="center"/>
          </w:tcPr>
          <w:p w14:paraId="223AB5D4" w14:textId="4983C0F5"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2 A</w:t>
            </w:r>
          </w:p>
        </w:tc>
        <w:tc>
          <w:tcPr>
            <w:tcW w:w="261" w:type="pct"/>
            <w:shd w:val="clear" w:color="auto" w:fill="auto"/>
            <w:noWrap/>
            <w:vAlign w:val="center"/>
          </w:tcPr>
          <w:p w14:paraId="415E39F1" w14:textId="2A0FD65A" w:rsidR="005B5252" w:rsidRPr="003C1E55" w:rsidRDefault="005B5252" w:rsidP="005B5252">
            <w:pPr>
              <w:spacing w:before="0" w:after="0"/>
              <w:jc w:val="center"/>
              <w:rPr>
                <w:rFonts w:ascii="Arial" w:hAnsi="Arial" w:cs="Arial"/>
                <w:sz w:val="16"/>
                <w:szCs w:val="16"/>
              </w:rPr>
            </w:pPr>
            <w:r>
              <w:rPr>
                <w:rFonts w:ascii="Arial" w:hAnsi="Arial" w:cs="Arial"/>
                <w:sz w:val="16"/>
                <w:szCs w:val="16"/>
              </w:rPr>
              <w:t>0,010</w:t>
            </w:r>
          </w:p>
        </w:tc>
        <w:tc>
          <w:tcPr>
            <w:tcW w:w="261" w:type="pct"/>
            <w:shd w:val="clear" w:color="auto" w:fill="auto"/>
            <w:noWrap/>
            <w:vAlign w:val="center"/>
          </w:tcPr>
          <w:p w14:paraId="56E1A7AB" w14:textId="397CD023" w:rsidR="005B5252" w:rsidRPr="003C1E55" w:rsidRDefault="005B5252" w:rsidP="005B5252">
            <w:pPr>
              <w:spacing w:before="0" w:after="0"/>
              <w:jc w:val="center"/>
              <w:rPr>
                <w:rFonts w:ascii="Arial" w:hAnsi="Arial" w:cs="Arial"/>
                <w:sz w:val="16"/>
                <w:szCs w:val="16"/>
              </w:rPr>
            </w:pPr>
            <w:r>
              <w:rPr>
                <w:rFonts w:ascii="Arial" w:hAnsi="Arial" w:cs="Arial"/>
                <w:sz w:val="16"/>
                <w:szCs w:val="16"/>
              </w:rPr>
              <w:t>0,891</w:t>
            </w:r>
          </w:p>
        </w:tc>
        <w:tc>
          <w:tcPr>
            <w:tcW w:w="260" w:type="pct"/>
            <w:shd w:val="clear" w:color="auto" w:fill="auto"/>
            <w:noWrap/>
            <w:vAlign w:val="center"/>
          </w:tcPr>
          <w:p w14:paraId="29EA3226" w14:textId="61192C92"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1892AC48" w14:textId="313E2083" w:rsidR="005B5252" w:rsidRPr="003C1E55" w:rsidRDefault="005B5252" w:rsidP="005B5252">
            <w:pPr>
              <w:spacing w:before="0" w:after="0"/>
              <w:jc w:val="center"/>
              <w:rPr>
                <w:rFonts w:ascii="Arial" w:hAnsi="Arial" w:cs="Arial"/>
                <w:sz w:val="16"/>
                <w:szCs w:val="16"/>
              </w:rPr>
            </w:pPr>
            <w:r>
              <w:rPr>
                <w:rFonts w:ascii="Arial" w:hAnsi="Arial" w:cs="Arial"/>
                <w:sz w:val="16"/>
                <w:szCs w:val="16"/>
              </w:rPr>
              <w:t>0,010</w:t>
            </w:r>
          </w:p>
        </w:tc>
        <w:tc>
          <w:tcPr>
            <w:tcW w:w="261" w:type="pct"/>
            <w:shd w:val="clear" w:color="auto" w:fill="auto"/>
            <w:noWrap/>
            <w:vAlign w:val="center"/>
          </w:tcPr>
          <w:p w14:paraId="4DE7FCC7" w14:textId="2FD259CA" w:rsidR="005B5252" w:rsidRPr="003C1E55" w:rsidRDefault="005B5252" w:rsidP="005B5252">
            <w:pPr>
              <w:spacing w:before="0" w:after="0"/>
              <w:jc w:val="center"/>
              <w:rPr>
                <w:rFonts w:ascii="Arial" w:hAnsi="Arial" w:cs="Arial"/>
                <w:sz w:val="16"/>
                <w:szCs w:val="16"/>
              </w:rPr>
            </w:pPr>
            <w:r>
              <w:rPr>
                <w:rFonts w:ascii="Arial" w:hAnsi="Arial" w:cs="Arial"/>
                <w:sz w:val="16"/>
                <w:szCs w:val="16"/>
              </w:rPr>
              <w:t>0,535</w:t>
            </w:r>
          </w:p>
        </w:tc>
        <w:tc>
          <w:tcPr>
            <w:tcW w:w="314" w:type="pct"/>
            <w:shd w:val="clear" w:color="auto" w:fill="auto"/>
            <w:noWrap/>
            <w:vAlign w:val="center"/>
          </w:tcPr>
          <w:p w14:paraId="57D94817" w14:textId="1D0E9936" w:rsidR="005B5252" w:rsidRPr="003C1E55" w:rsidRDefault="005B5252" w:rsidP="005B5252">
            <w:pPr>
              <w:spacing w:before="0" w:after="0"/>
              <w:jc w:val="center"/>
              <w:rPr>
                <w:rFonts w:ascii="Arial" w:hAnsi="Arial" w:cs="Arial"/>
                <w:sz w:val="16"/>
                <w:szCs w:val="16"/>
              </w:rPr>
            </w:pPr>
            <w:r>
              <w:rPr>
                <w:rFonts w:ascii="Arial" w:hAnsi="Arial" w:cs="Arial"/>
                <w:sz w:val="16"/>
                <w:szCs w:val="16"/>
              </w:rPr>
              <w:t>0,535</w:t>
            </w:r>
          </w:p>
        </w:tc>
        <w:tc>
          <w:tcPr>
            <w:tcW w:w="262" w:type="pct"/>
            <w:shd w:val="clear" w:color="auto" w:fill="auto"/>
            <w:noWrap/>
            <w:vAlign w:val="center"/>
          </w:tcPr>
          <w:p w14:paraId="45AF867A" w14:textId="49B1E1C8" w:rsidR="005B5252" w:rsidRPr="003C1E55" w:rsidRDefault="005B5252" w:rsidP="005B5252">
            <w:pPr>
              <w:spacing w:before="0" w:after="0"/>
              <w:jc w:val="center"/>
              <w:rPr>
                <w:rFonts w:ascii="Arial" w:hAnsi="Arial" w:cs="Arial"/>
                <w:sz w:val="16"/>
                <w:szCs w:val="16"/>
              </w:rPr>
            </w:pPr>
            <w:r>
              <w:rPr>
                <w:rFonts w:ascii="Arial" w:hAnsi="Arial" w:cs="Arial"/>
                <w:sz w:val="16"/>
                <w:szCs w:val="16"/>
              </w:rPr>
              <w:t>0,356</w:t>
            </w:r>
          </w:p>
        </w:tc>
        <w:tc>
          <w:tcPr>
            <w:tcW w:w="300" w:type="pct"/>
            <w:shd w:val="clear" w:color="auto" w:fill="auto"/>
            <w:noWrap/>
            <w:vAlign w:val="center"/>
          </w:tcPr>
          <w:p w14:paraId="79C6D447" w14:textId="446B4A20"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137B75F5" w14:textId="77777777" w:rsidTr="00744B0A">
        <w:trPr>
          <w:trHeight w:val="522"/>
        </w:trPr>
        <w:tc>
          <w:tcPr>
            <w:tcW w:w="326" w:type="pct"/>
            <w:shd w:val="clear" w:color="auto" w:fill="auto"/>
            <w:vAlign w:val="center"/>
            <w:hideMark/>
          </w:tcPr>
          <w:p w14:paraId="07540221" w14:textId="22AC2FB9" w:rsidR="005B5252" w:rsidRPr="003C1E55" w:rsidRDefault="005B5252" w:rsidP="005B5252">
            <w:pPr>
              <w:spacing w:before="0" w:after="0"/>
              <w:jc w:val="center"/>
              <w:rPr>
                <w:rFonts w:ascii="Arial" w:hAnsi="Arial" w:cs="Arial"/>
                <w:sz w:val="16"/>
                <w:szCs w:val="16"/>
              </w:rPr>
            </w:pPr>
            <w:r>
              <w:rPr>
                <w:rFonts w:ascii="Arial" w:hAnsi="Arial" w:cs="Arial"/>
                <w:sz w:val="16"/>
                <w:szCs w:val="16"/>
              </w:rPr>
              <w:t>10</w:t>
            </w:r>
          </w:p>
        </w:tc>
        <w:tc>
          <w:tcPr>
            <w:tcW w:w="1919" w:type="pct"/>
            <w:shd w:val="clear" w:color="auto" w:fill="auto"/>
            <w:vAlign w:val="center"/>
            <w:hideMark/>
          </w:tcPr>
          <w:p w14:paraId="3CE26F6D" w14:textId="61CACDDB" w:rsidR="005B5252" w:rsidRPr="003C1E55" w:rsidRDefault="005B5252" w:rsidP="005B5252">
            <w:pPr>
              <w:spacing w:before="0" w:after="0"/>
              <w:jc w:val="center"/>
              <w:rPr>
                <w:rFonts w:ascii="Arial" w:hAnsi="Arial" w:cs="Arial"/>
                <w:sz w:val="16"/>
                <w:szCs w:val="16"/>
              </w:rPr>
            </w:pPr>
            <w:r>
              <w:rPr>
                <w:rFonts w:ascii="Arial" w:hAnsi="Arial" w:cs="Arial"/>
                <w:sz w:val="16"/>
                <w:szCs w:val="16"/>
              </w:rPr>
              <w:t>Rotura parcial de mangueira de cisterna de Ácido Acético</w:t>
            </w:r>
          </w:p>
        </w:tc>
        <w:tc>
          <w:tcPr>
            <w:tcW w:w="574" w:type="pct"/>
            <w:shd w:val="clear" w:color="auto" w:fill="auto"/>
            <w:noWrap/>
            <w:vAlign w:val="center"/>
          </w:tcPr>
          <w:p w14:paraId="55D96E5B" w14:textId="49E5994F"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2 A</w:t>
            </w:r>
          </w:p>
        </w:tc>
        <w:tc>
          <w:tcPr>
            <w:tcW w:w="261" w:type="pct"/>
            <w:shd w:val="clear" w:color="auto" w:fill="auto"/>
            <w:noWrap/>
            <w:vAlign w:val="center"/>
          </w:tcPr>
          <w:p w14:paraId="116B7706" w14:textId="543C9BD8" w:rsidR="005B5252" w:rsidRPr="003C1E55" w:rsidRDefault="005B5252" w:rsidP="005B5252">
            <w:pPr>
              <w:spacing w:before="0" w:after="0"/>
              <w:jc w:val="center"/>
              <w:rPr>
                <w:rFonts w:ascii="Arial" w:hAnsi="Arial" w:cs="Arial"/>
                <w:sz w:val="16"/>
                <w:szCs w:val="16"/>
              </w:rPr>
            </w:pPr>
            <w:r>
              <w:rPr>
                <w:rFonts w:ascii="Arial" w:hAnsi="Arial" w:cs="Arial"/>
                <w:sz w:val="16"/>
                <w:szCs w:val="16"/>
              </w:rPr>
              <w:t>0,010</w:t>
            </w:r>
          </w:p>
        </w:tc>
        <w:tc>
          <w:tcPr>
            <w:tcW w:w="261" w:type="pct"/>
            <w:shd w:val="clear" w:color="auto" w:fill="auto"/>
            <w:noWrap/>
            <w:vAlign w:val="center"/>
          </w:tcPr>
          <w:p w14:paraId="62C1CC1D" w14:textId="3AD1913B" w:rsidR="005B5252" w:rsidRPr="003C1E55" w:rsidRDefault="005B5252" w:rsidP="005B5252">
            <w:pPr>
              <w:spacing w:before="0" w:after="0"/>
              <w:jc w:val="center"/>
              <w:rPr>
                <w:rFonts w:ascii="Arial" w:hAnsi="Arial" w:cs="Arial"/>
                <w:sz w:val="16"/>
                <w:szCs w:val="16"/>
              </w:rPr>
            </w:pPr>
            <w:r>
              <w:rPr>
                <w:rFonts w:ascii="Arial" w:hAnsi="Arial" w:cs="Arial"/>
                <w:sz w:val="16"/>
                <w:szCs w:val="16"/>
              </w:rPr>
              <w:t>0,891</w:t>
            </w:r>
          </w:p>
        </w:tc>
        <w:tc>
          <w:tcPr>
            <w:tcW w:w="260" w:type="pct"/>
            <w:shd w:val="clear" w:color="auto" w:fill="auto"/>
            <w:noWrap/>
            <w:vAlign w:val="center"/>
          </w:tcPr>
          <w:p w14:paraId="3FC05172" w14:textId="344C01BD"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5001653E" w14:textId="38953C71" w:rsidR="005B5252" w:rsidRPr="003C1E55" w:rsidRDefault="005B5252" w:rsidP="005B5252">
            <w:pPr>
              <w:spacing w:before="0" w:after="0"/>
              <w:jc w:val="center"/>
              <w:rPr>
                <w:rFonts w:ascii="Arial" w:hAnsi="Arial" w:cs="Arial"/>
                <w:sz w:val="16"/>
                <w:szCs w:val="16"/>
              </w:rPr>
            </w:pPr>
            <w:r>
              <w:rPr>
                <w:rFonts w:ascii="Arial" w:hAnsi="Arial" w:cs="Arial"/>
                <w:sz w:val="16"/>
                <w:szCs w:val="16"/>
              </w:rPr>
              <w:t>0,010</w:t>
            </w:r>
          </w:p>
        </w:tc>
        <w:tc>
          <w:tcPr>
            <w:tcW w:w="261" w:type="pct"/>
            <w:shd w:val="clear" w:color="auto" w:fill="auto"/>
            <w:noWrap/>
            <w:vAlign w:val="center"/>
          </w:tcPr>
          <w:p w14:paraId="6095EBC4" w14:textId="3F95FB96" w:rsidR="005B5252" w:rsidRPr="003C1E55" w:rsidRDefault="005B5252" w:rsidP="005B5252">
            <w:pPr>
              <w:spacing w:before="0" w:after="0"/>
              <w:jc w:val="center"/>
              <w:rPr>
                <w:rFonts w:ascii="Arial" w:hAnsi="Arial" w:cs="Arial"/>
                <w:sz w:val="16"/>
                <w:szCs w:val="16"/>
              </w:rPr>
            </w:pPr>
            <w:r>
              <w:rPr>
                <w:rFonts w:ascii="Arial" w:hAnsi="Arial" w:cs="Arial"/>
                <w:sz w:val="16"/>
                <w:szCs w:val="16"/>
              </w:rPr>
              <w:t>0,535</w:t>
            </w:r>
          </w:p>
        </w:tc>
        <w:tc>
          <w:tcPr>
            <w:tcW w:w="314" w:type="pct"/>
            <w:shd w:val="clear" w:color="auto" w:fill="auto"/>
            <w:noWrap/>
            <w:vAlign w:val="center"/>
          </w:tcPr>
          <w:p w14:paraId="72829BC9" w14:textId="20EE2BC3" w:rsidR="005B5252" w:rsidRPr="003C1E55" w:rsidRDefault="005B5252" w:rsidP="005B5252">
            <w:pPr>
              <w:spacing w:before="0" w:after="0"/>
              <w:jc w:val="center"/>
              <w:rPr>
                <w:rFonts w:ascii="Arial" w:hAnsi="Arial" w:cs="Arial"/>
                <w:sz w:val="16"/>
                <w:szCs w:val="16"/>
              </w:rPr>
            </w:pPr>
            <w:r>
              <w:rPr>
                <w:rFonts w:ascii="Arial" w:hAnsi="Arial" w:cs="Arial"/>
                <w:sz w:val="16"/>
                <w:szCs w:val="16"/>
              </w:rPr>
              <w:t>0,535</w:t>
            </w:r>
          </w:p>
        </w:tc>
        <w:tc>
          <w:tcPr>
            <w:tcW w:w="262" w:type="pct"/>
            <w:shd w:val="clear" w:color="auto" w:fill="auto"/>
            <w:noWrap/>
            <w:vAlign w:val="center"/>
          </w:tcPr>
          <w:p w14:paraId="179F6934" w14:textId="78F4EA44" w:rsidR="005B5252" w:rsidRPr="003C1E55" w:rsidRDefault="005B5252" w:rsidP="005B5252">
            <w:pPr>
              <w:spacing w:before="0" w:after="0"/>
              <w:jc w:val="center"/>
              <w:rPr>
                <w:rFonts w:ascii="Arial" w:hAnsi="Arial" w:cs="Arial"/>
                <w:sz w:val="16"/>
                <w:szCs w:val="16"/>
              </w:rPr>
            </w:pPr>
            <w:r>
              <w:rPr>
                <w:rFonts w:ascii="Arial" w:hAnsi="Arial" w:cs="Arial"/>
                <w:sz w:val="16"/>
                <w:szCs w:val="16"/>
              </w:rPr>
              <w:t>0,356</w:t>
            </w:r>
          </w:p>
        </w:tc>
        <w:tc>
          <w:tcPr>
            <w:tcW w:w="300" w:type="pct"/>
            <w:shd w:val="clear" w:color="auto" w:fill="auto"/>
            <w:noWrap/>
            <w:vAlign w:val="center"/>
          </w:tcPr>
          <w:p w14:paraId="5993BB0B" w14:textId="7E800244"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035F5E32" w14:textId="77777777" w:rsidTr="00744B0A">
        <w:trPr>
          <w:trHeight w:val="522"/>
        </w:trPr>
        <w:tc>
          <w:tcPr>
            <w:tcW w:w="326" w:type="pct"/>
            <w:shd w:val="clear" w:color="auto" w:fill="auto"/>
            <w:vAlign w:val="center"/>
            <w:hideMark/>
          </w:tcPr>
          <w:p w14:paraId="0268ED22" w14:textId="3A7D62A1" w:rsidR="005B5252" w:rsidRPr="003C1E55" w:rsidRDefault="005B5252" w:rsidP="005B5252">
            <w:pPr>
              <w:spacing w:before="0" w:after="0"/>
              <w:jc w:val="center"/>
              <w:rPr>
                <w:rFonts w:ascii="Arial" w:hAnsi="Arial" w:cs="Arial"/>
                <w:sz w:val="16"/>
                <w:szCs w:val="16"/>
              </w:rPr>
            </w:pPr>
            <w:r>
              <w:rPr>
                <w:rFonts w:ascii="Arial" w:hAnsi="Arial" w:cs="Arial"/>
                <w:sz w:val="16"/>
                <w:szCs w:val="16"/>
              </w:rPr>
              <w:t>11</w:t>
            </w:r>
          </w:p>
        </w:tc>
        <w:tc>
          <w:tcPr>
            <w:tcW w:w="1919" w:type="pct"/>
            <w:shd w:val="clear" w:color="auto" w:fill="auto"/>
            <w:vAlign w:val="center"/>
            <w:hideMark/>
          </w:tcPr>
          <w:p w14:paraId="0E5DDC83" w14:textId="0CBE76BD" w:rsidR="005B5252" w:rsidRPr="003C1E55" w:rsidRDefault="005B5252" w:rsidP="005B5252">
            <w:pPr>
              <w:spacing w:before="0" w:after="0"/>
              <w:jc w:val="center"/>
              <w:rPr>
                <w:rFonts w:ascii="Arial" w:hAnsi="Arial" w:cs="Arial"/>
                <w:sz w:val="16"/>
                <w:szCs w:val="16"/>
              </w:rPr>
            </w:pPr>
            <w:r>
              <w:rPr>
                <w:rFonts w:ascii="Arial" w:hAnsi="Arial" w:cs="Arial"/>
                <w:sz w:val="16"/>
                <w:szCs w:val="16"/>
              </w:rPr>
              <w:t>Rotura total de 1 IBC de Formol 37%, durante o transporte por empilhador</w:t>
            </w:r>
          </w:p>
        </w:tc>
        <w:tc>
          <w:tcPr>
            <w:tcW w:w="574" w:type="pct"/>
            <w:shd w:val="clear" w:color="auto" w:fill="auto"/>
            <w:noWrap/>
            <w:vAlign w:val="center"/>
          </w:tcPr>
          <w:p w14:paraId="41E1590C" w14:textId="05125A74"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3 C</w:t>
            </w:r>
          </w:p>
        </w:tc>
        <w:tc>
          <w:tcPr>
            <w:tcW w:w="261" w:type="pct"/>
            <w:shd w:val="clear" w:color="auto" w:fill="auto"/>
            <w:noWrap/>
            <w:vAlign w:val="center"/>
          </w:tcPr>
          <w:p w14:paraId="7D21E877" w14:textId="36A06D7B"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18E00589" w14:textId="3D83728E"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0" w:type="pct"/>
            <w:shd w:val="clear" w:color="auto" w:fill="auto"/>
            <w:noWrap/>
            <w:vAlign w:val="center"/>
          </w:tcPr>
          <w:p w14:paraId="65410640" w14:textId="6DE9F935"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0A99A8E9" w14:textId="5918A127"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43F19616" w14:textId="7BF8348E"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14" w:type="pct"/>
            <w:shd w:val="clear" w:color="auto" w:fill="auto"/>
            <w:noWrap/>
            <w:vAlign w:val="center"/>
          </w:tcPr>
          <w:p w14:paraId="2617A09C" w14:textId="6D9E93DB"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7379599C" w14:textId="140F19F1"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116FA6D1" w14:textId="000D0F4D" w:rsidR="005B5252" w:rsidRPr="003C1E55" w:rsidRDefault="005B5252" w:rsidP="005B5252">
            <w:pPr>
              <w:spacing w:before="0" w:after="0"/>
              <w:jc w:val="center"/>
              <w:rPr>
                <w:rFonts w:ascii="Arial" w:hAnsi="Arial" w:cs="Arial"/>
                <w:sz w:val="16"/>
                <w:szCs w:val="16"/>
              </w:rPr>
            </w:pPr>
            <w:r>
              <w:rPr>
                <w:rFonts w:ascii="Arial" w:hAnsi="Arial" w:cs="Arial"/>
                <w:sz w:val="16"/>
                <w:szCs w:val="16"/>
              </w:rPr>
              <w:t>1</w:t>
            </w:r>
          </w:p>
        </w:tc>
      </w:tr>
      <w:tr w:rsidR="005B5252" w:rsidRPr="003C1E55" w14:paraId="79056770" w14:textId="77777777" w:rsidTr="00744B0A">
        <w:trPr>
          <w:trHeight w:val="522"/>
        </w:trPr>
        <w:tc>
          <w:tcPr>
            <w:tcW w:w="326" w:type="pct"/>
            <w:shd w:val="clear" w:color="auto" w:fill="auto"/>
            <w:vAlign w:val="center"/>
            <w:hideMark/>
          </w:tcPr>
          <w:p w14:paraId="7CAD5577" w14:textId="3A6E8E67" w:rsidR="005B5252" w:rsidRPr="003C1E55" w:rsidRDefault="005B5252" w:rsidP="005B5252">
            <w:pPr>
              <w:spacing w:before="0" w:after="0"/>
              <w:jc w:val="center"/>
              <w:rPr>
                <w:rFonts w:ascii="Arial" w:hAnsi="Arial" w:cs="Arial"/>
                <w:sz w:val="16"/>
                <w:szCs w:val="16"/>
              </w:rPr>
            </w:pPr>
            <w:r>
              <w:rPr>
                <w:rFonts w:ascii="Arial" w:hAnsi="Arial" w:cs="Arial"/>
                <w:sz w:val="16"/>
                <w:szCs w:val="16"/>
              </w:rPr>
              <w:t>12</w:t>
            </w:r>
          </w:p>
        </w:tc>
        <w:tc>
          <w:tcPr>
            <w:tcW w:w="1919" w:type="pct"/>
            <w:shd w:val="clear" w:color="auto" w:fill="auto"/>
            <w:vAlign w:val="center"/>
            <w:hideMark/>
          </w:tcPr>
          <w:p w14:paraId="20B4A401" w14:textId="174461C3" w:rsidR="005B5252" w:rsidRPr="003C1E55" w:rsidRDefault="005B5252" w:rsidP="005B5252">
            <w:pPr>
              <w:spacing w:before="0" w:after="0"/>
              <w:jc w:val="center"/>
              <w:rPr>
                <w:rFonts w:ascii="Arial" w:hAnsi="Arial" w:cs="Arial"/>
                <w:sz w:val="16"/>
                <w:szCs w:val="16"/>
              </w:rPr>
            </w:pPr>
            <w:r>
              <w:rPr>
                <w:rFonts w:ascii="Arial" w:hAnsi="Arial" w:cs="Arial"/>
                <w:sz w:val="16"/>
                <w:szCs w:val="16"/>
              </w:rPr>
              <w:t>Fuga 10 mm em IBC de Formol 37%, durante o transporte por empilhador</w:t>
            </w:r>
          </w:p>
        </w:tc>
        <w:tc>
          <w:tcPr>
            <w:tcW w:w="574" w:type="pct"/>
            <w:shd w:val="clear" w:color="auto" w:fill="auto"/>
            <w:noWrap/>
            <w:vAlign w:val="center"/>
          </w:tcPr>
          <w:p w14:paraId="4D0471E2" w14:textId="0F6192F7"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3 A</w:t>
            </w:r>
          </w:p>
        </w:tc>
        <w:tc>
          <w:tcPr>
            <w:tcW w:w="261" w:type="pct"/>
            <w:shd w:val="clear" w:color="auto" w:fill="auto"/>
            <w:noWrap/>
            <w:vAlign w:val="center"/>
          </w:tcPr>
          <w:p w14:paraId="3E91DBCB" w14:textId="47F9E263"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7CA9DBC6" w14:textId="2C3E0126"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0" w:type="pct"/>
            <w:shd w:val="clear" w:color="auto" w:fill="auto"/>
            <w:noWrap/>
            <w:vAlign w:val="center"/>
          </w:tcPr>
          <w:p w14:paraId="1B6143C0" w14:textId="71F5EA5F"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7D70EA4C" w14:textId="1C308B37"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6FD965BC" w14:textId="3B11031F"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14" w:type="pct"/>
            <w:shd w:val="clear" w:color="auto" w:fill="auto"/>
            <w:noWrap/>
            <w:vAlign w:val="center"/>
          </w:tcPr>
          <w:p w14:paraId="0220CE85" w14:textId="322F1F47"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3F9F631D" w14:textId="41295802"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60AA1C1D" w14:textId="6A6807CB" w:rsidR="005B5252" w:rsidRPr="003C1E55" w:rsidRDefault="005B5252" w:rsidP="005B5252">
            <w:pPr>
              <w:spacing w:before="0" w:after="0"/>
              <w:jc w:val="center"/>
              <w:rPr>
                <w:rFonts w:ascii="Arial" w:hAnsi="Arial" w:cs="Arial"/>
                <w:sz w:val="16"/>
                <w:szCs w:val="16"/>
              </w:rPr>
            </w:pPr>
            <w:r>
              <w:rPr>
                <w:rFonts w:ascii="Arial" w:hAnsi="Arial" w:cs="Arial"/>
                <w:sz w:val="16"/>
                <w:szCs w:val="16"/>
              </w:rPr>
              <w:t>1</w:t>
            </w:r>
          </w:p>
        </w:tc>
      </w:tr>
      <w:tr w:rsidR="005B5252" w:rsidRPr="003C1E55" w14:paraId="70BB2168" w14:textId="77777777" w:rsidTr="00744B0A">
        <w:trPr>
          <w:trHeight w:val="522"/>
        </w:trPr>
        <w:tc>
          <w:tcPr>
            <w:tcW w:w="326" w:type="pct"/>
            <w:shd w:val="clear" w:color="auto" w:fill="auto"/>
            <w:vAlign w:val="center"/>
            <w:hideMark/>
          </w:tcPr>
          <w:p w14:paraId="5F5E2AE6" w14:textId="507547EF" w:rsidR="005B5252" w:rsidRPr="003C1E55" w:rsidRDefault="005B5252" w:rsidP="005B5252">
            <w:pPr>
              <w:spacing w:before="0" w:after="0"/>
              <w:jc w:val="center"/>
              <w:rPr>
                <w:rFonts w:ascii="Arial" w:hAnsi="Arial" w:cs="Arial"/>
                <w:sz w:val="16"/>
                <w:szCs w:val="16"/>
              </w:rPr>
            </w:pPr>
            <w:r>
              <w:rPr>
                <w:rFonts w:ascii="Arial" w:hAnsi="Arial" w:cs="Arial"/>
                <w:sz w:val="16"/>
                <w:szCs w:val="16"/>
              </w:rPr>
              <w:t>13</w:t>
            </w:r>
          </w:p>
        </w:tc>
        <w:tc>
          <w:tcPr>
            <w:tcW w:w="1919" w:type="pct"/>
            <w:shd w:val="clear" w:color="auto" w:fill="auto"/>
            <w:vAlign w:val="center"/>
            <w:hideMark/>
          </w:tcPr>
          <w:p w14:paraId="3AA09318" w14:textId="7255CC7C" w:rsidR="005B5252" w:rsidRPr="003C1E55" w:rsidRDefault="005B5252" w:rsidP="005B5252">
            <w:pPr>
              <w:spacing w:before="0" w:after="0"/>
              <w:jc w:val="center"/>
              <w:rPr>
                <w:rFonts w:ascii="Arial" w:hAnsi="Arial" w:cs="Arial"/>
                <w:sz w:val="16"/>
                <w:szCs w:val="16"/>
              </w:rPr>
            </w:pPr>
            <w:r>
              <w:rPr>
                <w:rFonts w:ascii="Arial" w:hAnsi="Arial" w:cs="Arial"/>
                <w:sz w:val="16"/>
                <w:szCs w:val="16"/>
              </w:rPr>
              <w:t>Fuga 100 mm em IBC de Formol 37%, durante o transporte por empilhador</w:t>
            </w:r>
          </w:p>
        </w:tc>
        <w:tc>
          <w:tcPr>
            <w:tcW w:w="574" w:type="pct"/>
            <w:shd w:val="clear" w:color="auto" w:fill="auto"/>
            <w:noWrap/>
            <w:vAlign w:val="center"/>
          </w:tcPr>
          <w:p w14:paraId="3D37DBE2" w14:textId="715CC565"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3 A</w:t>
            </w:r>
          </w:p>
        </w:tc>
        <w:tc>
          <w:tcPr>
            <w:tcW w:w="261" w:type="pct"/>
            <w:shd w:val="clear" w:color="auto" w:fill="auto"/>
            <w:noWrap/>
            <w:vAlign w:val="center"/>
          </w:tcPr>
          <w:p w14:paraId="22FB309D" w14:textId="3771CF93"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1984C3C4" w14:textId="24DD4E9C"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0" w:type="pct"/>
            <w:shd w:val="clear" w:color="auto" w:fill="auto"/>
            <w:noWrap/>
            <w:vAlign w:val="center"/>
          </w:tcPr>
          <w:p w14:paraId="1556E9AF" w14:textId="5AABAC63"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424F89E2" w14:textId="53D4C5AE"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00697C7F" w14:textId="20DDD609"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14" w:type="pct"/>
            <w:shd w:val="clear" w:color="auto" w:fill="auto"/>
            <w:noWrap/>
            <w:vAlign w:val="center"/>
          </w:tcPr>
          <w:p w14:paraId="69D9BBFF" w14:textId="47FCA79B"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610E17C1" w14:textId="773A6D33"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74B22179" w14:textId="7D565608" w:rsidR="005B5252" w:rsidRPr="003C1E55" w:rsidRDefault="005B5252" w:rsidP="005B5252">
            <w:pPr>
              <w:spacing w:before="0" w:after="0"/>
              <w:jc w:val="center"/>
              <w:rPr>
                <w:rFonts w:ascii="Arial" w:hAnsi="Arial" w:cs="Arial"/>
                <w:sz w:val="16"/>
                <w:szCs w:val="16"/>
              </w:rPr>
            </w:pPr>
            <w:r>
              <w:rPr>
                <w:rFonts w:ascii="Arial" w:hAnsi="Arial" w:cs="Arial"/>
                <w:sz w:val="16"/>
                <w:szCs w:val="16"/>
              </w:rPr>
              <w:t>1</w:t>
            </w:r>
          </w:p>
        </w:tc>
      </w:tr>
      <w:tr w:rsidR="005B5252" w:rsidRPr="003C1E55" w14:paraId="24E37D5B" w14:textId="77777777" w:rsidTr="00744B0A">
        <w:trPr>
          <w:trHeight w:val="522"/>
        </w:trPr>
        <w:tc>
          <w:tcPr>
            <w:tcW w:w="326" w:type="pct"/>
            <w:shd w:val="clear" w:color="auto" w:fill="auto"/>
            <w:vAlign w:val="center"/>
            <w:hideMark/>
          </w:tcPr>
          <w:p w14:paraId="55FD75C3" w14:textId="7384BA00" w:rsidR="005B5252" w:rsidRPr="003C1E55" w:rsidRDefault="005B5252" w:rsidP="005B5252">
            <w:pPr>
              <w:spacing w:before="0" w:after="0"/>
              <w:jc w:val="center"/>
              <w:rPr>
                <w:rFonts w:ascii="Arial" w:hAnsi="Arial" w:cs="Arial"/>
                <w:sz w:val="16"/>
                <w:szCs w:val="16"/>
              </w:rPr>
            </w:pPr>
            <w:r>
              <w:rPr>
                <w:rFonts w:ascii="Arial" w:hAnsi="Arial" w:cs="Arial"/>
                <w:sz w:val="16"/>
                <w:szCs w:val="16"/>
              </w:rPr>
              <w:t>14</w:t>
            </w:r>
          </w:p>
        </w:tc>
        <w:tc>
          <w:tcPr>
            <w:tcW w:w="1919" w:type="pct"/>
            <w:shd w:val="clear" w:color="auto" w:fill="auto"/>
            <w:vAlign w:val="center"/>
          </w:tcPr>
          <w:p w14:paraId="779B91BA" w14:textId="5319496D" w:rsidR="005B5252" w:rsidRPr="003C1E55" w:rsidRDefault="005B5252" w:rsidP="005B5252">
            <w:pPr>
              <w:spacing w:before="0" w:after="0"/>
              <w:jc w:val="center"/>
              <w:rPr>
                <w:rFonts w:ascii="Arial" w:hAnsi="Arial" w:cs="Arial"/>
                <w:sz w:val="16"/>
                <w:szCs w:val="16"/>
              </w:rPr>
            </w:pPr>
            <w:r>
              <w:rPr>
                <w:rFonts w:ascii="Arial" w:hAnsi="Arial" w:cs="Arial"/>
                <w:sz w:val="16"/>
                <w:szCs w:val="16"/>
              </w:rPr>
              <w:t xml:space="preserve">Rotura total de contentor de HF 75%, durante transporte </w:t>
            </w:r>
          </w:p>
        </w:tc>
        <w:tc>
          <w:tcPr>
            <w:tcW w:w="574" w:type="pct"/>
            <w:shd w:val="clear" w:color="auto" w:fill="auto"/>
            <w:noWrap/>
            <w:vAlign w:val="center"/>
          </w:tcPr>
          <w:p w14:paraId="26328F3F" w14:textId="0073840E"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4 B</w:t>
            </w:r>
          </w:p>
        </w:tc>
        <w:tc>
          <w:tcPr>
            <w:tcW w:w="261" w:type="pct"/>
            <w:shd w:val="clear" w:color="auto" w:fill="auto"/>
            <w:noWrap/>
            <w:vAlign w:val="center"/>
          </w:tcPr>
          <w:p w14:paraId="7CAE3555" w14:textId="11E65CE0"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4240E8BA" w14:textId="203FA5F1"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0" w:type="pct"/>
            <w:shd w:val="clear" w:color="auto" w:fill="auto"/>
            <w:noWrap/>
            <w:vAlign w:val="center"/>
          </w:tcPr>
          <w:p w14:paraId="4F2D024F" w14:textId="285C4CE4"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0CBE6945" w14:textId="7E6971A9"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7FD92400" w14:textId="0FEC2717"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14" w:type="pct"/>
            <w:shd w:val="clear" w:color="auto" w:fill="auto"/>
            <w:noWrap/>
            <w:vAlign w:val="center"/>
          </w:tcPr>
          <w:p w14:paraId="48470D15" w14:textId="4B474450"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68CDCCD9" w14:textId="1801C781"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3A388217" w14:textId="5D1B596F" w:rsidR="005B5252" w:rsidRPr="003C1E55" w:rsidRDefault="005B5252" w:rsidP="005B5252">
            <w:pPr>
              <w:spacing w:before="0" w:after="0"/>
              <w:jc w:val="center"/>
              <w:rPr>
                <w:rFonts w:ascii="Arial" w:hAnsi="Arial" w:cs="Arial"/>
                <w:sz w:val="16"/>
                <w:szCs w:val="16"/>
              </w:rPr>
            </w:pPr>
            <w:r>
              <w:rPr>
                <w:rFonts w:ascii="Arial" w:hAnsi="Arial" w:cs="Arial"/>
                <w:sz w:val="16"/>
                <w:szCs w:val="16"/>
              </w:rPr>
              <w:t>1</w:t>
            </w:r>
          </w:p>
        </w:tc>
      </w:tr>
      <w:tr w:rsidR="005B5252" w:rsidRPr="003C1E55" w14:paraId="07FC8A52" w14:textId="77777777" w:rsidTr="00744B0A">
        <w:trPr>
          <w:trHeight w:val="522"/>
        </w:trPr>
        <w:tc>
          <w:tcPr>
            <w:tcW w:w="326" w:type="pct"/>
            <w:shd w:val="clear" w:color="auto" w:fill="auto"/>
            <w:vAlign w:val="center"/>
            <w:hideMark/>
          </w:tcPr>
          <w:p w14:paraId="464CCD19" w14:textId="2DEEF624" w:rsidR="005B5252" w:rsidRPr="003C1E55" w:rsidRDefault="005B5252" w:rsidP="005B5252">
            <w:pPr>
              <w:spacing w:before="0" w:after="0"/>
              <w:jc w:val="center"/>
              <w:rPr>
                <w:rFonts w:ascii="Arial" w:hAnsi="Arial" w:cs="Arial"/>
                <w:sz w:val="16"/>
                <w:szCs w:val="16"/>
              </w:rPr>
            </w:pPr>
            <w:r>
              <w:rPr>
                <w:rFonts w:ascii="Arial" w:hAnsi="Arial" w:cs="Arial"/>
                <w:sz w:val="16"/>
                <w:szCs w:val="16"/>
              </w:rPr>
              <w:t>15</w:t>
            </w:r>
          </w:p>
        </w:tc>
        <w:tc>
          <w:tcPr>
            <w:tcW w:w="1919" w:type="pct"/>
            <w:shd w:val="clear" w:color="auto" w:fill="auto"/>
            <w:vAlign w:val="center"/>
          </w:tcPr>
          <w:p w14:paraId="0B650509" w14:textId="29D7B0DA" w:rsidR="005B5252" w:rsidRPr="003C1E55" w:rsidRDefault="005B5252" w:rsidP="005B5252">
            <w:pPr>
              <w:spacing w:before="0" w:after="0"/>
              <w:jc w:val="center"/>
              <w:rPr>
                <w:rFonts w:ascii="Arial" w:hAnsi="Arial" w:cs="Arial"/>
                <w:sz w:val="16"/>
                <w:szCs w:val="16"/>
              </w:rPr>
            </w:pPr>
            <w:r>
              <w:rPr>
                <w:rFonts w:ascii="Arial" w:hAnsi="Arial" w:cs="Arial"/>
                <w:sz w:val="16"/>
                <w:szCs w:val="16"/>
              </w:rPr>
              <w:t xml:space="preserve">Fuga equivalente 10 mm num contentor de HF 75%, durante o transporte </w:t>
            </w:r>
          </w:p>
        </w:tc>
        <w:tc>
          <w:tcPr>
            <w:tcW w:w="574" w:type="pct"/>
            <w:shd w:val="clear" w:color="auto" w:fill="auto"/>
            <w:noWrap/>
            <w:vAlign w:val="center"/>
          </w:tcPr>
          <w:p w14:paraId="3D7EF2A7" w14:textId="294C8A19"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4 A</w:t>
            </w:r>
          </w:p>
        </w:tc>
        <w:tc>
          <w:tcPr>
            <w:tcW w:w="261" w:type="pct"/>
            <w:shd w:val="clear" w:color="auto" w:fill="auto"/>
            <w:noWrap/>
            <w:vAlign w:val="center"/>
          </w:tcPr>
          <w:p w14:paraId="4A2FB5FA" w14:textId="5CBDD9ED"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23651256" w14:textId="0D8C9391"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0" w:type="pct"/>
            <w:shd w:val="clear" w:color="auto" w:fill="auto"/>
            <w:noWrap/>
            <w:vAlign w:val="center"/>
          </w:tcPr>
          <w:p w14:paraId="777D30E6" w14:textId="2BC38B5C"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18C9E895" w14:textId="53C49C8D"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14EC6DE1" w14:textId="5233E27C"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14" w:type="pct"/>
            <w:shd w:val="clear" w:color="auto" w:fill="auto"/>
            <w:noWrap/>
            <w:vAlign w:val="center"/>
          </w:tcPr>
          <w:p w14:paraId="4D400ABB" w14:textId="1672FEEA"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2CE89867" w14:textId="1E045ED2"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722B738B" w14:textId="0A83E5B9" w:rsidR="005B5252" w:rsidRPr="003C1E55" w:rsidRDefault="005B5252" w:rsidP="005B5252">
            <w:pPr>
              <w:spacing w:before="0" w:after="0"/>
              <w:jc w:val="center"/>
              <w:rPr>
                <w:rFonts w:ascii="Arial" w:hAnsi="Arial" w:cs="Arial"/>
                <w:sz w:val="16"/>
                <w:szCs w:val="16"/>
              </w:rPr>
            </w:pPr>
            <w:r>
              <w:rPr>
                <w:rFonts w:ascii="Arial" w:hAnsi="Arial" w:cs="Arial"/>
                <w:sz w:val="16"/>
                <w:szCs w:val="16"/>
              </w:rPr>
              <w:t>1</w:t>
            </w:r>
          </w:p>
        </w:tc>
      </w:tr>
      <w:tr w:rsidR="005B5252" w:rsidRPr="003C1E55" w14:paraId="1ECA77AD" w14:textId="77777777" w:rsidTr="00744B0A">
        <w:trPr>
          <w:trHeight w:val="522"/>
        </w:trPr>
        <w:tc>
          <w:tcPr>
            <w:tcW w:w="326" w:type="pct"/>
            <w:shd w:val="clear" w:color="auto" w:fill="auto"/>
            <w:vAlign w:val="center"/>
            <w:hideMark/>
          </w:tcPr>
          <w:p w14:paraId="7E5311C6" w14:textId="1E5A8899" w:rsidR="005B5252" w:rsidRPr="003C1E55" w:rsidRDefault="005B5252" w:rsidP="005B5252">
            <w:pPr>
              <w:spacing w:before="0" w:after="0"/>
              <w:jc w:val="center"/>
              <w:rPr>
                <w:rFonts w:ascii="Arial" w:hAnsi="Arial" w:cs="Arial"/>
                <w:sz w:val="16"/>
                <w:szCs w:val="16"/>
              </w:rPr>
            </w:pPr>
            <w:r>
              <w:rPr>
                <w:rFonts w:ascii="Arial" w:hAnsi="Arial" w:cs="Arial"/>
                <w:sz w:val="16"/>
                <w:szCs w:val="16"/>
              </w:rPr>
              <w:t>16</w:t>
            </w:r>
          </w:p>
        </w:tc>
        <w:tc>
          <w:tcPr>
            <w:tcW w:w="1919" w:type="pct"/>
            <w:shd w:val="clear" w:color="auto" w:fill="auto"/>
            <w:vAlign w:val="center"/>
          </w:tcPr>
          <w:p w14:paraId="53DDDCA7" w14:textId="66829DAD" w:rsidR="005B5252" w:rsidRPr="003C1E55" w:rsidRDefault="005B5252" w:rsidP="005B5252">
            <w:pPr>
              <w:spacing w:before="0" w:after="0"/>
              <w:jc w:val="center"/>
              <w:rPr>
                <w:rFonts w:ascii="Arial" w:hAnsi="Arial" w:cs="Arial"/>
                <w:sz w:val="16"/>
                <w:szCs w:val="16"/>
              </w:rPr>
            </w:pPr>
            <w:r>
              <w:rPr>
                <w:rFonts w:ascii="Arial" w:hAnsi="Arial" w:cs="Arial"/>
                <w:sz w:val="16"/>
                <w:szCs w:val="16"/>
              </w:rPr>
              <w:t>Fuga equivalente 100 mm num contentor de HF 75%, durante o transporte</w:t>
            </w:r>
          </w:p>
        </w:tc>
        <w:tc>
          <w:tcPr>
            <w:tcW w:w="574" w:type="pct"/>
            <w:shd w:val="clear" w:color="auto" w:fill="auto"/>
            <w:noWrap/>
            <w:vAlign w:val="center"/>
          </w:tcPr>
          <w:p w14:paraId="0166D919" w14:textId="5B9263A9"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4 A</w:t>
            </w:r>
          </w:p>
        </w:tc>
        <w:tc>
          <w:tcPr>
            <w:tcW w:w="261" w:type="pct"/>
            <w:shd w:val="clear" w:color="auto" w:fill="auto"/>
            <w:noWrap/>
            <w:vAlign w:val="center"/>
          </w:tcPr>
          <w:p w14:paraId="61A3532C" w14:textId="7679D1B7"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51BA9693" w14:textId="5C2F6790"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0" w:type="pct"/>
            <w:shd w:val="clear" w:color="auto" w:fill="auto"/>
            <w:noWrap/>
            <w:vAlign w:val="center"/>
          </w:tcPr>
          <w:p w14:paraId="7E2F77AA" w14:textId="4D3C928E"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7E0EB508" w14:textId="5082B4A0"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1543F2EA" w14:textId="6FE67638"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14" w:type="pct"/>
            <w:shd w:val="clear" w:color="auto" w:fill="auto"/>
            <w:noWrap/>
            <w:vAlign w:val="center"/>
          </w:tcPr>
          <w:p w14:paraId="6ACAA9FC" w14:textId="28CA324D"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7BE8247A" w14:textId="2C0C45C1"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13CC46F2" w14:textId="74FF99EF" w:rsidR="005B5252" w:rsidRPr="003C1E55" w:rsidRDefault="005B5252" w:rsidP="005B5252">
            <w:pPr>
              <w:spacing w:before="0" w:after="0"/>
              <w:jc w:val="center"/>
              <w:rPr>
                <w:rFonts w:ascii="Arial" w:hAnsi="Arial" w:cs="Arial"/>
                <w:sz w:val="16"/>
                <w:szCs w:val="16"/>
              </w:rPr>
            </w:pPr>
            <w:r>
              <w:rPr>
                <w:rFonts w:ascii="Arial" w:hAnsi="Arial" w:cs="Arial"/>
                <w:sz w:val="16"/>
                <w:szCs w:val="16"/>
              </w:rPr>
              <w:t>1</w:t>
            </w:r>
          </w:p>
        </w:tc>
      </w:tr>
      <w:tr w:rsidR="005B5252" w:rsidRPr="003C1E55" w14:paraId="29F1D11C" w14:textId="77777777" w:rsidTr="00744B0A">
        <w:trPr>
          <w:trHeight w:val="522"/>
        </w:trPr>
        <w:tc>
          <w:tcPr>
            <w:tcW w:w="326" w:type="pct"/>
            <w:shd w:val="clear" w:color="auto" w:fill="auto"/>
            <w:vAlign w:val="center"/>
            <w:hideMark/>
          </w:tcPr>
          <w:p w14:paraId="040C7025" w14:textId="4B085737" w:rsidR="005B5252" w:rsidRPr="003C1E55" w:rsidRDefault="005B5252" w:rsidP="005B5252">
            <w:pPr>
              <w:spacing w:before="0" w:after="0"/>
              <w:jc w:val="center"/>
              <w:rPr>
                <w:rFonts w:ascii="Arial" w:hAnsi="Arial" w:cs="Arial"/>
                <w:sz w:val="16"/>
                <w:szCs w:val="16"/>
              </w:rPr>
            </w:pPr>
            <w:r>
              <w:rPr>
                <w:rFonts w:ascii="Arial" w:hAnsi="Arial" w:cs="Arial"/>
                <w:sz w:val="16"/>
                <w:szCs w:val="16"/>
              </w:rPr>
              <w:t>17</w:t>
            </w:r>
          </w:p>
        </w:tc>
        <w:tc>
          <w:tcPr>
            <w:tcW w:w="1919" w:type="pct"/>
            <w:shd w:val="clear" w:color="auto" w:fill="auto"/>
            <w:vAlign w:val="center"/>
            <w:hideMark/>
          </w:tcPr>
          <w:p w14:paraId="6C36E639" w14:textId="0FA7C136" w:rsidR="005B5252" w:rsidRPr="003C1E55" w:rsidRDefault="005B5252" w:rsidP="005B5252">
            <w:pPr>
              <w:spacing w:before="0" w:after="0"/>
              <w:jc w:val="center"/>
              <w:rPr>
                <w:rFonts w:ascii="Arial" w:hAnsi="Arial" w:cs="Arial"/>
                <w:sz w:val="16"/>
                <w:szCs w:val="16"/>
              </w:rPr>
            </w:pPr>
            <w:r>
              <w:rPr>
                <w:rFonts w:ascii="Arial" w:hAnsi="Arial" w:cs="Arial"/>
                <w:sz w:val="16"/>
                <w:szCs w:val="16"/>
              </w:rPr>
              <w:t>Rotura total de 1 IBC de Acetona, durante o transporte por empilhador</w:t>
            </w:r>
          </w:p>
        </w:tc>
        <w:tc>
          <w:tcPr>
            <w:tcW w:w="574" w:type="pct"/>
            <w:shd w:val="clear" w:color="auto" w:fill="auto"/>
            <w:noWrap/>
            <w:vAlign w:val="center"/>
          </w:tcPr>
          <w:p w14:paraId="112B0E0C" w14:textId="4D55ACD1"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0, reatividade baixa C</w:t>
            </w:r>
          </w:p>
        </w:tc>
        <w:tc>
          <w:tcPr>
            <w:tcW w:w="261" w:type="pct"/>
            <w:shd w:val="clear" w:color="auto" w:fill="auto"/>
            <w:noWrap/>
            <w:vAlign w:val="center"/>
          </w:tcPr>
          <w:p w14:paraId="3BC6A738" w14:textId="604BBA05" w:rsidR="005B5252" w:rsidRPr="003C1E55" w:rsidRDefault="005B5252" w:rsidP="005B5252">
            <w:pPr>
              <w:spacing w:before="0" w:after="0"/>
              <w:jc w:val="center"/>
              <w:rPr>
                <w:rFonts w:ascii="Arial" w:hAnsi="Arial" w:cs="Arial"/>
                <w:sz w:val="16"/>
                <w:szCs w:val="16"/>
              </w:rPr>
            </w:pPr>
            <w:r>
              <w:rPr>
                <w:rFonts w:ascii="Arial" w:hAnsi="Arial" w:cs="Arial"/>
                <w:sz w:val="16"/>
                <w:szCs w:val="16"/>
              </w:rPr>
              <w:t>0,090</w:t>
            </w:r>
          </w:p>
        </w:tc>
        <w:tc>
          <w:tcPr>
            <w:tcW w:w="261" w:type="pct"/>
            <w:shd w:val="clear" w:color="auto" w:fill="auto"/>
            <w:noWrap/>
            <w:vAlign w:val="center"/>
          </w:tcPr>
          <w:p w14:paraId="4F09E669" w14:textId="42002AC0" w:rsidR="005B5252" w:rsidRPr="003C1E55" w:rsidRDefault="005B5252" w:rsidP="005B5252">
            <w:pPr>
              <w:spacing w:before="0" w:after="0"/>
              <w:jc w:val="center"/>
              <w:rPr>
                <w:rFonts w:ascii="Arial" w:hAnsi="Arial" w:cs="Arial"/>
                <w:sz w:val="16"/>
                <w:szCs w:val="16"/>
              </w:rPr>
            </w:pPr>
            <w:r>
              <w:rPr>
                <w:rFonts w:ascii="Arial" w:hAnsi="Arial" w:cs="Arial"/>
                <w:sz w:val="16"/>
                <w:szCs w:val="16"/>
              </w:rPr>
              <w:t>0,819</w:t>
            </w:r>
          </w:p>
        </w:tc>
        <w:tc>
          <w:tcPr>
            <w:tcW w:w="260" w:type="pct"/>
            <w:shd w:val="clear" w:color="auto" w:fill="auto"/>
            <w:noWrap/>
            <w:vAlign w:val="center"/>
          </w:tcPr>
          <w:p w14:paraId="49D92688" w14:textId="4B82A812"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2AA807D3" w14:textId="58AB01F1"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0B40EA05" w14:textId="136F27C9" w:rsidR="005B5252" w:rsidRPr="003C1E55" w:rsidRDefault="005B5252" w:rsidP="005B5252">
            <w:pPr>
              <w:spacing w:before="0" w:after="0"/>
              <w:jc w:val="center"/>
              <w:rPr>
                <w:rFonts w:ascii="Arial" w:hAnsi="Arial" w:cs="Arial"/>
                <w:sz w:val="16"/>
                <w:szCs w:val="16"/>
              </w:rPr>
            </w:pPr>
            <w:r>
              <w:rPr>
                <w:rFonts w:ascii="Arial" w:hAnsi="Arial" w:cs="Arial"/>
                <w:sz w:val="16"/>
                <w:szCs w:val="16"/>
              </w:rPr>
              <w:t>0,581</w:t>
            </w:r>
          </w:p>
        </w:tc>
        <w:tc>
          <w:tcPr>
            <w:tcW w:w="314" w:type="pct"/>
            <w:shd w:val="clear" w:color="auto" w:fill="auto"/>
            <w:noWrap/>
            <w:vAlign w:val="center"/>
          </w:tcPr>
          <w:p w14:paraId="545E766A" w14:textId="3EBCF063" w:rsidR="005B5252" w:rsidRPr="003C1E55" w:rsidRDefault="005B5252" w:rsidP="005B5252">
            <w:pPr>
              <w:spacing w:before="0" w:after="0"/>
              <w:jc w:val="center"/>
              <w:rPr>
                <w:rFonts w:ascii="Arial" w:hAnsi="Arial" w:cs="Arial"/>
                <w:sz w:val="16"/>
                <w:szCs w:val="16"/>
              </w:rPr>
            </w:pPr>
            <w:r>
              <w:rPr>
                <w:rFonts w:ascii="Arial" w:hAnsi="Arial" w:cs="Arial"/>
                <w:sz w:val="16"/>
                <w:szCs w:val="16"/>
              </w:rPr>
              <w:t>0,491</w:t>
            </w:r>
          </w:p>
        </w:tc>
        <w:tc>
          <w:tcPr>
            <w:tcW w:w="262" w:type="pct"/>
            <w:shd w:val="clear" w:color="auto" w:fill="auto"/>
            <w:noWrap/>
            <w:vAlign w:val="center"/>
          </w:tcPr>
          <w:p w14:paraId="46F1ADFA" w14:textId="614681CA" w:rsidR="005B5252" w:rsidRPr="003C1E55" w:rsidRDefault="005B5252" w:rsidP="005B5252">
            <w:pPr>
              <w:spacing w:before="0" w:after="0"/>
              <w:jc w:val="center"/>
              <w:rPr>
                <w:rFonts w:ascii="Arial" w:hAnsi="Arial" w:cs="Arial"/>
                <w:sz w:val="16"/>
                <w:szCs w:val="16"/>
              </w:rPr>
            </w:pPr>
            <w:r>
              <w:rPr>
                <w:rFonts w:ascii="Arial" w:hAnsi="Arial" w:cs="Arial"/>
                <w:sz w:val="16"/>
                <w:szCs w:val="16"/>
              </w:rPr>
              <w:t>0,328</w:t>
            </w:r>
          </w:p>
        </w:tc>
        <w:tc>
          <w:tcPr>
            <w:tcW w:w="300" w:type="pct"/>
            <w:shd w:val="clear" w:color="auto" w:fill="auto"/>
            <w:noWrap/>
            <w:vAlign w:val="center"/>
          </w:tcPr>
          <w:p w14:paraId="40AC381F" w14:textId="5D28D6A7"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7CF9571E" w14:textId="77777777" w:rsidTr="00744B0A">
        <w:trPr>
          <w:trHeight w:val="522"/>
        </w:trPr>
        <w:tc>
          <w:tcPr>
            <w:tcW w:w="326" w:type="pct"/>
            <w:shd w:val="clear" w:color="auto" w:fill="auto"/>
            <w:vAlign w:val="center"/>
            <w:hideMark/>
          </w:tcPr>
          <w:p w14:paraId="3CEFDC77" w14:textId="2D52371B" w:rsidR="005B5252" w:rsidRPr="003C1E55" w:rsidRDefault="005B5252" w:rsidP="005B5252">
            <w:pPr>
              <w:spacing w:before="0" w:after="0"/>
              <w:jc w:val="center"/>
              <w:rPr>
                <w:rFonts w:ascii="Arial" w:hAnsi="Arial" w:cs="Arial"/>
                <w:sz w:val="16"/>
                <w:szCs w:val="16"/>
              </w:rPr>
            </w:pPr>
            <w:r>
              <w:rPr>
                <w:rFonts w:ascii="Arial" w:hAnsi="Arial" w:cs="Arial"/>
                <w:sz w:val="16"/>
                <w:szCs w:val="16"/>
              </w:rPr>
              <w:t>18</w:t>
            </w:r>
          </w:p>
        </w:tc>
        <w:tc>
          <w:tcPr>
            <w:tcW w:w="1919" w:type="pct"/>
            <w:shd w:val="clear" w:color="auto" w:fill="auto"/>
            <w:vAlign w:val="center"/>
            <w:hideMark/>
          </w:tcPr>
          <w:p w14:paraId="58E98B09" w14:textId="3F899EDA" w:rsidR="005B5252" w:rsidRPr="003C1E55" w:rsidRDefault="005B5252" w:rsidP="005B5252">
            <w:pPr>
              <w:spacing w:before="0" w:after="0"/>
              <w:jc w:val="center"/>
              <w:rPr>
                <w:rFonts w:ascii="Arial" w:hAnsi="Arial" w:cs="Arial"/>
                <w:sz w:val="16"/>
                <w:szCs w:val="16"/>
              </w:rPr>
            </w:pPr>
            <w:r>
              <w:rPr>
                <w:rFonts w:ascii="Arial" w:hAnsi="Arial" w:cs="Arial"/>
                <w:sz w:val="16"/>
                <w:szCs w:val="16"/>
              </w:rPr>
              <w:t>Fuga 10 mm em IBC de Acetona, durante o transporte por empilhador</w:t>
            </w:r>
          </w:p>
        </w:tc>
        <w:tc>
          <w:tcPr>
            <w:tcW w:w="574" w:type="pct"/>
            <w:shd w:val="clear" w:color="auto" w:fill="auto"/>
            <w:noWrap/>
            <w:vAlign w:val="center"/>
          </w:tcPr>
          <w:p w14:paraId="1287AEE4" w14:textId="0C316FA2"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0, reatividade baixa A</w:t>
            </w:r>
          </w:p>
        </w:tc>
        <w:tc>
          <w:tcPr>
            <w:tcW w:w="261" w:type="pct"/>
            <w:shd w:val="clear" w:color="auto" w:fill="auto"/>
            <w:noWrap/>
            <w:vAlign w:val="center"/>
          </w:tcPr>
          <w:p w14:paraId="7A4D1367" w14:textId="2C968D1A" w:rsidR="005B5252" w:rsidRPr="003C1E55" w:rsidRDefault="005B5252" w:rsidP="005B5252">
            <w:pPr>
              <w:spacing w:before="0" w:after="0"/>
              <w:jc w:val="center"/>
              <w:rPr>
                <w:rFonts w:ascii="Arial" w:hAnsi="Arial" w:cs="Arial"/>
                <w:sz w:val="16"/>
                <w:szCs w:val="16"/>
              </w:rPr>
            </w:pPr>
            <w:r>
              <w:rPr>
                <w:rFonts w:ascii="Arial" w:hAnsi="Arial" w:cs="Arial"/>
                <w:sz w:val="16"/>
                <w:szCs w:val="16"/>
              </w:rPr>
              <w:t>0,020</w:t>
            </w:r>
          </w:p>
        </w:tc>
        <w:tc>
          <w:tcPr>
            <w:tcW w:w="261" w:type="pct"/>
            <w:shd w:val="clear" w:color="auto" w:fill="auto"/>
            <w:noWrap/>
            <w:vAlign w:val="center"/>
          </w:tcPr>
          <w:p w14:paraId="79EE478E" w14:textId="4692E8AD" w:rsidR="005B5252" w:rsidRPr="003C1E55" w:rsidRDefault="005B5252" w:rsidP="005B5252">
            <w:pPr>
              <w:spacing w:before="0" w:after="0"/>
              <w:jc w:val="center"/>
              <w:rPr>
                <w:rFonts w:ascii="Arial" w:hAnsi="Arial" w:cs="Arial"/>
                <w:sz w:val="16"/>
                <w:szCs w:val="16"/>
              </w:rPr>
            </w:pPr>
            <w:r>
              <w:rPr>
                <w:rFonts w:ascii="Arial" w:hAnsi="Arial" w:cs="Arial"/>
                <w:sz w:val="16"/>
                <w:szCs w:val="16"/>
              </w:rPr>
              <w:t>0,882</w:t>
            </w:r>
          </w:p>
        </w:tc>
        <w:tc>
          <w:tcPr>
            <w:tcW w:w="260" w:type="pct"/>
            <w:shd w:val="clear" w:color="auto" w:fill="auto"/>
            <w:noWrap/>
            <w:vAlign w:val="center"/>
          </w:tcPr>
          <w:p w14:paraId="453C1D94" w14:textId="111BBA42"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2E478E82" w14:textId="067B2712" w:rsidR="005B5252" w:rsidRPr="003C1E55" w:rsidRDefault="005B5252" w:rsidP="005B5252">
            <w:pPr>
              <w:spacing w:before="0" w:after="0"/>
              <w:jc w:val="center"/>
              <w:rPr>
                <w:rFonts w:ascii="Arial" w:hAnsi="Arial" w:cs="Arial"/>
                <w:sz w:val="16"/>
                <w:szCs w:val="16"/>
              </w:rPr>
            </w:pPr>
            <w:r>
              <w:rPr>
                <w:rFonts w:ascii="Arial" w:hAnsi="Arial" w:cs="Arial"/>
                <w:sz w:val="16"/>
                <w:szCs w:val="16"/>
              </w:rPr>
              <w:t>0,020</w:t>
            </w:r>
          </w:p>
        </w:tc>
        <w:tc>
          <w:tcPr>
            <w:tcW w:w="261" w:type="pct"/>
            <w:shd w:val="clear" w:color="auto" w:fill="auto"/>
            <w:noWrap/>
            <w:vAlign w:val="center"/>
          </w:tcPr>
          <w:p w14:paraId="0A32DF9B" w14:textId="52A26B01" w:rsidR="005B5252" w:rsidRPr="003C1E55" w:rsidRDefault="005B5252" w:rsidP="005B5252">
            <w:pPr>
              <w:spacing w:before="0" w:after="0"/>
              <w:jc w:val="center"/>
              <w:rPr>
                <w:rFonts w:ascii="Arial" w:hAnsi="Arial" w:cs="Arial"/>
                <w:sz w:val="16"/>
                <w:szCs w:val="16"/>
              </w:rPr>
            </w:pPr>
            <w:r>
              <w:rPr>
                <w:rFonts w:ascii="Arial" w:hAnsi="Arial" w:cs="Arial"/>
                <w:sz w:val="16"/>
                <w:szCs w:val="16"/>
              </w:rPr>
              <w:t>0,529</w:t>
            </w:r>
          </w:p>
        </w:tc>
        <w:tc>
          <w:tcPr>
            <w:tcW w:w="314" w:type="pct"/>
            <w:shd w:val="clear" w:color="auto" w:fill="auto"/>
            <w:noWrap/>
            <w:vAlign w:val="center"/>
          </w:tcPr>
          <w:p w14:paraId="5CB8F0A2" w14:textId="002F7314" w:rsidR="005B5252" w:rsidRPr="003C1E55" w:rsidRDefault="005B5252" w:rsidP="005B5252">
            <w:pPr>
              <w:spacing w:before="0" w:after="0"/>
              <w:jc w:val="center"/>
              <w:rPr>
                <w:rFonts w:ascii="Arial" w:hAnsi="Arial" w:cs="Arial"/>
                <w:sz w:val="16"/>
                <w:szCs w:val="16"/>
              </w:rPr>
            </w:pPr>
            <w:r>
              <w:rPr>
                <w:rFonts w:ascii="Arial" w:hAnsi="Arial" w:cs="Arial"/>
                <w:sz w:val="16"/>
                <w:szCs w:val="16"/>
              </w:rPr>
              <w:t>0,529</w:t>
            </w:r>
          </w:p>
        </w:tc>
        <w:tc>
          <w:tcPr>
            <w:tcW w:w="262" w:type="pct"/>
            <w:shd w:val="clear" w:color="auto" w:fill="auto"/>
            <w:noWrap/>
            <w:vAlign w:val="center"/>
          </w:tcPr>
          <w:p w14:paraId="3DF460F3" w14:textId="3EA4FD5F" w:rsidR="005B5252" w:rsidRPr="003C1E55" w:rsidRDefault="005B5252" w:rsidP="005B5252">
            <w:pPr>
              <w:spacing w:before="0" w:after="0"/>
              <w:jc w:val="center"/>
              <w:rPr>
                <w:rFonts w:ascii="Arial" w:hAnsi="Arial" w:cs="Arial"/>
                <w:sz w:val="16"/>
                <w:szCs w:val="16"/>
              </w:rPr>
            </w:pPr>
            <w:r>
              <w:rPr>
                <w:rFonts w:ascii="Arial" w:hAnsi="Arial" w:cs="Arial"/>
                <w:sz w:val="16"/>
                <w:szCs w:val="16"/>
              </w:rPr>
              <w:t>0,353</w:t>
            </w:r>
          </w:p>
        </w:tc>
        <w:tc>
          <w:tcPr>
            <w:tcW w:w="300" w:type="pct"/>
            <w:shd w:val="clear" w:color="auto" w:fill="auto"/>
            <w:noWrap/>
            <w:vAlign w:val="center"/>
          </w:tcPr>
          <w:p w14:paraId="63382BE8" w14:textId="797833F3"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5EB5448B" w14:textId="77777777" w:rsidTr="00744B0A">
        <w:trPr>
          <w:trHeight w:val="522"/>
        </w:trPr>
        <w:tc>
          <w:tcPr>
            <w:tcW w:w="326" w:type="pct"/>
            <w:shd w:val="clear" w:color="auto" w:fill="auto"/>
            <w:vAlign w:val="center"/>
            <w:hideMark/>
          </w:tcPr>
          <w:p w14:paraId="04901310" w14:textId="1C8C987C" w:rsidR="005B5252" w:rsidRPr="003C1E55" w:rsidRDefault="005B5252" w:rsidP="005B5252">
            <w:pPr>
              <w:spacing w:before="0" w:after="0"/>
              <w:jc w:val="center"/>
              <w:rPr>
                <w:rFonts w:ascii="Arial" w:hAnsi="Arial" w:cs="Arial"/>
                <w:sz w:val="16"/>
                <w:szCs w:val="16"/>
              </w:rPr>
            </w:pPr>
            <w:r>
              <w:rPr>
                <w:rFonts w:ascii="Arial" w:hAnsi="Arial" w:cs="Arial"/>
                <w:sz w:val="16"/>
                <w:szCs w:val="16"/>
              </w:rPr>
              <w:lastRenderedPageBreak/>
              <w:t>19</w:t>
            </w:r>
          </w:p>
        </w:tc>
        <w:tc>
          <w:tcPr>
            <w:tcW w:w="1919" w:type="pct"/>
            <w:shd w:val="clear" w:color="auto" w:fill="auto"/>
            <w:vAlign w:val="center"/>
            <w:hideMark/>
          </w:tcPr>
          <w:p w14:paraId="2637F55A" w14:textId="3B952626" w:rsidR="005B5252" w:rsidRPr="003C1E55" w:rsidRDefault="005B5252" w:rsidP="005B5252">
            <w:pPr>
              <w:spacing w:before="0" w:after="0"/>
              <w:jc w:val="center"/>
              <w:rPr>
                <w:rFonts w:ascii="Arial" w:hAnsi="Arial" w:cs="Arial"/>
                <w:sz w:val="16"/>
                <w:szCs w:val="16"/>
              </w:rPr>
            </w:pPr>
            <w:r>
              <w:rPr>
                <w:rFonts w:ascii="Arial" w:hAnsi="Arial" w:cs="Arial"/>
                <w:sz w:val="16"/>
                <w:szCs w:val="16"/>
              </w:rPr>
              <w:t>Fuga 100 mm em IBC de Acetona, durante o transporte por empilhador</w:t>
            </w:r>
          </w:p>
        </w:tc>
        <w:tc>
          <w:tcPr>
            <w:tcW w:w="574" w:type="pct"/>
            <w:shd w:val="clear" w:color="auto" w:fill="auto"/>
            <w:noWrap/>
            <w:vAlign w:val="center"/>
          </w:tcPr>
          <w:p w14:paraId="4BCC3B70" w14:textId="22535D11"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0, reatividade baixa A</w:t>
            </w:r>
          </w:p>
        </w:tc>
        <w:tc>
          <w:tcPr>
            <w:tcW w:w="261" w:type="pct"/>
            <w:shd w:val="clear" w:color="auto" w:fill="auto"/>
            <w:noWrap/>
            <w:vAlign w:val="center"/>
          </w:tcPr>
          <w:p w14:paraId="751104F0" w14:textId="0ECB0D27" w:rsidR="005B5252" w:rsidRPr="003C1E55" w:rsidRDefault="005B5252" w:rsidP="005B5252">
            <w:pPr>
              <w:spacing w:before="0" w:after="0"/>
              <w:jc w:val="center"/>
              <w:rPr>
                <w:rFonts w:ascii="Arial" w:hAnsi="Arial" w:cs="Arial"/>
                <w:sz w:val="16"/>
                <w:szCs w:val="16"/>
              </w:rPr>
            </w:pPr>
            <w:r>
              <w:rPr>
                <w:rFonts w:ascii="Arial" w:hAnsi="Arial" w:cs="Arial"/>
                <w:sz w:val="16"/>
                <w:szCs w:val="16"/>
              </w:rPr>
              <w:t>0,020</w:t>
            </w:r>
          </w:p>
        </w:tc>
        <w:tc>
          <w:tcPr>
            <w:tcW w:w="261" w:type="pct"/>
            <w:shd w:val="clear" w:color="auto" w:fill="auto"/>
            <w:noWrap/>
            <w:vAlign w:val="center"/>
          </w:tcPr>
          <w:p w14:paraId="28F74F71" w14:textId="6D0E22A4" w:rsidR="005B5252" w:rsidRPr="003C1E55" w:rsidRDefault="005B5252" w:rsidP="005B5252">
            <w:pPr>
              <w:spacing w:before="0" w:after="0"/>
              <w:jc w:val="center"/>
              <w:rPr>
                <w:rFonts w:ascii="Arial" w:hAnsi="Arial" w:cs="Arial"/>
                <w:sz w:val="16"/>
                <w:szCs w:val="16"/>
              </w:rPr>
            </w:pPr>
            <w:r>
              <w:rPr>
                <w:rFonts w:ascii="Arial" w:hAnsi="Arial" w:cs="Arial"/>
                <w:sz w:val="16"/>
                <w:szCs w:val="16"/>
              </w:rPr>
              <w:t>0,882</w:t>
            </w:r>
          </w:p>
        </w:tc>
        <w:tc>
          <w:tcPr>
            <w:tcW w:w="260" w:type="pct"/>
            <w:shd w:val="clear" w:color="auto" w:fill="auto"/>
            <w:noWrap/>
            <w:vAlign w:val="center"/>
          </w:tcPr>
          <w:p w14:paraId="32AF7D64" w14:textId="7CEF80C1"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116A28EB" w14:textId="505FA2B1" w:rsidR="005B5252" w:rsidRPr="003C1E55" w:rsidRDefault="005B5252" w:rsidP="005B5252">
            <w:pPr>
              <w:spacing w:before="0" w:after="0"/>
              <w:jc w:val="center"/>
              <w:rPr>
                <w:rFonts w:ascii="Arial" w:hAnsi="Arial" w:cs="Arial"/>
                <w:sz w:val="16"/>
                <w:szCs w:val="16"/>
              </w:rPr>
            </w:pPr>
            <w:r>
              <w:rPr>
                <w:rFonts w:ascii="Arial" w:hAnsi="Arial" w:cs="Arial"/>
                <w:sz w:val="16"/>
                <w:szCs w:val="16"/>
              </w:rPr>
              <w:t>0,020</w:t>
            </w:r>
          </w:p>
        </w:tc>
        <w:tc>
          <w:tcPr>
            <w:tcW w:w="261" w:type="pct"/>
            <w:shd w:val="clear" w:color="auto" w:fill="auto"/>
            <w:noWrap/>
            <w:vAlign w:val="center"/>
          </w:tcPr>
          <w:p w14:paraId="30B06CB4" w14:textId="6510E015" w:rsidR="005B5252" w:rsidRPr="003C1E55" w:rsidRDefault="005B5252" w:rsidP="005B5252">
            <w:pPr>
              <w:spacing w:before="0" w:after="0"/>
              <w:jc w:val="center"/>
              <w:rPr>
                <w:rFonts w:ascii="Arial" w:hAnsi="Arial" w:cs="Arial"/>
                <w:sz w:val="16"/>
                <w:szCs w:val="16"/>
              </w:rPr>
            </w:pPr>
            <w:r>
              <w:rPr>
                <w:rFonts w:ascii="Arial" w:hAnsi="Arial" w:cs="Arial"/>
                <w:sz w:val="16"/>
                <w:szCs w:val="16"/>
              </w:rPr>
              <w:t>0,529</w:t>
            </w:r>
          </w:p>
        </w:tc>
        <w:tc>
          <w:tcPr>
            <w:tcW w:w="314" w:type="pct"/>
            <w:shd w:val="clear" w:color="auto" w:fill="auto"/>
            <w:noWrap/>
            <w:vAlign w:val="center"/>
          </w:tcPr>
          <w:p w14:paraId="7B470B1B" w14:textId="43F75BC2" w:rsidR="005B5252" w:rsidRPr="003C1E55" w:rsidRDefault="005B5252" w:rsidP="005B5252">
            <w:pPr>
              <w:spacing w:before="0" w:after="0"/>
              <w:jc w:val="center"/>
              <w:rPr>
                <w:rFonts w:ascii="Arial" w:hAnsi="Arial" w:cs="Arial"/>
                <w:sz w:val="16"/>
                <w:szCs w:val="16"/>
              </w:rPr>
            </w:pPr>
            <w:r>
              <w:rPr>
                <w:rFonts w:ascii="Arial" w:hAnsi="Arial" w:cs="Arial"/>
                <w:sz w:val="16"/>
                <w:szCs w:val="16"/>
              </w:rPr>
              <w:t>0,529</w:t>
            </w:r>
          </w:p>
        </w:tc>
        <w:tc>
          <w:tcPr>
            <w:tcW w:w="262" w:type="pct"/>
            <w:shd w:val="clear" w:color="auto" w:fill="auto"/>
            <w:noWrap/>
            <w:vAlign w:val="center"/>
          </w:tcPr>
          <w:p w14:paraId="6F820337" w14:textId="14E90B45" w:rsidR="005B5252" w:rsidRPr="003C1E55" w:rsidRDefault="005B5252" w:rsidP="005B5252">
            <w:pPr>
              <w:spacing w:before="0" w:after="0"/>
              <w:jc w:val="center"/>
              <w:rPr>
                <w:rFonts w:ascii="Arial" w:hAnsi="Arial" w:cs="Arial"/>
                <w:sz w:val="16"/>
                <w:szCs w:val="16"/>
              </w:rPr>
            </w:pPr>
            <w:r>
              <w:rPr>
                <w:rFonts w:ascii="Arial" w:hAnsi="Arial" w:cs="Arial"/>
                <w:sz w:val="16"/>
                <w:szCs w:val="16"/>
              </w:rPr>
              <w:t>0,353</w:t>
            </w:r>
          </w:p>
        </w:tc>
        <w:tc>
          <w:tcPr>
            <w:tcW w:w="300" w:type="pct"/>
            <w:shd w:val="clear" w:color="auto" w:fill="auto"/>
            <w:noWrap/>
            <w:vAlign w:val="center"/>
          </w:tcPr>
          <w:p w14:paraId="69C25149" w14:textId="19D928C4"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5E09860A" w14:textId="77777777" w:rsidTr="00744B0A">
        <w:trPr>
          <w:trHeight w:val="522"/>
        </w:trPr>
        <w:tc>
          <w:tcPr>
            <w:tcW w:w="326" w:type="pct"/>
            <w:shd w:val="clear" w:color="auto" w:fill="auto"/>
            <w:vAlign w:val="center"/>
            <w:hideMark/>
          </w:tcPr>
          <w:p w14:paraId="6B137F54" w14:textId="720E70B4" w:rsidR="005B5252" w:rsidRPr="003C1E55" w:rsidRDefault="005B5252" w:rsidP="005B5252">
            <w:pPr>
              <w:spacing w:before="0" w:after="0"/>
              <w:jc w:val="center"/>
              <w:rPr>
                <w:rFonts w:ascii="Arial" w:hAnsi="Arial" w:cs="Arial"/>
                <w:sz w:val="16"/>
                <w:szCs w:val="16"/>
              </w:rPr>
            </w:pPr>
            <w:r>
              <w:rPr>
                <w:rFonts w:ascii="Arial" w:hAnsi="Arial" w:cs="Arial"/>
                <w:sz w:val="16"/>
                <w:szCs w:val="16"/>
              </w:rPr>
              <w:t>23</w:t>
            </w:r>
          </w:p>
        </w:tc>
        <w:tc>
          <w:tcPr>
            <w:tcW w:w="1919" w:type="pct"/>
            <w:shd w:val="clear" w:color="auto" w:fill="auto"/>
            <w:vAlign w:val="center"/>
            <w:hideMark/>
          </w:tcPr>
          <w:p w14:paraId="6608BCDD" w14:textId="2C5A6CC4" w:rsidR="005B5252" w:rsidRPr="003C1E55" w:rsidRDefault="005B5252" w:rsidP="005B5252">
            <w:pPr>
              <w:spacing w:before="0" w:after="0"/>
              <w:jc w:val="center"/>
              <w:rPr>
                <w:rFonts w:ascii="Arial" w:hAnsi="Arial" w:cs="Arial"/>
                <w:sz w:val="16"/>
                <w:szCs w:val="16"/>
              </w:rPr>
            </w:pPr>
            <w:r>
              <w:rPr>
                <w:rFonts w:ascii="Arial" w:hAnsi="Arial" w:cs="Arial"/>
                <w:sz w:val="16"/>
                <w:szCs w:val="16"/>
              </w:rPr>
              <w:t>Rotura total de mangueira de cisterna de Hipoclorito Sódio 13% (ambiente)</w:t>
            </w:r>
          </w:p>
        </w:tc>
        <w:tc>
          <w:tcPr>
            <w:tcW w:w="574" w:type="pct"/>
            <w:shd w:val="clear" w:color="auto" w:fill="auto"/>
            <w:noWrap/>
            <w:vAlign w:val="center"/>
          </w:tcPr>
          <w:p w14:paraId="78425428" w14:textId="4232D24C"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4 C</w:t>
            </w:r>
          </w:p>
        </w:tc>
        <w:tc>
          <w:tcPr>
            <w:tcW w:w="261" w:type="pct"/>
            <w:shd w:val="clear" w:color="auto" w:fill="auto"/>
            <w:noWrap/>
            <w:vAlign w:val="center"/>
          </w:tcPr>
          <w:p w14:paraId="23A375A0" w14:textId="31DB4C14"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50E42E9A" w14:textId="070EE41E"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0" w:type="pct"/>
            <w:shd w:val="clear" w:color="auto" w:fill="auto"/>
            <w:noWrap/>
            <w:vAlign w:val="center"/>
          </w:tcPr>
          <w:p w14:paraId="5CDC9B9E" w14:textId="24387220"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164AD5CA" w14:textId="35BE253A"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4FF8749B" w14:textId="52F58CFF"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14" w:type="pct"/>
            <w:shd w:val="clear" w:color="auto" w:fill="auto"/>
            <w:noWrap/>
            <w:vAlign w:val="center"/>
          </w:tcPr>
          <w:p w14:paraId="099E506E" w14:textId="72691C83"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19803194" w14:textId="1F1EE215"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65FAB548" w14:textId="23A0CA4D"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035778C8" w14:textId="77777777" w:rsidTr="00744B0A">
        <w:trPr>
          <w:trHeight w:val="522"/>
        </w:trPr>
        <w:tc>
          <w:tcPr>
            <w:tcW w:w="326" w:type="pct"/>
            <w:shd w:val="clear" w:color="auto" w:fill="auto"/>
            <w:vAlign w:val="center"/>
            <w:hideMark/>
          </w:tcPr>
          <w:p w14:paraId="2E680347" w14:textId="62CD4440" w:rsidR="005B5252" w:rsidRPr="003C1E55" w:rsidRDefault="005B5252" w:rsidP="005B5252">
            <w:pPr>
              <w:spacing w:before="0" w:after="0"/>
              <w:jc w:val="center"/>
              <w:rPr>
                <w:rFonts w:ascii="Arial" w:hAnsi="Arial" w:cs="Arial"/>
                <w:sz w:val="16"/>
                <w:szCs w:val="16"/>
              </w:rPr>
            </w:pPr>
            <w:r>
              <w:rPr>
                <w:rFonts w:ascii="Arial" w:hAnsi="Arial" w:cs="Arial"/>
                <w:sz w:val="16"/>
                <w:szCs w:val="16"/>
              </w:rPr>
              <w:t>24</w:t>
            </w:r>
          </w:p>
        </w:tc>
        <w:tc>
          <w:tcPr>
            <w:tcW w:w="1919" w:type="pct"/>
            <w:shd w:val="clear" w:color="auto" w:fill="auto"/>
            <w:vAlign w:val="center"/>
            <w:hideMark/>
          </w:tcPr>
          <w:p w14:paraId="675285DE" w14:textId="2272887C" w:rsidR="005B5252" w:rsidRPr="003C1E55" w:rsidRDefault="005B5252" w:rsidP="005B5252">
            <w:pPr>
              <w:spacing w:before="0" w:after="0"/>
              <w:jc w:val="center"/>
              <w:rPr>
                <w:rFonts w:ascii="Arial" w:hAnsi="Arial" w:cs="Arial"/>
                <w:sz w:val="16"/>
                <w:szCs w:val="16"/>
              </w:rPr>
            </w:pPr>
            <w:r>
              <w:rPr>
                <w:rFonts w:ascii="Arial" w:hAnsi="Arial" w:cs="Arial"/>
                <w:sz w:val="16"/>
                <w:szCs w:val="16"/>
              </w:rPr>
              <w:t>Rotura parcial de mangueira de cisterna de Hipoclorito Sódio 13% (ambiente)</w:t>
            </w:r>
          </w:p>
        </w:tc>
        <w:tc>
          <w:tcPr>
            <w:tcW w:w="574" w:type="pct"/>
            <w:shd w:val="clear" w:color="auto" w:fill="auto"/>
            <w:noWrap/>
            <w:vAlign w:val="center"/>
          </w:tcPr>
          <w:p w14:paraId="63E69600" w14:textId="5795FBCF"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4 C</w:t>
            </w:r>
          </w:p>
        </w:tc>
        <w:tc>
          <w:tcPr>
            <w:tcW w:w="261" w:type="pct"/>
            <w:shd w:val="clear" w:color="auto" w:fill="auto"/>
            <w:noWrap/>
            <w:vAlign w:val="center"/>
          </w:tcPr>
          <w:p w14:paraId="20155D9C" w14:textId="7517D9DF"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6EB4FAD1" w14:textId="4EC8667D"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0" w:type="pct"/>
            <w:shd w:val="clear" w:color="auto" w:fill="auto"/>
            <w:noWrap/>
            <w:vAlign w:val="center"/>
          </w:tcPr>
          <w:p w14:paraId="30071944" w14:textId="0EC3BAE2"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1B610A91" w14:textId="416D83A1"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74DF0D60" w14:textId="6A0698CE"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14" w:type="pct"/>
            <w:shd w:val="clear" w:color="auto" w:fill="auto"/>
            <w:noWrap/>
            <w:vAlign w:val="center"/>
          </w:tcPr>
          <w:p w14:paraId="2C111EA0" w14:textId="0277EC91"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27D0B89E" w14:textId="2177DE65"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0D474CBC" w14:textId="005B93C0"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12857EC9" w14:textId="77777777" w:rsidTr="00744B0A">
        <w:trPr>
          <w:trHeight w:val="522"/>
        </w:trPr>
        <w:tc>
          <w:tcPr>
            <w:tcW w:w="326" w:type="pct"/>
            <w:shd w:val="clear" w:color="auto" w:fill="auto"/>
            <w:vAlign w:val="center"/>
            <w:hideMark/>
          </w:tcPr>
          <w:p w14:paraId="4DC131C6" w14:textId="2FCA3097" w:rsidR="005B5252" w:rsidRPr="003C1E55" w:rsidRDefault="005B5252" w:rsidP="005B5252">
            <w:pPr>
              <w:spacing w:before="0" w:after="0"/>
              <w:jc w:val="center"/>
              <w:rPr>
                <w:rFonts w:ascii="Arial" w:hAnsi="Arial" w:cs="Arial"/>
                <w:sz w:val="16"/>
                <w:szCs w:val="16"/>
              </w:rPr>
            </w:pPr>
            <w:r>
              <w:rPr>
                <w:rFonts w:ascii="Arial" w:hAnsi="Arial" w:cs="Arial"/>
                <w:sz w:val="16"/>
                <w:szCs w:val="16"/>
              </w:rPr>
              <w:t>25</w:t>
            </w:r>
          </w:p>
        </w:tc>
        <w:tc>
          <w:tcPr>
            <w:tcW w:w="1919" w:type="pct"/>
            <w:shd w:val="clear" w:color="auto" w:fill="auto"/>
            <w:vAlign w:val="center"/>
          </w:tcPr>
          <w:p w14:paraId="079F5DB6" w14:textId="5428D96D" w:rsidR="005B5252" w:rsidRPr="003C1E55" w:rsidRDefault="005B5252" w:rsidP="005B5252">
            <w:pPr>
              <w:spacing w:before="0" w:after="0"/>
              <w:jc w:val="center"/>
              <w:rPr>
                <w:rFonts w:ascii="Arial" w:hAnsi="Arial" w:cs="Arial"/>
                <w:sz w:val="16"/>
                <w:szCs w:val="16"/>
              </w:rPr>
            </w:pPr>
            <w:r>
              <w:rPr>
                <w:rFonts w:ascii="Arial" w:hAnsi="Arial" w:cs="Arial"/>
                <w:sz w:val="16"/>
                <w:szCs w:val="16"/>
              </w:rPr>
              <w:t>Rotura total de 1 IBC de Parafina Clorada, durante o transporte por empilhador (ambiente)</w:t>
            </w:r>
          </w:p>
        </w:tc>
        <w:tc>
          <w:tcPr>
            <w:tcW w:w="574" w:type="pct"/>
            <w:shd w:val="clear" w:color="auto" w:fill="auto"/>
            <w:noWrap/>
            <w:vAlign w:val="center"/>
          </w:tcPr>
          <w:p w14:paraId="07DACE5C" w14:textId="2CA48B13"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4 C</w:t>
            </w:r>
          </w:p>
        </w:tc>
        <w:tc>
          <w:tcPr>
            <w:tcW w:w="261" w:type="pct"/>
            <w:shd w:val="clear" w:color="auto" w:fill="auto"/>
            <w:noWrap/>
            <w:vAlign w:val="center"/>
          </w:tcPr>
          <w:p w14:paraId="702B5E95" w14:textId="3227FBA2"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4AD87F0D" w14:textId="21F50F0F"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0" w:type="pct"/>
            <w:shd w:val="clear" w:color="auto" w:fill="auto"/>
            <w:noWrap/>
            <w:vAlign w:val="center"/>
          </w:tcPr>
          <w:p w14:paraId="6E8EF88D" w14:textId="6DC9A97C"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7DE22976" w14:textId="4D6FCCF8"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685D97F7" w14:textId="766CC03F"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14" w:type="pct"/>
            <w:shd w:val="clear" w:color="auto" w:fill="auto"/>
            <w:noWrap/>
            <w:vAlign w:val="center"/>
          </w:tcPr>
          <w:p w14:paraId="699BC18F" w14:textId="4C6ACDBD"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175D7B32" w14:textId="63FBB836"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784BE462" w14:textId="2E73EE3C"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2FF04E04" w14:textId="77777777" w:rsidTr="00744B0A">
        <w:trPr>
          <w:trHeight w:val="522"/>
        </w:trPr>
        <w:tc>
          <w:tcPr>
            <w:tcW w:w="326" w:type="pct"/>
            <w:shd w:val="clear" w:color="auto" w:fill="auto"/>
            <w:vAlign w:val="center"/>
          </w:tcPr>
          <w:p w14:paraId="445F7F6C" w14:textId="6BFC19BD" w:rsidR="005B5252" w:rsidRPr="003C1E55" w:rsidRDefault="005B5252" w:rsidP="005B5252">
            <w:pPr>
              <w:spacing w:before="0" w:after="0"/>
              <w:jc w:val="center"/>
              <w:rPr>
                <w:rFonts w:ascii="Arial" w:hAnsi="Arial" w:cs="Arial"/>
                <w:sz w:val="16"/>
                <w:szCs w:val="16"/>
              </w:rPr>
            </w:pPr>
            <w:r>
              <w:rPr>
                <w:rFonts w:ascii="Arial" w:hAnsi="Arial" w:cs="Arial"/>
                <w:sz w:val="16"/>
                <w:szCs w:val="16"/>
              </w:rPr>
              <w:t>26</w:t>
            </w:r>
          </w:p>
        </w:tc>
        <w:tc>
          <w:tcPr>
            <w:tcW w:w="1919" w:type="pct"/>
            <w:shd w:val="clear" w:color="auto" w:fill="auto"/>
            <w:vAlign w:val="center"/>
          </w:tcPr>
          <w:p w14:paraId="1EA8336B" w14:textId="268B4005" w:rsidR="005B5252" w:rsidRPr="003C1E55" w:rsidRDefault="005B5252" w:rsidP="005B5252">
            <w:pPr>
              <w:spacing w:before="0" w:after="0"/>
              <w:jc w:val="center"/>
              <w:rPr>
                <w:rFonts w:ascii="Arial" w:hAnsi="Arial" w:cs="Arial"/>
                <w:sz w:val="16"/>
                <w:szCs w:val="16"/>
              </w:rPr>
            </w:pPr>
            <w:r>
              <w:rPr>
                <w:rFonts w:ascii="Arial" w:hAnsi="Arial" w:cs="Arial"/>
                <w:sz w:val="16"/>
                <w:szCs w:val="16"/>
              </w:rPr>
              <w:t>Fuga 10 mm em IBC de Parafina Clorada, durante o transporte por empilhador (ambiente)</w:t>
            </w:r>
          </w:p>
        </w:tc>
        <w:tc>
          <w:tcPr>
            <w:tcW w:w="574" w:type="pct"/>
            <w:shd w:val="clear" w:color="auto" w:fill="auto"/>
            <w:noWrap/>
            <w:vAlign w:val="center"/>
          </w:tcPr>
          <w:p w14:paraId="35C959E7" w14:textId="19EFE958"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4 C</w:t>
            </w:r>
          </w:p>
        </w:tc>
        <w:tc>
          <w:tcPr>
            <w:tcW w:w="261" w:type="pct"/>
            <w:shd w:val="clear" w:color="auto" w:fill="auto"/>
            <w:noWrap/>
            <w:vAlign w:val="center"/>
          </w:tcPr>
          <w:p w14:paraId="088AB815" w14:textId="513E9D72"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4CC4A3D8" w14:textId="11009F11"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0" w:type="pct"/>
            <w:shd w:val="clear" w:color="auto" w:fill="auto"/>
            <w:noWrap/>
            <w:vAlign w:val="center"/>
          </w:tcPr>
          <w:p w14:paraId="2ECE615F" w14:textId="263F4BEF"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3E7A536D" w14:textId="66DCCD15"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75DF553C" w14:textId="0B9DACD4"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14" w:type="pct"/>
            <w:shd w:val="clear" w:color="auto" w:fill="auto"/>
            <w:noWrap/>
            <w:vAlign w:val="center"/>
          </w:tcPr>
          <w:p w14:paraId="13D5DA6E" w14:textId="6D108C44"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0E297CB7" w14:textId="2CF7016B"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68A22848" w14:textId="237DC1B8"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23486383" w14:textId="77777777" w:rsidTr="00744B0A">
        <w:trPr>
          <w:trHeight w:val="522"/>
        </w:trPr>
        <w:tc>
          <w:tcPr>
            <w:tcW w:w="326" w:type="pct"/>
            <w:shd w:val="clear" w:color="auto" w:fill="auto"/>
            <w:vAlign w:val="center"/>
          </w:tcPr>
          <w:p w14:paraId="4EA62FA6" w14:textId="44C3BAD1" w:rsidR="005B5252" w:rsidRPr="003C1E55" w:rsidRDefault="005B5252" w:rsidP="005B5252">
            <w:pPr>
              <w:spacing w:before="0" w:after="0"/>
              <w:jc w:val="center"/>
              <w:rPr>
                <w:rFonts w:ascii="Arial" w:hAnsi="Arial" w:cs="Arial"/>
                <w:sz w:val="16"/>
                <w:szCs w:val="16"/>
              </w:rPr>
            </w:pPr>
            <w:r>
              <w:rPr>
                <w:rFonts w:ascii="Arial" w:hAnsi="Arial" w:cs="Arial"/>
                <w:sz w:val="16"/>
                <w:szCs w:val="16"/>
              </w:rPr>
              <w:t>27</w:t>
            </w:r>
          </w:p>
        </w:tc>
        <w:tc>
          <w:tcPr>
            <w:tcW w:w="1919" w:type="pct"/>
            <w:shd w:val="clear" w:color="auto" w:fill="auto"/>
            <w:vAlign w:val="center"/>
          </w:tcPr>
          <w:p w14:paraId="587EDF6D" w14:textId="4BFE80BB" w:rsidR="005B5252" w:rsidRPr="003C1E55" w:rsidRDefault="005B5252" w:rsidP="005B5252">
            <w:pPr>
              <w:spacing w:before="0" w:after="0"/>
              <w:jc w:val="center"/>
              <w:rPr>
                <w:rFonts w:ascii="Arial" w:hAnsi="Arial" w:cs="Arial"/>
                <w:sz w:val="16"/>
                <w:szCs w:val="16"/>
              </w:rPr>
            </w:pPr>
            <w:r>
              <w:rPr>
                <w:rFonts w:ascii="Arial" w:hAnsi="Arial" w:cs="Arial"/>
                <w:sz w:val="16"/>
                <w:szCs w:val="16"/>
              </w:rPr>
              <w:t>Fuga 100 mm em IBC de Parafina Clorada, durante o transporte por empilhador (ambiente)</w:t>
            </w:r>
          </w:p>
        </w:tc>
        <w:tc>
          <w:tcPr>
            <w:tcW w:w="574" w:type="pct"/>
            <w:shd w:val="clear" w:color="auto" w:fill="auto"/>
            <w:noWrap/>
            <w:vAlign w:val="center"/>
          </w:tcPr>
          <w:p w14:paraId="164E3690" w14:textId="7A522977"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4 C</w:t>
            </w:r>
          </w:p>
        </w:tc>
        <w:tc>
          <w:tcPr>
            <w:tcW w:w="261" w:type="pct"/>
            <w:shd w:val="clear" w:color="auto" w:fill="auto"/>
            <w:noWrap/>
            <w:vAlign w:val="center"/>
          </w:tcPr>
          <w:p w14:paraId="518FDD3F" w14:textId="29325D20"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172796CD" w14:textId="74FDEDA8"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0" w:type="pct"/>
            <w:shd w:val="clear" w:color="auto" w:fill="auto"/>
            <w:noWrap/>
            <w:vAlign w:val="center"/>
          </w:tcPr>
          <w:p w14:paraId="64D0F2F0" w14:textId="46063F7B"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3F04D16E" w14:textId="33FA1572"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36E3468C" w14:textId="01042E08"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14" w:type="pct"/>
            <w:shd w:val="clear" w:color="auto" w:fill="auto"/>
            <w:noWrap/>
            <w:vAlign w:val="center"/>
          </w:tcPr>
          <w:p w14:paraId="48163DAE" w14:textId="34E31DC2"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1849075E" w14:textId="049FAE00"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44AC5BBE" w14:textId="260027A1"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69016789" w14:textId="77777777" w:rsidTr="00744B0A">
        <w:trPr>
          <w:trHeight w:val="522"/>
        </w:trPr>
        <w:tc>
          <w:tcPr>
            <w:tcW w:w="326" w:type="pct"/>
            <w:shd w:val="clear" w:color="auto" w:fill="auto"/>
            <w:vAlign w:val="center"/>
          </w:tcPr>
          <w:p w14:paraId="61949F3B" w14:textId="179B75AF" w:rsidR="005B5252" w:rsidRPr="003C1E55" w:rsidRDefault="005B5252" w:rsidP="005B5252">
            <w:pPr>
              <w:spacing w:before="0" w:after="0"/>
              <w:jc w:val="center"/>
              <w:rPr>
                <w:rFonts w:ascii="Arial" w:hAnsi="Arial" w:cs="Arial"/>
                <w:sz w:val="16"/>
                <w:szCs w:val="16"/>
              </w:rPr>
            </w:pPr>
            <w:r>
              <w:rPr>
                <w:rFonts w:ascii="Arial" w:hAnsi="Arial" w:cs="Arial"/>
                <w:sz w:val="16"/>
                <w:szCs w:val="16"/>
              </w:rPr>
              <w:t>28</w:t>
            </w:r>
          </w:p>
        </w:tc>
        <w:tc>
          <w:tcPr>
            <w:tcW w:w="1919" w:type="pct"/>
            <w:shd w:val="clear" w:color="auto" w:fill="auto"/>
            <w:vAlign w:val="center"/>
          </w:tcPr>
          <w:p w14:paraId="1DAD8057" w14:textId="5BB09949" w:rsidR="005B5252" w:rsidRPr="003C1E55" w:rsidRDefault="005B5252" w:rsidP="005B5252">
            <w:pPr>
              <w:spacing w:before="0" w:after="0"/>
              <w:jc w:val="center"/>
              <w:rPr>
                <w:rFonts w:ascii="Arial" w:hAnsi="Arial" w:cs="Arial"/>
                <w:sz w:val="16"/>
                <w:szCs w:val="16"/>
              </w:rPr>
            </w:pPr>
            <w:r>
              <w:rPr>
                <w:rFonts w:ascii="Arial" w:hAnsi="Arial" w:cs="Arial"/>
                <w:sz w:val="16"/>
                <w:szCs w:val="16"/>
              </w:rPr>
              <w:t>Contaminação da Rede de Águas Pluviais, por arraste de águas combate a um incêndio (ambiente)</w:t>
            </w:r>
          </w:p>
        </w:tc>
        <w:tc>
          <w:tcPr>
            <w:tcW w:w="574" w:type="pct"/>
            <w:shd w:val="clear" w:color="auto" w:fill="auto"/>
            <w:noWrap/>
            <w:vAlign w:val="center"/>
          </w:tcPr>
          <w:p w14:paraId="24213E48" w14:textId="4555AACC"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4 C</w:t>
            </w:r>
          </w:p>
        </w:tc>
        <w:tc>
          <w:tcPr>
            <w:tcW w:w="261" w:type="pct"/>
            <w:shd w:val="clear" w:color="auto" w:fill="auto"/>
            <w:noWrap/>
            <w:vAlign w:val="center"/>
          </w:tcPr>
          <w:p w14:paraId="2A5F1E3C" w14:textId="0048DC4C"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1E17A19D" w14:textId="2B62D11E"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0" w:type="pct"/>
            <w:shd w:val="clear" w:color="auto" w:fill="auto"/>
            <w:noWrap/>
            <w:vAlign w:val="center"/>
          </w:tcPr>
          <w:p w14:paraId="0B9FD842" w14:textId="7762EB9B"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0E3815C0" w14:textId="7246EA44"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18A71BF4" w14:textId="0ADBC61C"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14" w:type="pct"/>
            <w:shd w:val="clear" w:color="auto" w:fill="auto"/>
            <w:noWrap/>
            <w:vAlign w:val="center"/>
          </w:tcPr>
          <w:p w14:paraId="5DE811C4" w14:textId="72290E50"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2AFE79E6" w14:textId="0AA45C64"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7F974365" w14:textId="65E7AE1F"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605147D3" w14:textId="77777777" w:rsidTr="00744B0A">
        <w:trPr>
          <w:trHeight w:val="522"/>
        </w:trPr>
        <w:tc>
          <w:tcPr>
            <w:tcW w:w="326" w:type="pct"/>
            <w:shd w:val="clear" w:color="auto" w:fill="auto"/>
            <w:vAlign w:val="center"/>
          </w:tcPr>
          <w:p w14:paraId="53A54504" w14:textId="0326BDC4" w:rsidR="005B5252" w:rsidRPr="003C1E55" w:rsidRDefault="005B5252" w:rsidP="005B5252">
            <w:pPr>
              <w:spacing w:before="0" w:after="0"/>
              <w:jc w:val="center"/>
              <w:rPr>
                <w:rFonts w:ascii="Arial" w:hAnsi="Arial" w:cs="Arial"/>
                <w:sz w:val="16"/>
                <w:szCs w:val="16"/>
              </w:rPr>
            </w:pPr>
            <w:r>
              <w:rPr>
                <w:rFonts w:ascii="Arial" w:hAnsi="Arial" w:cs="Arial"/>
                <w:sz w:val="16"/>
                <w:szCs w:val="16"/>
              </w:rPr>
              <w:t>29</w:t>
            </w:r>
          </w:p>
        </w:tc>
        <w:tc>
          <w:tcPr>
            <w:tcW w:w="1919" w:type="pct"/>
            <w:shd w:val="clear" w:color="auto" w:fill="auto"/>
            <w:vAlign w:val="center"/>
          </w:tcPr>
          <w:p w14:paraId="06557D8D" w14:textId="4ED24B17" w:rsidR="005B5252" w:rsidRPr="003C1E55" w:rsidRDefault="005B5252" w:rsidP="005B5252">
            <w:pPr>
              <w:spacing w:before="0" w:after="0"/>
              <w:jc w:val="center"/>
              <w:rPr>
                <w:rFonts w:ascii="Arial" w:hAnsi="Arial" w:cs="Arial"/>
                <w:sz w:val="16"/>
                <w:szCs w:val="16"/>
              </w:rPr>
            </w:pPr>
            <w:r>
              <w:rPr>
                <w:rFonts w:ascii="Arial" w:hAnsi="Arial" w:cs="Arial"/>
                <w:sz w:val="16"/>
                <w:szCs w:val="16"/>
              </w:rPr>
              <w:t>Incêndio no Armazém</w:t>
            </w:r>
          </w:p>
        </w:tc>
        <w:tc>
          <w:tcPr>
            <w:tcW w:w="574" w:type="pct"/>
            <w:shd w:val="clear" w:color="auto" w:fill="auto"/>
            <w:noWrap/>
            <w:vAlign w:val="center"/>
          </w:tcPr>
          <w:p w14:paraId="18BE4E8F" w14:textId="19D5E550"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4 C</w:t>
            </w:r>
          </w:p>
        </w:tc>
        <w:tc>
          <w:tcPr>
            <w:tcW w:w="261" w:type="pct"/>
            <w:shd w:val="clear" w:color="auto" w:fill="auto"/>
            <w:noWrap/>
            <w:vAlign w:val="center"/>
          </w:tcPr>
          <w:p w14:paraId="57D8909A" w14:textId="6A5E4FB5"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2A3036D1" w14:textId="02C6724B"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0" w:type="pct"/>
            <w:shd w:val="clear" w:color="auto" w:fill="auto"/>
            <w:noWrap/>
            <w:vAlign w:val="center"/>
          </w:tcPr>
          <w:p w14:paraId="16B3C5B9" w14:textId="3C88B2FF"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09B4FCDD" w14:textId="518A6ED6"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7F5555AA" w14:textId="72424B85"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14" w:type="pct"/>
            <w:shd w:val="clear" w:color="auto" w:fill="auto"/>
            <w:noWrap/>
            <w:vAlign w:val="center"/>
          </w:tcPr>
          <w:p w14:paraId="07C4617C" w14:textId="73D77015"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13DC75F1" w14:textId="634E8CF1"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0BA55241" w14:textId="70D04AB5" w:rsidR="005B5252" w:rsidRPr="003C1E55" w:rsidRDefault="005B5252" w:rsidP="005B5252">
            <w:pPr>
              <w:spacing w:before="0" w:after="0"/>
              <w:jc w:val="center"/>
              <w:rPr>
                <w:rFonts w:ascii="Arial" w:hAnsi="Arial" w:cs="Arial"/>
                <w:sz w:val="16"/>
                <w:szCs w:val="16"/>
              </w:rPr>
            </w:pPr>
            <w:r>
              <w:rPr>
                <w:rFonts w:ascii="Arial" w:hAnsi="Arial" w:cs="Arial"/>
                <w:sz w:val="16"/>
                <w:szCs w:val="16"/>
              </w:rPr>
              <w:t>1</w:t>
            </w:r>
          </w:p>
        </w:tc>
      </w:tr>
      <w:tr w:rsidR="005B5252" w:rsidRPr="003C1E55" w14:paraId="57054D1B" w14:textId="77777777" w:rsidTr="00744B0A">
        <w:trPr>
          <w:trHeight w:val="522"/>
        </w:trPr>
        <w:tc>
          <w:tcPr>
            <w:tcW w:w="326" w:type="pct"/>
            <w:shd w:val="clear" w:color="auto" w:fill="auto"/>
            <w:vAlign w:val="center"/>
          </w:tcPr>
          <w:p w14:paraId="720F1726" w14:textId="76646575" w:rsidR="005B5252" w:rsidRPr="003C1E55" w:rsidRDefault="005B5252" w:rsidP="005B5252">
            <w:pPr>
              <w:spacing w:before="0" w:after="0"/>
              <w:jc w:val="center"/>
              <w:rPr>
                <w:rFonts w:ascii="Arial" w:hAnsi="Arial" w:cs="Arial"/>
                <w:sz w:val="16"/>
                <w:szCs w:val="16"/>
              </w:rPr>
            </w:pPr>
            <w:r>
              <w:rPr>
                <w:rFonts w:ascii="Arial" w:hAnsi="Arial" w:cs="Arial"/>
                <w:sz w:val="16"/>
                <w:szCs w:val="16"/>
              </w:rPr>
              <w:t>30</w:t>
            </w:r>
          </w:p>
        </w:tc>
        <w:tc>
          <w:tcPr>
            <w:tcW w:w="1919" w:type="pct"/>
            <w:shd w:val="clear" w:color="auto" w:fill="auto"/>
            <w:vAlign w:val="center"/>
          </w:tcPr>
          <w:p w14:paraId="47F808F6" w14:textId="6BD3A680" w:rsidR="005B5252" w:rsidRPr="003C1E55" w:rsidRDefault="005B5252" w:rsidP="005B5252">
            <w:pPr>
              <w:spacing w:before="0" w:after="0"/>
              <w:jc w:val="center"/>
              <w:rPr>
                <w:rFonts w:ascii="Arial" w:hAnsi="Arial" w:cs="Arial"/>
                <w:sz w:val="16"/>
                <w:szCs w:val="16"/>
              </w:rPr>
            </w:pPr>
            <w:r>
              <w:rPr>
                <w:rFonts w:ascii="Arial" w:hAnsi="Arial" w:cs="Arial"/>
                <w:sz w:val="16"/>
                <w:szCs w:val="16"/>
              </w:rPr>
              <w:t>Rotura total de 1 IBC de Álcool Isopropílico, durante o transporte por empilhador</w:t>
            </w:r>
          </w:p>
        </w:tc>
        <w:tc>
          <w:tcPr>
            <w:tcW w:w="574" w:type="pct"/>
            <w:shd w:val="clear" w:color="auto" w:fill="auto"/>
            <w:noWrap/>
            <w:vAlign w:val="center"/>
          </w:tcPr>
          <w:p w14:paraId="117C9E76" w14:textId="4527750F"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1 C</w:t>
            </w:r>
          </w:p>
        </w:tc>
        <w:tc>
          <w:tcPr>
            <w:tcW w:w="261" w:type="pct"/>
            <w:shd w:val="clear" w:color="auto" w:fill="auto"/>
            <w:noWrap/>
            <w:vAlign w:val="center"/>
          </w:tcPr>
          <w:p w14:paraId="74D7C737" w14:textId="349FD06D" w:rsidR="005B5252" w:rsidRPr="003C1E55" w:rsidRDefault="005B5252" w:rsidP="005B5252">
            <w:pPr>
              <w:spacing w:before="0" w:after="0"/>
              <w:jc w:val="center"/>
              <w:rPr>
                <w:rFonts w:ascii="Arial" w:hAnsi="Arial" w:cs="Arial"/>
                <w:sz w:val="16"/>
                <w:szCs w:val="16"/>
              </w:rPr>
            </w:pPr>
            <w:r>
              <w:rPr>
                <w:rFonts w:ascii="Arial" w:hAnsi="Arial" w:cs="Arial"/>
                <w:sz w:val="16"/>
                <w:szCs w:val="16"/>
              </w:rPr>
              <w:t>0,065</w:t>
            </w:r>
          </w:p>
        </w:tc>
        <w:tc>
          <w:tcPr>
            <w:tcW w:w="261" w:type="pct"/>
            <w:shd w:val="clear" w:color="auto" w:fill="auto"/>
            <w:noWrap/>
            <w:vAlign w:val="center"/>
          </w:tcPr>
          <w:p w14:paraId="15028B95" w14:textId="4699AA6C" w:rsidR="005B5252" w:rsidRPr="003C1E55" w:rsidRDefault="005B5252" w:rsidP="005B5252">
            <w:pPr>
              <w:spacing w:before="0" w:after="0"/>
              <w:jc w:val="center"/>
              <w:rPr>
                <w:rFonts w:ascii="Arial" w:hAnsi="Arial" w:cs="Arial"/>
                <w:sz w:val="16"/>
                <w:szCs w:val="16"/>
              </w:rPr>
            </w:pPr>
            <w:r>
              <w:rPr>
                <w:rFonts w:ascii="Arial" w:hAnsi="Arial" w:cs="Arial"/>
                <w:sz w:val="16"/>
                <w:szCs w:val="16"/>
              </w:rPr>
              <w:t>0,842</w:t>
            </w:r>
          </w:p>
        </w:tc>
        <w:tc>
          <w:tcPr>
            <w:tcW w:w="260" w:type="pct"/>
            <w:shd w:val="clear" w:color="auto" w:fill="auto"/>
            <w:noWrap/>
            <w:vAlign w:val="center"/>
          </w:tcPr>
          <w:p w14:paraId="1DB19DAF" w14:textId="2AEAD140"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41FB1226" w14:textId="13E65A6C" w:rsidR="005B5252" w:rsidRPr="003C1E55" w:rsidRDefault="005B5252" w:rsidP="005B5252">
            <w:pPr>
              <w:spacing w:before="0" w:after="0"/>
              <w:jc w:val="center"/>
              <w:rPr>
                <w:rFonts w:ascii="Arial" w:hAnsi="Arial" w:cs="Arial"/>
                <w:sz w:val="16"/>
                <w:szCs w:val="16"/>
              </w:rPr>
            </w:pPr>
            <w:r>
              <w:rPr>
                <w:rFonts w:ascii="Arial" w:hAnsi="Arial" w:cs="Arial"/>
                <w:sz w:val="16"/>
                <w:szCs w:val="16"/>
              </w:rPr>
              <w:t>0,065</w:t>
            </w:r>
          </w:p>
        </w:tc>
        <w:tc>
          <w:tcPr>
            <w:tcW w:w="261" w:type="pct"/>
            <w:shd w:val="clear" w:color="auto" w:fill="auto"/>
            <w:noWrap/>
            <w:vAlign w:val="center"/>
          </w:tcPr>
          <w:p w14:paraId="57F411E5" w14:textId="167AC508" w:rsidR="005B5252" w:rsidRPr="003C1E55" w:rsidRDefault="005B5252" w:rsidP="005B5252">
            <w:pPr>
              <w:spacing w:before="0" w:after="0"/>
              <w:jc w:val="center"/>
              <w:rPr>
                <w:rFonts w:ascii="Arial" w:hAnsi="Arial" w:cs="Arial"/>
                <w:sz w:val="16"/>
                <w:szCs w:val="16"/>
              </w:rPr>
            </w:pPr>
            <w:r>
              <w:rPr>
                <w:rFonts w:ascii="Arial" w:hAnsi="Arial" w:cs="Arial"/>
                <w:sz w:val="16"/>
                <w:szCs w:val="16"/>
              </w:rPr>
              <w:t>0,505</w:t>
            </w:r>
          </w:p>
        </w:tc>
        <w:tc>
          <w:tcPr>
            <w:tcW w:w="314" w:type="pct"/>
            <w:shd w:val="clear" w:color="auto" w:fill="auto"/>
            <w:noWrap/>
            <w:vAlign w:val="center"/>
          </w:tcPr>
          <w:p w14:paraId="495F7314" w14:textId="449A76D7" w:rsidR="005B5252" w:rsidRPr="003C1E55" w:rsidRDefault="005B5252" w:rsidP="005B5252">
            <w:pPr>
              <w:spacing w:before="0" w:after="0"/>
              <w:jc w:val="center"/>
              <w:rPr>
                <w:rFonts w:ascii="Arial" w:hAnsi="Arial" w:cs="Arial"/>
                <w:sz w:val="16"/>
                <w:szCs w:val="16"/>
              </w:rPr>
            </w:pPr>
            <w:r>
              <w:rPr>
                <w:rFonts w:ascii="Arial" w:hAnsi="Arial" w:cs="Arial"/>
                <w:sz w:val="16"/>
                <w:szCs w:val="16"/>
              </w:rPr>
              <w:t>0,505</w:t>
            </w:r>
          </w:p>
        </w:tc>
        <w:tc>
          <w:tcPr>
            <w:tcW w:w="262" w:type="pct"/>
            <w:shd w:val="clear" w:color="auto" w:fill="auto"/>
            <w:noWrap/>
            <w:vAlign w:val="center"/>
          </w:tcPr>
          <w:p w14:paraId="6DCEADE4" w14:textId="1E384908" w:rsidR="005B5252" w:rsidRPr="003C1E55" w:rsidRDefault="005B5252" w:rsidP="005B5252">
            <w:pPr>
              <w:spacing w:before="0" w:after="0"/>
              <w:jc w:val="center"/>
              <w:rPr>
                <w:rFonts w:ascii="Arial" w:hAnsi="Arial" w:cs="Arial"/>
                <w:sz w:val="16"/>
                <w:szCs w:val="16"/>
              </w:rPr>
            </w:pPr>
            <w:r>
              <w:rPr>
                <w:rFonts w:ascii="Arial" w:hAnsi="Arial" w:cs="Arial"/>
                <w:sz w:val="16"/>
                <w:szCs w:val="16"/>
              </w:rPr>
              <w:t>0,337</w:t>
            </w:r>
          </w:p>
        </w:tc>
        <w:tc>
          <w:tcPr>
            <w:tcW w:w="300" w:type="pct"/>
            <w:shd w:val="clear" w:color="auto" w:fill="auto"/>
            <w:noWrap/>
            <w:vAlign w:val="center"/>
          </w:tcPr>
          <w:p w14:paraId="2CF1E5B0" w14:textId="43ED926F"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1CB0E53B" w14:textId="77777777" w:rsidTr="00744B0A">
        <w:trPr>
          <w:trHeight w:val="522"/>
        </w:trPr>
        <w:tc>
          <w:tcPr>
            <w:tcW w:w="326" w:type="pct"/>
            <w:shd w:val="clear" w:color="auto" w:fill="auto"/>
            <w:vAlign w:val="center"/>
          </w:tcPr>
          <w:p w14:paraId="5A988FF1" w14:textId="7CA22E2C" w:rsidR="005B5252" w:rsidRPr="003C1E55" w:rsidRDefault="005B5252" w:rsidP="005B5252">
            <w:pPr>
              <w:spacing w:before="0" w:after="0"/>
              <w:jc w:val="center"/>
              <w:rPr>
                <w:rFonts w:ascii="Arial" w:hAnsi="Arial" w:cs="Arial"/>
                <w:sz w:val="16"/>
                <w:szCs w:val="16"/>
              </w:rPr>
            </w:pPr>
            <w:r>
              <w:rPr>
                <w:rFonts w:ascii="Arial" w:hAnsi="Arial" w:cs="Arial"/>
                <w:sz w:val="16"/>
                <w:szCs w:val="16"/>
              </w:rPr>
              <w:t>31</w:t>
            </w:r>
          </w:p>
        </w:tc>
        <w:tc>
          <w:tcPr>
            <w:tcW w:w="1919" w:type="pct"/>
            <w:shd w:val="clear" w:color="auto" w:fill="auto"/>
            <w:vAlign w:val="center"/>
          </w:tcPr>
          <w:p w14:paraId="29D6ED63" w14:textId="4316F8DF" w:rsidR="005B5252" w:rsidRPr="003C1E55" w:rsidRDefault="005B5252" w:rsidP="005B5252">
            <w:pPr>
              <w:spacing w:before="0" w:after="0"/>
              <w:jc w:val="center"/>
              <w:rPr>
                <w:rFonts w:ascii="Arial" w:hAnsi="Arial" w:cs="Arial"/>
                <w:sz w:val="16"/>
                <w:szCs w:val="16"/>
              </w:rPr>
            </w:pPr>
            <w:r>
              <w:rPr>
                <w:rFonts w:ascii="Arial" w:hAnsi="Arial" w:cs="Arial"/>
                <w:sz w:val="16"/>
                <w:szCs w:val="16"/>
              </w:rPr>
              <w:t>Fuga 10 mm em IBC de Álcool Isopropílico, durante o transporte por empilhador</w:t>
            </w:r>
          </w:p>
        </w:tc>
        <w:tc>
          <w:tcPr>
            <w:tcW w:w="574" w:type="pct"/>
            <w:shd w:val="clear" w:color="auto" w:fill="auto"/>
            <w:noWrap/>
            <w:vAlign w:val="center"/>
          </w:tcPr>
          <w:p w14:paraId="355DCAD4" w14:textId="3716DB29"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1 A</w:t>
            </w:r>
          </w:p>
        </w:tc>
        <w:tc>
          <w:tcPr>
            <w:tcW w:w="261" w:type="pct"/>
            <w:shd w:val="clear" w:color="auto" w:fill="auto"/>
            <w:noWrap/>
            <w:vAlign w:val="center"/>
          </w:tcPr>
          <w:p w14:paraId="6A3AF504" w14:textId="4CCAF55D" w:rsidR="005B5252" w:rsidRPr="003C1E55" w:rsidRDefault="005B5252" w:rsidP="005B5252">
            <w:pPr>
              <w:spacing w:before="0" w:after="0"/>
              <w:jc w:val="center"/>
              <w:rPr>
                <w:rFonts w:ascii="Arial" w:hAnsi="Arial" w:cs="Arial"/>
                <w:sz w:val="16"/>
                <w:szCs w:val="16"/>
              </w:rPr>
            </w:pPr>
            <w:r>
              <w:rPr>
                <w:rFonts w:ascii="Arial" w:hAnsi="Arial" w:cs="Arial"/>
                <w:sz w:val="16"/>
                <w:szCs w:val="16"/>
              </w:rPr>
              <w:t>0,065</w:t>
            </w:r>
          </w:p>
        </w:tc>
        <w:tc>
          <w:tcPr>
            <w:tcW w:w="261" w:type="pct"/>
            <w:shd w:val="clear" w:color="auto" w:fill="auto"/>
            <w:noWrap/>
            <w:vAlign w:val="center"/>
          </w:tcPr>
          <w:p w14:paraId="72D677A9" w14:textId="593681B6" w:rsidR="005B5252" w:rsidRPr="003C1E55" w:rsidRDefault="005B5252" w:rsidP="005B5252">
            <w:pPr>
              <w:spacing w:before="0" w:after="0"/>
              <w:jc w:val="center"/>
              <w:rPr>
                <w:rFonts w:ascii="Arial" w:hAnsi="Arial" w:cs="Arial"/>
                <w:sz w:val="16"/>
                <w:szCs w:val="16"/>
              </w:rPr>
            </w:pPr>
            <w:r>
              <w:rPr>
                <w:rFonts w:ascii="Arial" w:hAnsi="Arial" w:cs="Arial"/>
                <w:sz w:val="16"/>
                <w:szCs w:val="16"/>
              </w:rPr>
              <w:t>0,842</w:t>
            </w:r>
          </w:p>
        </w:tc>
        <w:tc>
          <w:tcPr>
            <w:tcW w:w="260" w:type="pct"/>
            <w:shd w:val="clear" w:color="auto" w:fill="auto"/>
            <w:noWrap/>
            <w:vAlign w:val="center"/>
          </w:tcPr>
          <w:p w14:paraId="28B98D1A" w14:textId="7D57ACDE"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7166D7EA" w14:textId="6E57CB9C" w:rsidR="005B5252" w:rsidRPr="003C1E55" w:rsidRDefault="005B5252" w:rsidP="005B5252">
            <w:pPr>
              <w:spacing w:before="0" w:after="0"/>
              <w:jc w:val="center"/>
              <w:rPr>
                <w:rFonts w:ascii="Arial" w:hAnsi="Arial" w:cs="Arial"/>
                <w:sz w:val="16"/>
                <w:szCs w:val="16"/>
              </w:rPr>
            </w:pPr>
            <w:r>
              <w:rPr>
                <w:rFonts w:ascii="Arial" w:hAnsi="Arial" w:cs="Arial"/>
                <w:sz w:val="16"/>
                <w:szCs w:val="16"/>
              </w:rPr>
              <w:t>0,065</w:t>
            </w:r>
          </w:p>
        </w:tc>
        <w:tc>
          <w:tcPr>
            <w:tcW w:w="261" w:type="pct"/>
            <w:shd w:val="clear" w:color="auto" w:fill="auto"/>
            <w:noWrap/>
            <w:vAlign w:val="center"/>
          </w:tcPr>
          <w:p w14:paraId="11761210" w14:textId="458F9043" w:rsidR="005B5252" w:rsidRPr="003C1E55" w:rsidRDefault="005B5252" w:rsidP="005B5252">
            <w:pPr>
              <w:spacing w:before="0" w:after="0"/>
              <w:jc w:val="center"/>
              <w:rPr>
                <w:rFonts w:ascii="Arial" w:hAnsi="Arial" w:cs="Arial"/>
                <w:sz w:val="16"/>
                <w:szCs w:val="16"/>
              </w:rPr>
            </w:pPr>
            <w:r>
              <w:rPr>
                <w:rFonts w:ascii="Arial" w:hAnsi="Arial" w:cs="Arial"/>
                <w:sz w:val="16"/>
                <w:szCs w:val="16"/>
              </w:rPr>
              <w:t>0,505</w:t>
            </w:r>
          </w:p>
        </w:tc>
        <w:tc>
          <w:tcPr>
            <w:tcW w:w="314" w:type="pct"/>
            <w:shd w:val="clear" w:color="auto" w:fill="auto"/>
            <w:noWrap/>
            <w:vAlign w:val="center"/>
          </w:tcPr>
          <w:p w14:paraId="799FB292" w14:textId="65FF1AF4" w:rsidR="005B5252" w:rsidRPr="003C1E55" w:rsidRDefault="005B5252" w:rsidP="005B5252">
            <w:pPr>
              <w:spacing w:before="0" w:after="0"/>
              <w:jc w:val="center"/>
              <w:rPr>
                <w:rFonts w:ascii="Arial" w:hAnsi="Arial" w:cs="Arial"/>
                <w:sz w:val="16"/>
                <w:szCs w:val="16"/>
              </w:rPr>
            </w:pPr>
            <w:r>
              <w:rPr>
                <w:rFonts w:ascii="Arial" w:hAnsi="Arial" w:cs="Arial"/>
                <w:sz w:val="16"/>
                <w:szCs w:val="16"/>
              </w:rPr>
              <w:t>0,505</w:t>
            </w:r>
          </w:p>
        </w:tc>
        <w:tc>
          <w:tcPr>
            <w:tcW w:w="262" w:type="pct"/>
            <w:shd w:val="clear" w:color="auto" w:fill="auto"/>
            <w:noWrap/>
            <w:vAlign w:val="center"/>
          </w:tcPr>
          <w:p w14:paraId="7E92852B" w14:textId="286251C6" w:rsidR="005B5252" w:rsidRPr="003C1E55" w:rsidRDefault="005B5252" w:rsidP="005B5252">
            <w:pPr>
              <w:spacing w:before="0" w:after="0"/>
              <w:jc w:val="center"/>
              <w:rPr>
                <w:rFonts w:ascii="Arial" w:hAnsi="Arial" w:cs="Arial"/>
                <w:sz w:val="16"/>
                <w:szCs w:val="16"/>
              </w:rPr>
            </w:pPr>
            <w:r>
              <w:rPr>
                <w:rFonts w:ascii="Arial" w:hAnsi="Arial" w:cs="Arial"/>
                <w:sz w:val="16"/>
                <w:szCs w:val="16"/>
              </w:rPr>
              <w:t>0,337</w:t>
            </w:r>
          </w:p>
        </w:tc>
        <w:tc>
          <w:tcPr>
            <w:tcW w:w="300" w:type="pct"/>
            <w:shd w:val="clear" w:color="auto" w:fill="auto"/>
            <w:noWrap/>
            <w:vAlign w:val="center"/>
          </w:tcPr>
          <w:p w14:paraId="560BC5D2" w14:textId="4E98F787" w:rsidR="005B5252" w:rsidRPr="003C1E55"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2AEA8F8B" w14:textId="77777777" w:rsidTr="00744B0A">
        <w:trPr>
          <w:trHeight w:val="522"/>
        </w:trPr>
        <w:tc>
          <w:tcPr>
            <w:tcW w:w="326" w:type="pct"/>
            <w:shd w:val="clear" w:color="auto" w:fill="auto"/>
            <w:vAlign w:val="center"/>
          </w:tcPr>
          <w:p w14:paraId="7274EA5F" w14:textId="0362E6CD" w:rsidR="005B5252" w:rsidRDefault="005B5252" w:rsidP="005B5252">
            <w:pPr>
              <w:spacing w:before="0" w:after="0"/>
              <w:jc w:val="center"/>
              <w:rPr>
                <w:rFonts w:ascii="Arial" w:hAnsi="Arial" w:cs="Arial"/>
                <w:sz w:val="16"/>
                <w:szCs w:val="16"/>
              </w:rPr>
            </w:pPr>
            <w:r>
              <w:rPr>
                <w:rFonts w:ascii="Arial" w:hAnsi="Arial" w:cs="Arial"/>
                <w:sz w:val="16"/>
                <w:szCs w:val="16"/>
              </w:rPr>
              <w:t>32</w:t>
            </w:r>
          </w:p>
        </w:tc>
        <w:tc>
          <w:tcPr>
            <w:tcW w:w="1919" w:type="pct"/>
            <w:shd w:val="clear" w:color="auto" w:fill="auto"/>
            <w:vAlign w:val="center"/>
          </w:tcPr>
          <w:p w14:paraId="0A502205" w14:textId="33DA5F1A" w:rsidR="005B5252" w:rsidRPr="003C1E55" w:rsidRDefault="005B5252" w:rsidP="005B5252">
            <w:pPr>
              <w:spacing w:before="0" w:after="0"/>
              <w:jc w:val="center"/>
              <w:rPr>
                <w:rFonts w:ascii="Arial" w:hAnsi="Arial" w:cs="Arial"/>
                <w:sz w:val="16"/>
                <w:szCs w:val="16"/>
              </w:rPr>
            </w:pPr>
            <w:r>
              <w:rPr>
                <w:rFonts w:ascii="Arial" w:hAnsi="Arial" w:cs="Arial"/>
                <w:sz w:val="16"/>
                <w:szCs w:val="16"/>
              </w:rPr>
              <w:t>Fuga 100 mm em IBC de Álcool Isopropílico, durante o transporte por empilhador</w:t>
            </w:r>
          </w:p>
        </w:tc>
        <w:tc>
          <w:tcPr>
            <w:tcW w:w="574" w:type="pct"/>
            <w:shd w:val="clear" w:color="auto" w:fill="auto"/>
            <w:noWrap/>
            <w:vAlign w:val="center"/>
          </w:tcPr>
          <w:p w14:paraId="3F35D5AF" w14:textId="26A848D3"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1 A</w:t>
            </w:r>
          </w:p>
        </w:tc>
        <w:tc>
          <w:tcPr>
            <w:tcW w:w="261" w:type="pct"/>
            <w:shd w:val="clear" w:color="auto" w:fill="auto"/>
            <w:noWrap/>
            <w:vAlign w:val="center"/>
          </w:tcPr>
          <w:p w14:paraId="0F537970" w14:textId="48E5CB7E" w:rsidR="005B5252" w:rsidRDefault="005B5252" w:rsidP="005B5252">
            <w:pPr>
              <w:spacing w:before="0" w:after="0"/>
              <w:jc w:val="center"/>
              <w:rPr>
                <w:rFonts w:ascii="Arial" w:hAnsi="Arial" w:cs="Arial"/>
                <w:sz w:val="16"/>
                <w:szCs w:val="16"/>
              </w:rPr>
            </w:pPr>
            <w:r>
              <w:rPr>
                <w:rFonts w:ascii="Arial" w:hAnsi="Arial" w:cs="Arial"/>
                <w:sz w:val="16"/>
                <w:szCs w:val="16"/>
              </w:rPr>
              <w:t>0,065</w:t>
            </w:r>
          </w:p>
        </w:tc>
        <w:tc>
          <w:tcPr>
            <w:tcW w:w="261" w:type="pct"/>
            <w:shd w:val="clear" w:color="auto" w:fill="auto"/>
            <w:noWrap/>
            <w:vAlign w:val="center"/>
          </w:tcPr>
          <w:p w14:paraId="10666F85" w14:textId="05791689" w:rsidR="005B5252" w:rsidRDefault="005B5252" w:rsidP="005B5252">
            <w:pPr>
              <w:spacing w:before="0" w:after="0"/>
              <w:jc w:val="center"/>
              <w:rPr>
                <w:rFonts w:ascii="Arial" w:hAnsi="Arial" w:cs="Arial"/>
                <w:sz w:val="16"/>
                <w:szCs w:val="16"/>
              </w:rPr>
            </w:pPr>
            <w:r>
              <w:rPr>
                <w:rFonts w:ascii="Arial" w:hAnsi="Arial" w:cs="Arial"/>
                <w:sz w:val="16"/>
                <w:szCs w:val="16"/>
              </w:rPr>
              <w:t>0,842</w:t>
            </w:r>
          </w:p>
        </w:tc>
        <w:tc>
          <w:tcPr>
            <w:tcW w:w="260" w:type="pct"/>
            <w:shd w:val="clear" w:color="auto" w:fill="auto"/>
            <w:noWrap/>
            <w:vAlign w:val="center"/>
          </w:tcPr>
          <w:p w14:paraId="44D0ECC6" w14:textId="4EC4EA12"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1E184F42" w14:textId="11EB89C3" w:rsidR="005B5252" w:rsidRDefault="005B5252" w:rsidP="005B5252">
            <w:pPr>
              <w:spacing w:before="0" w:after="0"/>
              <w:jc w:val="center"/>
              <w:rPr>
                <w:rFonts w:ascii="Arial" w:hAnsi="Arial" w:cs="Arial"/>
                <w:sz w:val="16"/>
                <w:szCs w:val="16"/>
              </w:rPr>
            </w:pPr>
            <w:r>
              <w:rPr>
                <w:rFonts w:ascii="Arial" w:hAnsi="Arial" w:cs="Arial"/>
                <w:sz w:val="16"/>
                <w:szCs w:val="16"/>
              </w:rPr>
              <w:t>0,065</w:t>
            </w:r>
          </w:p>
        </w:tc>
        <w:tc>
          <w:tcPr>
            <w:tcW w:w="261" w:type="pct"/>
            <w:shd w:val="clear" w:color="auto" w:fill="auto"/>
            <w:noWrap/>
            <w:vAlign w:val="center"/>
          </w:tcPr>
          <w:p w14:paraId="25A55CF6" w14:textId="6001DB80" w:rsidR="005B5252" w:rsidRDefault="005B5252" w:rsidP="005B5252">
            <w:pPr>
              <w:spacing w:before="0" w:after="0"/>
              <w:jc w:val="center"/>
              <w:rPr>
                <w:rFonts w:ascii="Arial" w:hAnsi="Arial" w:cs="Arial"/>
                <w:sz w:val="16"/>
                <w:szCs w:val="16"/>
              </w:rPr>
            </w:pPr>
            <w:r>
              <w:rPr>
                <w:rFonts w:ascii="Arial" w:hAnsi="Arial" w:cs="Arial"/>
                <w:sz w:val="16"/>
                <w:szCs w:val="16"/>
              </w:rPr>
              <w:t>0,505</w:t>
            </w:r>
          </w:p>
        </w:tc>
        <w:tc>
          <w:tcPr>
            <w:tcW w:w="314" w:type="pct"/>
            <w:shd w:val="clear" w:color="auto" w:fill="auto"/>
            <w:noWrap/>
            <w:vAlign w:val="center"/>
          </w:tcPr>
          <w:p w14:paraId="53EC15DE" w14:textId="5EFEF486" w:rsidR="005B5252" w:rsidRDefault="005B5252" w:rsidP="005B5252">
            <w:pPr>
              <w:spacing w:before="0" w:after="0"/>
              <w:jc w:val="center"/>
              <w:rPr>
                <w:rFonts w:ascii="Arial" w:hAnsi="Arial" w:cs="Arial"/>
                <w:sz w:val="16"/>
                <w:szCs w:val="16"/>
              </w:rPr>
            </w:pPr>
            <w:r>
              <w:rPr>
                <w:rFonts w:ascii="Arial" w:hAnsi="Arial" w:cs="Arial"/>
                <w:sz w:val="16"/>
                <w:szCs w:val="16"/>
              </w:rPr>
              <w:t>0,505</w:t>
            </w:r>
          </w:p>
        </w:tc>
        <w:tc>
          <w:tcPr>
            <w:tcW w:w="262" w:type="pct"/>
            <w:shd w:val="clear" w:color="auto" w:fill="auto"/>
            <w:noWrap/>
            <w:vAlign w:val="center"/>
          </w:tcPr>
          <w:p w14:paraId="230FD0F3" w14:textId="3574ED39" w:rsidR="005B5252" w:rsidRDefault="005B5252" w:rsidP="005B5252">
            <w:pPr>
              <w:spacing w:before="0" w:after="0"/>
              <w:jc w:val="center"/>
              <w:rPr>
                <w:rFonts w:ascii="Arial" w:hAnsi="Arial" w:cs="Arial"/>
                <w:sz w:val="16"/>
                <w:szCs w:val="16"/>
              </w:rPr>
            </w:pPr>
            <w:r>
              <w:rPr>
                <w:rFonts w:ascii="Arial" w:hAnsi="Arial" w:cs="Arial"/>
                <w:sz w:val="16"/>
                <w:szCs w:val="16"/>
              </w:rPr>
              <w:t>0,337</w:t>
            </w:r>
          </w:p>
        </w:tc>
        <w:tc>
          <w:tcPr>
            <w:tcW w:w="300" w:type="pct"/>
            <w:shd w:val="clear" w:color="auto" w:fill="auto"/>
            <w:noWrap/>
            <w:vAlign w:val="center"/>
          </w:tcPr>
          <w:p w14:paraId="30CFB1F3" w14:textId="109BB1BF" w:rsidR="005B5252"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0564DCF2" w14:textId="77777777" w:rsidTr="00744B0A">
        <w:trPr>
          <w:trHeight w:val="522"/>
        </w:trPr>
        <w:tc>
          <w:tcPr>
            <w:tcW w:w="326" w:type="pct"/>
            <w:shd w:val="clear" w:color="auto" w:fill="auto"/>
            <w:vAlign w:val="center"/>
          </w:tcPr>
          <w:p w14:paraId="5D8C0827" w14:textId="3D103154" w:rsidR="005B5252" w:rsidRDefault="005B5252" w:rsidP="005B5252">
            <w:pPr>
              <w:spacing w:before="0" w:after="0"/>
              <w:jc w:val="center"/>
              <w:rPr>
                <w:rFonts w:ascii="Arial" w:hAnsi="Arial" w:cs="Arial"/>
                <w:sz w:val="16"/>
                <w:szCs w:val="16"/>
              </w:rPr>
            </w:pPr>
            <w:r>
              <w:rPr>
                <w:rFonts w:ascii="Arial" w:hAnsi="Arial" w:cs="Arial"/>
                <w:sz w:val="16"/>
                <w:szCs w:val="16"/>
              </w:rPr>
              <w:t>33</w:t>
            </w:r>
          </w:p>
        </w:tc>
        <w:tc>
          <w:tcPr>
            <w:tcW w:w="1919" w:type="pct"/>
            <w:shd w:val="clear" w:color="auto" w:fill="auto"/>
            <w:vAlign w:val="center"/>
          </w:tcPr>
          <w:p w14:paraId="6021A731" w14:textId="2EA7E00F" w:rsidR="005B5252" w:rsidRPr="003C1E55" w:rsidRDefault="005B5252" w:rsidP="005B5252">
            <w:pPr>
              <w:spacing w:before="0" w:after="0"/>
              <w:jc w:val="center"/>
              <w:rPr>
                <w:rFonts w:ascii="Arial" w:hAnsi="Arial" w:cs="Arial"/>
                <w:sz w:val="16"/>
                <w:szCs w:val="16"/>
              </w:rPr>
            </w:pPr>
            <w:r>
              <w:rPr>
                <w:rFonts w:ascii="Arial" w:hAnsi="Arial" w:cs="Arial"/>
                <w:sz w:val="16"/>
                <w:szCs w:val="16"/>
              </w:rPr>
              <w:t xml:space="preserve">Rotura total de contentor de Creolin Base 2000, durante transporte </w:t>
            </w:r>
          </w:p>
        </w:tc>
        <w:tc>
          <w:tcPr>
            <w:tcW w:w="574" w:type="pct"/>
            <w:shd w:val="clear" w:color="auto" w:fill="auto"/>
            <w:noWrap/>
            <w:vAlign w:val="center"/>
          </w:tcPr>
          <w:p w14:paraId="0617F9A4" w14:textId="18FF8FFA"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2 C</w:t>
            </w:r>
          </w:p>
        </w:tc>
        <w:tc>
          <w:tcPr>
            <w:tcW w:w="261" w:type="pct"/>
            <w:shd w:val="clear" w:color="auto" w:fill="auto"/>
            <w:noWrap/>
            <w:vAlign w:val="center"/>
          </w:tcPr>
          <w:p w14:paraId="60D0BF33" w14:textId="2FDE0DAD" w:rsidR="005B5252" w:rsidRDefault="005B5252" w:rsidP="005B5252">
            <w:pPr>
              <w:spacing w:before="0" w:after="0"/>
              <w:jc w:val="center"/>
              <w:rPr>
                <w:rFonts w:ascii="Arial" w:hAnsi="Arial" w:cs="Arial"/>
                <w:sz w:val="16"/>
                <w:szCs w:val="16"/>
              </w:rPr>
            </w:pPr>
            <w:r>
              <w:rPr>
                <w:rFonts w:ascii="Arial" w:hAnsi="Arial" w:cs="Arial"/>
                <w:sz w:val="16"/>
                <w:szCs w:val="16"/>
              </w:rPr>
              <w:t>0,010</w:t>
            </w:r>
          </w:p>
        </w:tc>
        <w:tc>
          <w:tcPr>
            <w:tcW w:w="261" w:type="pct"/>
            <w:shd w:val="clear" w:color="auto" w:fill="auto"/>
            <w:noWrap/>
            <w:vAlign w:val="center"/>
          </w:tcPr>
          <w:p w14:paraId="4343F154" w14:textId="70D49D24" w:rsidR="005B5252" w:rsidRDefault="005B5252" w:rsidP="005B5252">
            <w:pPr>
              <w:spacing w:before="0" w:after="0"/>
              <w:jc w:val="center"/>
              <w:rPr>
                <w:rFonts w:ascii="Arial" w:hAnsi="Arial" w:cs="Arial"/>
                <w:sz w:val="16"/>
                <w:szCs w:val="16"/>
              </w:rPr>
            </w:pPr>
            <w:r>
              <w:rPr>
                <w:rFonts w:ascii="Arial" w:hAnsi="Arial" w:cs="Arial"/>
                <w:sz w:val="16"/>
                <w:szCs w:val="16"/>
              </w:rPr>
              <w:t>0,891</w:t>
            </w:r>
          </w:p>
        </w:tc>
        <w:tc>
          <w:tcPr>
            <w:tcW w:w="260" w:type="pct"/>
            <w:shd w:val="clear" w:color="auto" w:fill="auto"/>
            <w:noWrap/>
            <w:vAlign w:val="center"/>
          </w:tcPr>
          <w:p w14:paraId="208DE947" w14:textId="26DD2C3C"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7F3B0063" w14:textId="51F39502" w:rsidR="005B5252" w:rsidRDefault="005B5252" w:rsidP="005B5252">
            <w:pPr>
              <w:spacing w:before="0" w:after="0"/>
              <w:jc w:val="center"/>
              <w:rPr>
                <w:rFonts w:ascii="Arial" w:hAnsi="Arial" w:cs="Arial"/>
                <w:sz w:val="16"/>
                <w:szCs w:val="16"/>
              </w:rPr>
            </w:pPr>
            <w:r>
              <w:rPr>
                <w:rFonts w:ascii="Arial" w:hAnsi="Arial" w:cs="Arial"/>
                <w:sz w:val="16"/>
                <w:szCs w:val="16"/>
              </w:rPr>
              <w:t>0,010</w:t>
            </w:r>
          </w:p>
        </w:tc>
        <w:tc>
          <w:tcPr>
            <w:tcW w:w="261" w:type="pct"/>
            <w:shd w:val="clear" w:color="auto" w:fill="auto"/>
            <w:noWrap/>
            <w:vAlign w:val="center"/>
          </w:tcPr>
          <w:p w14:paraId="158ACDA1" w14:textId="3AA3394A" w:rsidR="005B5252" w:rsidRDefault="005B5252" w:rsidP="005B5252">
            <w:pPr>
              <w:spacing w:before="0" w:after="0"/>
              <w:jc w:val="center"/>
              <w:rPr>
                <w:rFonts w:ascii="Arial" w:hAnsi="Arial" w:cs="Arial"/>
                <w:sz w:val="16"/>
                <w:szCs w:val="16"/>
              </w:rPr>
            </w:pPr>
            <w:r>
              <w:rPr>
                <w:rFonts w:ascii="Arial" w:hAnsi="Arial" w:cs="Arial"/>
                <w:sz w:val="16"/>
                <w:szCs w:val="16"/>
              </w:rPr>
              <w:t>0,535</w:t>
            </w:r>
          </w:p>
        </w:tc>
        <w:tc>
          <w:tcPr>
            <w:tcW w:w="314" w:type="pct"/>
            <w:shd w:val="clear" w:color="auto" w:fill="auto"/>
            <w:noWrap/>
            <w:vAlign w:val="center"/>
          </w:tcPr>
          <w:p w14:paraId="08FF501D" w14:textId="106A3665" w:rsidR="005B5252" w:rsidRDefault="005B5252" w:rsidP="005B5252">
            <w:pPr>
              <w:spacing w:before="0" w:after="0"/>
              <w:jc w:val="center"/>
              <w:rPr>
                <w:rFonts w:ascii="Arial" w:hAnsi="Arial" w:cs="Arial"/>
                <w:sz w:val="16"/>
                <w:szCs w:val="16"/>
              </w:rPr>
            </w:pPr>
            <w:r>
              <w:rPr>
                <w:rFonts w:ascii="Arial" w:hAnsi="Arial" w:cs="Arial"/>
                <w:sz w:val="16"/>
                <w:szCs w:val="16"/>
              </w:rPr>
              <w:t>0,535</w:t>
            </w:r>
          </w:p>
        </w:tc>
        <w:tc>
          <w:tcPr>
            <w:tcW w:w="262" w:type="pct"/>
            <w:shd w:val="clear" w:color="auto" w:fill="auto"/>
            <w:noWrap/>
            <w:vAlign w:val="center"/>
          </w:tcPr>
          <w:p w14:paraId="45B12BF8" w14:textId="2D44C6A6" w:rsidR="005B5252" w:rsidRDefault="005B5252" w:rsidP="005B5252">
            <w:pPr>
              <w:spacing w:before="0" w:after="0"/>
              <w:jc w:val="center"/>
              <w:rPr>
                <w:rFonts w:ascii="Arial" w:hAnsi="Arial" w:cs="Arial"/>
                <w:sz w:val="16"/>
                <w:szCs w:val="16"/>
              </w:rPr>
            </w:pPr>
            <w:r>
              <w:rPr>
                <w:rFonts w:ascii="Arial" w:hAnsi="Arial" w:cs="Arial"/>
                <w:sz w:val="16"/>
                <w:szCs w:val="16"/>
              </w:rPr>
              <w:t>0,356</w:t>
            </w:r>
          </w:p>
        </w:tc>
        <w:tc>
          <w:tcPr>
            <w:tcW w:w="300" w:type="pct"/>
            <w:shd w:val="clear" w:color="auto" w:fill="auto"/>
            <w:noWrap/>
            <w:vAlign w:val="center"/>
          </w:tcPr>
          <w:p w14:paraId="38F0B537" w14:textId="4DB24D76" w:rsidR="005B5252"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6B5A7734" w14:textId="77777777" w:rsidTr="00744B0A">
        <w:trPr>
          <w:trHeight w:val="522"/>
        </w:trPr>
        <w:tc>
          <w:tcPr>
            <w:tcW w:w="326" w:type="pct"/>
            <w:shd w:val="clear" w:color="auto" w:fill="auto"/>
            <w:vAlign w:val="center"/>
          </w:tcPr>
          <w:p w14:paraId="6AECDE2C" w14:textId="5F05E2BA" w:rsidR="005B5252" w:rsidRDefault="005B5252" w:rsidP="005B5252">
            <w:pPr>
              <w:spacing w:before="0" w:after="0"/>
              <w:jc w:val="center"/>
              <w:rPr>
                <w:rFonts w:ascii="Arial" w:hAnsi="Arial" w:cs="Arial"/>
                <w:sz w:val="16"/>
                <w:szCs w:val="16"/>
              </w:rPr>
            </w:pPr>
            <w:r>
              <w:rPr>
                <w:rFonts w:ascii="Arial" w:hAnsi="Arial" w:cs="Arial"/>
                <w:sz w:val="16"/>
                <w:szCs w:val="16"/>
              </w:rPr>
              <w:t>34</w:t>
            </w:r>
          </w:p>
        </w:tc>
        <w:tc>
          <w:tcPr>
            <w:tcW w:w="1919" w:type="pct"/>
            <w:shd w:val="clear" w:color="auto" w:fill="auto"/>
            <w:vAlign w:val="center"/>
          </w:tcPr>
          <w:p w14:paraId="1C142769" w14:textId="177FA1AE" w:rsidR="005B5252" w:rsidRPr="003C1E55" w:rsidRDefault="005B5252" w:rsidP="005B5252">
            <w:pPr>
              <w:spacing w:before="0" w:after="0"/>
              <w:jc w:val="center"/>
              <w:rPr>
                <w:rFonts w:ascii="Arial" w:hAnsi="Arial" w:cs="Arial"/>
                <w:sz w:val="16"/>
                <w:szCs w:val="16"/>
              </w:rPr>
            </w:pPr>
            <w:r>
              <w:rPr>
                <w:rFonts w:ascii="Arial" w:hAnsi="Arial" w:cs="Arial"/>
                <w:sz w:val="16"/>
                <w:szCs w:val="16"/>
              </w:rPr>
              <w:t xml:space="preserve">Fuga equivalente 10 mm num contentor de Creolin Base 2000, durante o transporte </w:t>
            </w:r>
          </w:p>
        </w:tc>
        <w:tc>
          <w:tcPr>
            <w:tcW w:w="574" w:type="pct"/>
            <w:shd w:val="clear" w:color="auto" w:fill="auto"/>
            <w:noWrap/>
            <w:vAlign w:val="center"/>
          </w:tcPr>
          <w:p w14:paraId="4C38B080" w14:textId="32749B63"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2 A</w:t>
            </w:r>
          </w:p>
        </w:tc>
        <w:tc>
          <w:tcPr>
            <w:tcW w:w="261" w:type="pct"/>
            <w:shd w:val="clear" w:color="auto" w:fill="auto"/>
            <w:noWrap/>
            <w:vAlign w:val="center"/>
          </w:tcPr>
          <w:p w14:paraId="35D7F1AC" w14:textId="41E16358" w:rsidR="005B5252" w:rsidRDefault="005B5252" w:rsidP="005B5252">
            <w:pPr>
              <w:spacing w:before="0" w:after="0"/>
              <w:jc w:val="center"/>
              <w:rPr>
                <w:rFonts w:ascii="Arial" w:hAnsi="Arial" w:cs="Arial"/>
                <w:sz w:val="16"/>
                <w:szCs w:val="16"/>
              </w:rPr>
            </w:pPr>
            <w:r>
              <w:rPr>
                <w:rFonts w:ascii="Arial" w:hAnsi="Arial" w:cs="Arial"/>
                <w:sz w:val="16"/>
                <w:szCs w:val="16"/>
              </w:rPr>
              <w:t>0,010</w:t>
            </w:r>
          </w:p>
        </w:tc>
        <w:tc>
          <w:tcPr>
            <w:tcW w:w="261" w:type="pct"/>
            <w:shd w:val="clear" w:color="auto" w:fill="auto"/>
            <w:noWrap/>
            <w:vAlign w:val="center"/>
          </w:tcPr>
          <w:p w14:paraId="385F1ECA" w14:textId="507A5A8C" w:rsidR="005B5252" w:rsidRDefault="005B5252" w:rsidP="005B5252">
            <w:pPr>
              <w:spacing w:before="0" w:after="0"/>
              <w:jc w:val="center"/>
              <w:rPr>
                <w:rFonts w:ascii="Arial" w:hAnsi="Arial" w:cs="Arial"/>
                <w:sz w:val="16"/>
                <w:szCs w:val="16"/>
              </w:rPr>
            </w:pPr>
            <w:r>
              <w:rPr>
                <w:rFonts w:ascii="Arial" w:hAnsi="Arial" w:cs="Arial"/>
                <w:sz w:val="16"/>
                <w:szCs w:val="16"/>
              </w:rPr>
              <w:t>0,891</w:t>
            </w:r>
          </w:p>
        </w:tc>
        <w:tc>
          <w:tcPr>
            <w:tcW w:w="260" w:type="pct"/>
            <w:shd w:val="clear" w:color="auto" w:fill="auto"/>
            <w:noWrap/>
            <w:vAlign w:val="center"/>
          </w:tcPr>
          <w:p w14:paraId="342CF3EA" w14:textId="1377D7BE"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3B962B41" w14:textId="3E9750DB" w:rsidR="005B5252" w:rsidRDefault="005B5252" w:rsidP="005B5252">
            <w:pPr>
              <w:spacing w:before="0" w:after="0"/>
              <w:jc w:val="center"/>
              <w:rPr>
                <w:rFonts w:ascii="Arial" w:hAnsi="Arial" w:cs="Arial"/>
                <w:sz w:val="16"/>
                <w:szCs w:val="16"/>
              </w:rPr>
            </w:pPr>
            <w:r>
              <w:rPr>
                <w:rFonts w:ascii="Arial" w:hAnsi="Arial" w:cs="Arial"/>
                <w:sz w:val="16"/>
                <w:szCs w:val="16"/>
              </w:rPr>
              <w:t>0,010</w:t>
            </w:r>
          </w:p>
        </w:tc>
        <w:tc>
          <w:tcPr>
            <w:tcW w:w="261" w:type="pct"/>
            <w:shd w:val="clear" w:color="auto" w:fill="auto"/>
            <w:noWrap/>
            <w:vAlign w:val="center"/>
          </w:tcPr>
          <w:p w14:paraId="0B062EE3" w14:textId="4DE8CEB5" w:rsidR="005B5252" w:rsidRDefault="005B5252" w:rsidP="005B5252">
            <w:pPr>
              <w:spacing w:before="0" w:after="0"/>
              <w:jc w:val="center"/>
              <w:rPr>
                <w:rFonts w:ascii="Arial" w:hAnsi="Arial" w:cs="Arial"/>
                <w:sz w:val="16"/>
                <w:szCs w:val="16"/>
              </w:rPr>
            </w:pPr>
            <w:r>
              <w:rPr>
                <w:rFonts w:ascii="Arial" w:hAnsi="Arial" w:cs="Arial"/>
                <w:sz w:val="16"/>
                <w:szCs w:val="16"/>
              </w:rPr>
              <w:t>0,535</w:t>
            </w:r>
          </w:p>
        </w:tc>
        <w:tc>
          <w:tcPr>
            <w:tcW w:w="314" w:type="pct"/>
            <w:shd w:val="clear" w:color="auto" w:fill="auto"/>
            <w:noWrap/>
            <w:vAlign w:val="center"/>
          </w:tcPr>
          <w:p w14:paraId="07417EE1" w14:textId="24E392E0" w:rsidR="005B5252" w:rsidRDefault="005B5252" w:rsidP="005B5252">
            <w:pPr>
              <w:spacing w:before="0" w:after="0"/>
              <w:jc w:val="center"/>
              <w:rPr>
                <w:rFonts w:ascii="Arial" w:hAnsi="Arial" w:cs="Arial"/>
                <w:sz w:val="16"/>
                <w:szCs w:val="16"/>
              </w:rPr>
            </w:pPr>
            <w:r>
              <w:rPr>
                <w:rFonts w:ascii="Arial" w:hAnsi="Arial" w:cs="Arial"/>
                <w:sz w:val="16"/>
                <w:szCs w:val="16"/>
              </w:rPr>
              <w:t>0,535</w:t>
            </w:r>
          </w:p>
        </w:tc>
        <w:tc>
          <w:tcPr>
            <w:tcW w:w="262" w:type="pct"/>
            <w:shd w:val="clear" w:color="auto" w:fill="auto"/>
            <w:noWrap/>
            <w:vAlign w:val="center"/>
          </w:tcPr>
          <w:p w14:paraId="76AD2AFE" w14:textId="45151E9F" w:rsidR="005B5252" w:rsidRDefault="005B5252" w:rsidP="005B5252">
            <w:pPr>
              <w:spacing w:before="0" w:after="0"/>
              <w:jc w:val="center"/>
              <w:rPr>
                <w:rFonts w:ascii="Arial" w:hAnsi="Arial" w:cs="Arial"/>
                <w:sz w:val="16"/>
                <w:szCs w:val="16"/>
              </w:rPr>
            </w:pPr>
            <w:r>
              <w:rPr>
                <w:rFonts w:ascii="Arial" w:hAnsi="Arial" w:cs="Arial"/>
                <w:sz w:val="16"/>
                <w:szCs w:val="16"/>
              </w:rPr>
              <w:t>0,356</w:t>
            </w:r>
          </w:p>
        </w:tc>
        <w:tc>
          <w:tcPr>
            <w:tcW w:w="300" w:type="pct"/>
            <w:shd w:val="clear" w:color="auto" w:fill="auto"/>
            <w:noWrap/>
            <w:vAlign w:val="center"/>
          </w:tcPr>
          <w:p w14:paraId="6C574762" w14:textId="3FD79D89" w:rsidR="005B5252"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2A97285D" w14:textId="77777777" w:rsidTr="00744B0A">
        <w:trPr>
          <w:trHeight w:val="522"/>
        </w:trPr>
        <w:tc>
          <w:tcPr>
            <w:tcW w:w="326" w:type="pct"/>
            <w:shd w:val="clear" w:color="auto" w:fill="auto"/>
            <w:vAlign w:val="center"/>
          </w:tcPr>
          <w:p w14:paraId="6A000176" w14:textId="166A4749" w:rsidR="005B5252" w:rsidRDefault="005B5252" w:rsidP="005B5252">
            <w:pPr>
              <w:spacing w:before="0" w:after="0"/>
              <w:jc w:val="center"/>
              <w:rPr>
                <w:rFonts w:ascii="Arial" w:hAnsi="Arial" w:cs="Arial"/>
                <w:sz w:val="16"/>
                <w:szCs w:val="16"/>
              </w:rPr>
            </w:pPr>
            <w:r>
              <w:rPr>
                <w:rFonts w:ascii="Arial" w:hAnsi="Arial" w:cs="Arial"/>
                <w:sz w:val="16"/>
                <w:szCs w:val="16"/>
              </w:rPr>
              <w:t>35</w:t>
            </w:r>
          </w:p>
        </w:tc>
        <w:tc>
          <w:tcPr>
            <w:tcW w:w="1919" w:type="pct"/>
            <w:shd w:val="clear" w:color="auto" w:fill="auto"/>
            <w:vAlign w:val="center"/>
          </w:tcPr>
          <w:p w14:paraId="1D44F1D9" w14:textId="063D8268" w:rsidR="005B5252" w:rsidRDefault="005B5252" w:rsidP="005B5252">
            <w:pPr>
              <w:spacing w:before="0" w:after="0"/>
              <w:jc w:val="center"/>
              <w:rPr>
                <w:rFonts w:ascii="Arial" w:hAnsi="Arial" w:cs="Arial"/>
                <w:sz w:val="16"/>
                <w:szCs w:val="16"/>
              </w:rPr>
            </w:pPr>
            <w:r>
              <w:rPr>
                <w:rFonts w:ascii="Arial" w:hAnsi="Arial" w:cs="Arial"/>
                <w:sz w:val="16"/>
                <w:szCs w:val="16"/>
              </w:rPr>
              <w:t>Fuga equivalente 100 mm num contentor de Creolin Base 2000, durante o transporte</w:t>
            </w:r>
          </w:p>
        </w:tc>
        <w:tc>
          <w:tcPr>
            <w:tcW w:w="574" w:type="pct"/>
            <w:shd w:val="clear" w:color="auto" w:fill="auto"/>
            <w:noWrap/>
            <w:vAlign w:val="center"/>
          </w:tcPr>
          <w:p w14:paraId="78FECD79" w14:textId="0FD3CD6F"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2 A</w:t>
            </w:r>
          </w:p>
        </w:tc>
        <w:tc>
          <w:tcPr>
            <w:tcW w:w="261" w:type="pct"/>
            <w:shd w:val="clear" w:color="auto" w:fill="auto"/>
            <w:noWrap/>
            <w:vAlign w:val="center"/>
          </w:tcPr>
          <w:p w14:paraId="621D8B46" w14:textId="4428A307" w:rsidR="005B5252" w:rsidRDefault="005B5252" w:rsidP="005B5252">
            <w:pPr>
              <w:spacing w:before="0" w:after="0"/>
              <w:jc w:val="center"/>
              <w:rPr>
                <w:rFonts w:ascii="Arial" w:hAnsi="Arial" w:cs="Arial"/>
                <w:sz w:val="16"/>
                <w:szCs w:val="16"/>
              </w:rPr>
            </w:pPr>
            <w:r>
              <w:rPr>
                <w:rFonts w:ascii="Arial" w:hAnsi="Arial" w:cs="Arial"/>
                <w:sz w:val="16"/>
                <w:szCs w:val="16"/>
              </w:rPr>
              <w:t>0,010</w:t>
            </w:r>
          </w:p>
        </w:tc>
        <w:tc>
          <w:tcPr>
            <w:tcW w:w="261" w:type="pct"/>
            <w:shd w:val="clear" w:color="auto" w:fill="auto"/>
            <w:noWrap/>
            <w:vAlign w:val="center"/>
          </w:tcPr>
          <w:p w14:paraId="2274E10F" w14:textId="2006D03A" w:rsidR="005B5252" w:rsidRDefault="005B5252" w:rsidP="005B5252">
            <w:pPr>
              <w:spacing w:before="0" w:after="0"/>
              <w:jc w:val="center"/>
              <w:rPr>
                <w:rFonts w:ascii="Arial" w:hAnsi="Arial" w:cs="Arial"/>
                <w:sz w:val="16"/>
                <w:szCs w:val="16"/>
              </w:rPr>
            </w:pPr>
            <w:r>
              <w:rPr>
                <w:rFonts w:ascii="Arial" w:hAnsi="Arial" w:cs="Arial"/>
                <w:sz w:val="16"/>
                <w:szCs w:val="16"/>
              </w:rPr>
              <w:t>0,891</w:t>
            </w:r>
          </w:p>
        </w:tc>
        <w:tc>
          <w:tcPr>
            <w:tcW w:w="260" w:type="pct"/>
            <w:shd w:val="clear" w:color="auto" w:fill="auto"/>
            <w:noWrap/>
            <w:vAlign w:val="center"/>
          </w:tcPr>
          <w:p w14:paraId="78EAD41D" w14:textId="5E42244E"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63D84A4E" w14:textId="700E1B1B" w:rsidR="005B5252" w:rsidRDefault="005B5252" w:rsidP="005B5252">
            <w:pPr>
              <w:spacing w:before="0" w:after="0"/>
              <w:jc w:val="center"/>
              <w:rPr>
                <w:rFonts w:ascii="Arial" w:hAnsi="Arial" w:cs="Arial"/>
                <w:sz w:val="16"/>
                <w:szCs w:val="16"/>
              </w:rPr>
            </w:pPr>
            <w:r>
              <w:rPr>
                <w:rFonts w:ascii="Arial" w:hAnsi="Arial" w:cs="Arial"/>
                <w:sz w:val="16"/>
                <w:szCs w:val="16"/>
              </w:rPr>
              <w:t>0,010</w:t>
            </w:r>
          </w:p>
        </w:tc>
        <w:tc>
          <w:tcPr>
            <w:tcW w:w="261" w:type="pct"/>
            <w:shd w:val="clear" w:color="auto" w:fill="auto"/>
            <w:noWrap/>
            <w:vAlign w:val="center"/>
          </w:tcPr>
          <w:p w14:paraId="7BA77038" w14:textId="02B82BE0" w:rsidR="005B5252" w:rsidRDefault="005B5252" w:rsidP="005B5252">
            <w:pPr>
              <w:spacing w:before="0" w:after="0"/>
              <w:jc w:val="center"/>
              <w:rPr>
                <w:rFonts w:ascii="Arial" w:hAnsi="Arial" w:cs="Arial"/>
                <w:sz w:val="16"/>
                <w:szCs w:val="16"/>
              </w:rPr>
            </w:pPr>
            <w:r>
              <w:rPr>
                <w:rFonts w:ascii="Arial" w:hAnsi="Arial" w:cs="Arial"/>
                <w:sz w:val="16"/>
                <w:szCs w:val="16"/>
              </w:rPr>
              <w:t>0,535</w:t>
            </w:r>
          </w:p>
        </w:tc>
        <w:tc>
          <w:tcPr>
            <w:tcW w:w="314" w:type="pct"/>
            <w:shd w:val="clear" w:color="auto" w:fill="auto"/>
            <w:noWrap/>
            <w:vAlign w:val="center"/>
          </w:tcPr>
          <w:p w14:paraId="61890509" w14:textId="0AEDF709" w:rsidR="005B5252" w:rsidRDefault="005B5252" w:rsidP="005B5252">
            <w:pPr>
              <w:spacing w:before="0" w:after="0"/>
              <w:jc w:val="center"/>
              <w:rPr>
                <w:rFonts w:ascii="Arial" w:hAnsi="Arial" w:cs="Arial"/>
                <w:sz w:val="16"/>
                <w:szCs w:val="16"/>
              </w:rPr>
            </w:pPr>
            <w:r>
              <w:rPr>
                <w:rFonts w:ascii="Arial" w:hAnsi="Arial" w:cs="Arial"/>
                <w:sz w:val="16"/>
                <w:szCs w:val="16"/>
              </w:rPr>
              <w:t>0,535</w:t>
            </w:r>
          </w:p>
        </w:tc>
        <w:tc>
          <w:tcPr>
            <w:tcW w:w="262" w:type="pct"/>
            <w:shd w:val="clear" w:color="auto" w:fill="auto"/>
            <w:noWrap/>
            <w:vAlign w:val="center"/>
          </w:tcPr>
          <w:p w14:paraId="60930B4D" w14:textId="10215460" w:rsidR="005B5252" w:rsidRDefault="005B5252" w:rsidP="005B5252">
            <w:pPr>
              <w:spacing w:before="0" w:after="0"/>
              <w:jc w:val="center"/>
              <w:rPr>
                <w:rFonts w:ascii="Arial" w:hAnsi="Arial" w:cs="Arial"/>
                <w:sz w:val="16"/>
                <w:szCs w:val="16"/>
              </w:rPr>
            </w:pPr>
            <w:r>
              <w:rPr>
                <w:rFonts w:ascii="Arial" w:hAnsi="Arial" w:cs="Arial"/>
                <w:sz w:val="16"/>
                <w:szCs w:val="16"/>
              </w:rPr>
              <w:t>0,356</w:t>
            </w:r>
          </w:p>
        </w:tc>
        <w:tc>
          <w:tcPr>
            <w:tcW w:w="300" w:type="pct"/>
            <w:shd w:val="clear" w:color="auto" w:fill="auto"/>
            <w:noWrap/>
            <w:vAlign w:val="center"/>
          </w:tcPr>
          <w:p w14:paraId="04256B6F" w14:textId="4DD309CA" w:rsidR="005B5252"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74237BA7" w14:textId="77777777" w:rsidTr="00744B0A">
        <w:trPr>
          <w:trHeight w:val="522"/>
        </w:trPr>
        <w:tc>
          <w:tcPr>
            <w:tcW w:w="326" w:type="pct"/>
            <w:shd w:val="clear" w:color="auto" w:fill="auto"/>
            <w:vAlign w:val="center"/>
          </w:tcPr>
          <w:p w14:paraId="62F7EB80" w14:textId="00C07CD1" w:rsidR="005B5252" w:rsidRDefault="005B5252" w:rsidP="005B5252">
            <w:pPr>
              <w:spacing w:before="0" w:after="0"/>
              <w:jc w:val="center"/>
              <w:rPr>
                <w:rFonts w:ascii="Arial" w:hAnsi="Arial" w:cs="Arial"/>
                <w:sz w:val="16"/>
                <w:szCs w:val="16"/>
              </w:rPr>
            </w:pPr>
            <w:r>
              <w:rPr>
                <w:rFonts w:ascii="Arial" w:hAnsi="Arial" w:cs="Arial"/>
                <w:sz w:val="16"/>
                <w:szCs w:val="16"/>
              </w:rPr>
              <w:lastRenderedPageBreak/>
              <w:t>36</w:t>
            </w:r>
          </w:p>
        </w:tc>
        <w:tc>
          <w:tcPr>
            <w:tcW w:w="1919" w:type="pct"/>
            <w:shd w:val="clear" w:color="auto" w:fill="auto"/>
            <w:vAlign w:val="center"/>
          </w:tcPr>
          <w:p w14:paraId="5C128024" w14:textId="738117C5" w:rsidR="005B5252" w:rsidRDefault="005B5252" w:rsidP="005B5252">
            <w:pPr>
              <w:spacing w:before="0" w:after="0"/>
              <w:jc w:val="center"/>
              <w:rPr>
                <w:rFonts w:ascii="Arial" w:hAnsi="Arial" w:cs="Arial"/>
                <w:sz w:val="16"/>
                <w:szCs w:val="16"/>
              </w:rPr>
            </w:pPr>
            <w:r>
              <w:rPr>
                <w:rFonts w:ascii="Arial" w:hAnsi="Arial" w:cs="Arial"/>
                <w:sz w:val="16"/>
                <w:szCs w:val="16"/>
              </w:rPr>
              <w:t>Rotura total de 1 IBC de Roflex 50, durante o transporte por empilhador (ambiente)</w:t>
            </w:r>
          </w:p>
        </w:tc>
        <w:tc>
          <w:tcPr>
            <w:tcW w:w="574" w:type="pct"/>
            <w:shd w:val="clear" w:color="auto" w:fill="auto"/>
            <w:noWrap/>
            <w:vAlign w:val="center"/>
          </w:tcPr>
          <w:p w14:paraId="4CCAD279" w14:textId="49F00446"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4 A</w:t>
            </w:r>
          </w:p>
        </w:tc>
        <w:tc>
          <w:tcPr>
            <w:tcW w:w="261" w:type="pct"/>
            <w:shd w:val="clear" w:color="auto" w:fill="auto"/>
            <w:noWrap/>
            <w:vAlign w:val="center"/>
          </w:tcPr>
          <w:p w14:paraId="1BF94D4B" w14:textId="01209FD4"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4616E7D9" w14:textId="2E75D2AC"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0" w:type="pct"/>
            <w:shd w:val="clear" w:color="auto" w:fill="auto"/>
            <w:noWrap/>
            <w:vAlign w:val="center"/>
          </w:tcPr>
          <w:p w14:paraId="77C9531C" w14:textId="53B8DA03"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01864CDE" w14:textId="43624222"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183F7F26" w14:textId="4B5965FD"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314" w:type="pct"/>
            <w:shd w:val="clear" w:color="auto" w:fill="auto"/>
            <w:noWrap/>
            <w:vAlign w:val="center"/>
          </w:tcPr>
          <w:p w14:paraId="56FD8582" w14:textId="0BB4DFC0"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56F7B41D" w14:textId="3BC28EBE"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77C5A3A2" w14:textId="1BE2F8BC" w:rsidR="005B5252"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767695E3" w14:textId="77777777" w:rsidTr="00744B0A">
        <w:trPr>
          <w:trHeight w:val="522"/>
        </w:trPr>
        <w:tc>
          <w:tcPr>
            <w:tcW w:w="326" w:type="pct"/>
            <w:shd w:val="clear" w:color="auto" w:fill="auto"/>
            <w:vAlign w:val="center"/>
          </w:tcPr>
          <w:p w14:paraId="21887698" w14:textId="3A79C319" w:rsidR="005B5252" w:rsidRDefault="005B5252" w:rsidP="005B5252">
            <w:pPr>
              <w:spacing w:before="0" w:after="0"/>
              <w:jc w:val="center"/>
              <w:rPr>
                <w:rFonts w:ascii="Arial" w:hAnsi="Arial" w:cs="Arial"/>
                <w:sz w:val="16"/>
                <w:szCs w:val="16"/>
              </w:rPr>
            </w:pPr>
            <w:r>
              <w:rPr>
                <w:rFonts w:ascii="Arial" w:hAnsi="Arial" w:cs="Arial"/>
                <w:sz w:val="16"/>
                <w:szCs w:val="16"/>
              </w:rPr>
              <w:t>37</w:t>
            </w:r>
          </w:p>
        </w:tc>
        <w:tc>
          <w:tcPr>
            <w:tcW w:w="1919" w:type="pct"/>
            <w:shd w:val="clear" w:color="auto" w:fill="auto"/>
            <w:vAlign w:val="center"/>
          </w:tcPr>
          <w:p w14:paraId="0B3A7339" w14:textId="6C3E7610" w:rsidR="005B5252" w:rsidRDefault="005B5252" w:rsidP="005B5252">
            <w:pPr>
              <w:spacing w:before="0" w:after="0"/>
              <w:jc w:val="center"/>
              <w:rPr>
                <w:rFonts w:ascii="Arial" w:hAnsi="Arial" w:cs="Arial"/>
                <w:sz w:val="16"/>
                <w:szCs w:val="16"/>
              </w:rPr>
            </w:pPr>
            <w:r>
              <w:rPr>
                <w:rFonts w:ascii="Arial" w:hAnsi="Arial" w:cs="Arial"/>
                <w:sz w:val="16"/>
                <w:szCs w:val="16"/>
              </w:rPr>
              <w:t>Fuga 10 mm em IBC de Roflex 50, durante o transporte por empilhador (ambiente)</w:t>
            </w:r>
          </w:p>
        </w:tc>
        <w:tc>
          <w:tcPr>
            <w:tcW w:w="574" w:type="pct"/>
            <w:shd w:val="clear" w:color="auto" w:fill="auto"/>
            <w:noWrap/>
            <w:vAlign w:val="center"/>
          </w:tcPr>
          <w:p w14:paraId="5C63088E" w14:textId="70A5256C"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4 A</w:t>
            </w:r>
          </w:p>
        </w:tc>
        <w:tc>
          <w:tcPr>
            <w:tcW w:w="261" w:type="pct"/>
            <w:shd w:val="clear" w:color="auto" w:fill="auto"/>
            <w:noWrap/>
            <w:vAlign w:val="center"/>
          </w:tcPr>
          <w:p w14:paraId="5E4C07ED" w14:textId="0C0D8EB4"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25D8EEDC" w14:textId="47AE03E8"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0" w:type="pct"/>
            <w:shd w:val="clear" w:color="auto" w:fill="auto"/>
            <w:noWrap/>
            <w:vAlign w:val="center"/>
          </w:tcPr>
          <w:p w14:paraId="0E5026A5" w14:textId="07D1CD26"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33E74EAD" w14:textId="24985BB2"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4BC2084E" w14:textId="6F262A73"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314" w:type="pct"/>
            <w:shd w:val="clear" w:color="auto" w:fill="auto"/>
            <w:noWrap/>
            <w:vAlign w:val="center"/>
          </w:tcPr>
          <w:p w14:paraId="6DC580C9" w14:textId="39DD5873"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4CEA80CD" w14:textId="6AA4F294"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5B5C13F5" w14:textId="3FE495FD" w:rsidR="005B5252" w:rsidRDefault="005B5252" w:rsidP="005B5252">
            <w:pPr>
              <w:spacing w:before="0" w:after="0"/>
              <w:jc w:val="center"/>
              <w:rPr>
                <w:rFonts w:ascii="Arial" w:hAnsi="Arial" w:cs="Arial"/>
                <w:sz w:val="16"/>
                <w:szCs w:val="16"/>
              </w:rPr>
            </w:pPr>
            <w:r>
              <w:rPr>
                <w:rFonts w:ascii="Arial" w:hAnsi="Arial" w:cs="Arial"/>
                <w:sz w:val="16"/>
                <w:szCs w:val="16"/>
              </w:rPr>
              <w:t>0</w:t>
            </w:r>
          </w:p>
        </w:tc>
      </w:tr>
      <w:tr w:rsidR="005B5252" w:rsidRPr="003C1E55" w14:paraId="6E1C7C70" w14:textId="77777777" w:rsidTr="00744B0A">
        <w:trPr>
          <w:trHeight w:val="522"/>
        </w:trPr>
        <w:tc>
          <w:tcPr>
            <w:tcW w:w="326" w:type="pct"/>
            <w:shd w:val="clear" w:color="auto" w:fill="auto"/>
            <w:vAlign w:val="center"/>
          </w:tcPr>
          <w:p w14:paraId="443A0DC6" w14:textId="334437CD" w:rsidR="005B5252" w:rsidRDefault="005B5252" w:rsidP="005B5252">
            <w:pPr>
              <w:spacing w:before="0" w:after="0"/>
              <w:jc w:val="center"/>
              <w:rPr>
                <w:rFonts w:ascii="Arial" w:hAnsi="Arial" w:cs="Arial"/>
                <w:sz w:val="16"/>
                <w:szCs w:val="16"/>
              </w:rPr>
            </w:pPr>
            <w:r>
              <w:rPr>
                <w:rFonts w:ascii="Arial" w:hAnsi="Arial" w:cs="Arial"/>
                <w:sz w:val="16"/>
                <w:szCs w:val="16"/>
              </w:rPr>
              <w:t>38</w:t>
            </w:r>
          </w:p>
        </w:tc>
        <w:tc>
          <w:tcPr>
            <w:tcW w:w="1919" w:type="pct"/>
            <w:shd w:val="clear" w:color="auto" w:fill="auto"/>
            <w:vAlign w:val="center"/>
          </w:tcPr>
          <w:p w14:paraId="022F3435" w14:textId="5B1D9434" w:rsidR="005B5252" w:rsidRDefault="005B5252" w:rsidP="005B5252">
            <w:pPr>
              <w:spacing w:before="0" w:after="0"/>
              <w:jc w:val="center"/>
              <w:rPr>
                <w:rFonts w:ascii="Arial" w:hAnsi="Arial" w:cs="Arial"/>
                <w:sz w:val="16"/>
                <w:szCs w:val="16"/>
              </w:rPr>
            </w:pPr>
            <w:r>
              <w:rPr>
                <w:rFonts w:ascii="Arial" w:hAnsi="Arial" w:cs="Arial"/>
                <w:sz w:val="16"/>
                <w:szCs w:val="16"/>
              </w:rPr>
              <w:t>Fuga 100 mm em IBC de Roflex 50, durante o transporte por empilhador (ambiente)</w:t>
            </w:r>
          </w:p>
        </w:tc>
        <w:tc>
          <w:tcPr>
            <w:tcW w:w="574" w:type="pct"/>
            <w:shd w:val="clear" w:color="auto" w:fill="auto"/>
            <w:noWrap/>
            <w:vAlign w:val="center"/>
          </w:tcPr>
          <w:p w14:paraId="67F28F79" w14:textId="70907CA0" w:rsidR="005B5252" w:rsidRPr="003C1E55" w:rsidRDefault="005B5252" w:rsidP="005B5252">
            <w:pPr>
              <w:spacing w:before="0" w:after="0"/>
              <w:jc w:val="center"/>
              <w:rPr>
                <w:rFonts w:ascii="Arial" w:hAnsi="Arial" w:cs="Arial"/>
                <w:sz w:val="16"/>
                <w:szCs w:val="16"/>
              </w:rPr>
            </w:pPr>
            <w:r>
              <w:rPr>
                <w:rFonts w:ascii="Arial" w:hAnsi="Arial" w:cs="Arial"/>
                <w:sz w:val="16"/>
                <w:szCs w:val="16"/>
              </w:rPr>
              <w:t>Categoria 4 A</w:t>
            </w:r>
          </w:p>
        </w:tc>
        <w:tc>
          <w:tcPr>
            <w:tcW w:w="261" w:type="pct"/>
            <w:shd w:val="clear" w:color="auto" w:fill="auto"/>
            <w:noWrap/>
            <w:vAlign w:val="center"/>
          </w:tcPr>
          <w:p w14:paraId="5F76F3F8" w14:textId="1F0054AA"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717A47DC" w14:textId="6460D709"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0" w:type="pct"/>
            <w:shd w:val="clear" w:color="auto" w:fill="auto"/>
            <w:noWrap/>
            <w:vAlign w:val="center"/>
          </w:tcPr>
          <w:p w14:paraId="7B23A9CC" w14:textId="454CBA4A"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2235E016" w14:textId="53C8D35D"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1" w:type="pct"/>
            <w:shd w:val="clear" w:color="auto" w:fill="auto"/>
            <w:noWrap/>
            <w:vAlign w:val="center"/>
          </w:tcPr>
          <w:p w14:paraId="07E271E7" w14:textId="67473A80"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314" w:type="pct"/>
            <w:shd w:val="clear" w:color="auto" w:fill="auto"/>
            <w:noWrap/>
            <w:vAlign w:val="center"/>
          </w:tcPr>
          <w:p w14:paraId="15387074" w14:textId="2EEC90C1"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262" w:type="pct"/>
            <w:shd w:val="clear" w:color="auto" w:fill="auto"/>
            <w:noWrap/>
            <w:vAlign w:val="center"/>
          </w:tcPr>
          <w:p w14:paraId="313EDB32" w14:textId="19055632" w:rsidR="005B5252" w:rsidRDefault="005B5252" w:rsidP="005B5252">
            <w:pPr>
              <w:spacing w:before="0" w:after="0"/>
              <w:jc w:val="center"/>
              <w:rPr>
                <w:rFonts w:ascii="Arial" w:hAnsi="Arial" w:cs="Arial"/>
                <w:sz w:val="16"/>
                <w:szCs w:val="16"/>
              </w:rPr>
            </w:pPr>
            <w:r>
              <w:rPr>
                <w:rFonts w:ascii="Arial" w:hAnsi="Arial" w:cs="Arial"/>
                <w:sz w:val="16"/>
                <w:szCs w:val="16"/>
              </w:rPr>
              <w:t>0</w:t>
            </w:r>
          </w:p>
        </w:tc>
        <w:tc>
          <w:tcPr>
            <w:tcW w:w="300" w:type="pct"/>
            <w:shd w:val="clear" w:color="auto" w:fill="auto"/>
            <w:noWrap/>
            <w:vAlign w:val="center"/>
          </w:tcPr>
          <w:p w14:paraId="536BEAD3" w14:textId="344C8BC3" w:rsidR="005B5252" w:rsidRDefault="005B5252" w:rsidP="005B5252">
            <w:pPr>
              <w:spacing w:before="0" w:after="0"/>
              <w:jc w:val="center"/>
              <w:rPr>
                <w:rFonts w:ascii="Arial" w:hAnsi="Arial" w:cs="Arial"/>
                <w:sz w:val="16"/>
                <w:szCs w:val="16"/>
              </w:rPr>
            </w:pPr>
            <w:r>
              <w:rPr>
                <w:rFonts w:ascii="Arial" w:hAnsi="Arial" w:cs="Arial"/>
                <w:sz w:val="16"/>
                <w:szCs w:val="16"/>
              </w:rPr>
              <w:t>0</w:t>
            </w:r>
          </w:p>
        </w:tc>
      </w:tr>
    </w:tbl>
    <w:p w14:paraId="265DB02D" w14:textId="77777777" w:rsidR="00D434E2" w:rsidRPr="00A93BA9" w:rsidRDefault="00D434E2" w:rsidP="00D434E2">
      <w:pPr>
        <w:spacing w:before="0" w:after="0" w:line="360" w:lineRule="auto"/>
        <w:rPr>
          <w:rFonts w:ascii="Arial" w:hAnsi="Arial" w:cs="Arial"/>
          <w:sz w:val="16"/>
          <w:szCs w:val="16"/>
        </w:rPr>
      </w:pPr>
      <w:r w:rsidRPr="00A93BA9">
        <w:rPr>
          <w:rFonts w:ascii="Arial" w:hAnsi="Arial" w:cs="Arial"/>
          <w:sz w:val="16"/>
          <w:szCs w:val="16"/>
        </w:rPr>
        <w:t>Pii: probabilidade de ignição imediata;   Pir: probabilidade de ignição retardada.</w:t>
      </w:r>
    </w:p>
    <w:p w14:paraId="733C68F0" w14:textId="77777777" w:rsidR="00D434E2" w:rsidRDefault="003C1E55" w:rsidP="00D434E2">
      <w:pPr>
        <w:spacing w:before="0" w:after="0" w:line="360" w:lineRule="auto"/>
        <w:rPr>
          <w:rFonts w:ascii="Arial" w:hAnsi="Arial" w:cs="Arial"/>
          <w:sz w:val="16"/>
          <w:szCs w:val="16"/>
        </w:rPr>
      </w:pPr>
      <w:r>
        <w:rPr>
          <w:rFonts w:ascii="Arial" w:hAnsi="Arial" w:cs="Arial"/>
          <w:sz w:val="16"/>
          <w:szCs w:val="16"/>
        </w:rPr>
        <w:t>Todos os acidentes / eventos críticos iniciais têm uma probabilidade inicial &gt;= 1E-6.</w:t>
      </w:r>
    </w:p>
    <w:p w14:paraId="206F6FD1" w14:textId="77777777" w:rsidR="000E3DBB" w:rsidRDefault="000E3DBB" w:rsidP="004321C3">
      <w:pPr>
        <w:spacing w:before="0" w:after="0" w:line="360" w:lineRule="auto"/>
        <w:rPr>
          <w:rFonts w:ascii="Arial" w:hAnsi="Arial" w:cs="Arial"/>
          <w:sz w:val="18"/>
          <w:szCs w:val="18"/>
        </w:rPr>
      </w:pPr>
    </w:p>
    <w:p w14:paraId="6F92C109" w14:textId="0C93E2C6" w:rsidR="00D434E2" w:rsidRPr="00A93BA9" w:rsidRDefault="00D434E2" w:rsidP="004321C3">
      <w:pPr>
        <w:spacing w:before="0" w:after="0" w:line="360" w:lineRule="auto"/>
        <w:rPr>
          <w:rFonts w:ascii="Arial" w:hAnsi="Arial" w:cs="Arial"/>
          <w:sz w:val="18"/>
          <w:szCs w:val="18"/>
        </w:rPr>
      </w:pPr>
      <w:r w:rsidRPr="00A93BA9">
        <w:rPr>
          <w:rFonts w:ascii="Arial" w:hAnsi="Arial" w:cs="Arial"/>
          <w:sz w:val="18"/>
          <w:szCs w:val="18"/>
        </w:rPr>
        <w:t>Na tabela seguinte ser</w:t>
      </w:r>
      <w:r w:rsidR="003C1E55">
        <w:rPr>
          <w:rFonts w:ascii="Arial" w:hAnsi="Arial" w:cs="Arial"/>
          <w:sz w:val="18"/>
          <w:szCs w:val="18"/>
        </w:rPr>
        <w:t>á</w:t>
      </w:r>
      <w:r w:rsidRPr="00A93BA9">
        <w:rPr>
          <w:rFonts w:ascii="Arial" w:hAnsi="Arial" w:cs="Arial"/>
          <w:sz w:val="18"/>
          <w:szCs w:val="18"/>
        </w:rPr>
        <w:t xml:space="preserve"> eliminada a colunas da probabilidade de Bleve</w:t>
      </w:r>
      <w:r w:rsidR="003E363F" w:rsidRPr="00A93BA9">
        <w:rPr>
          <w:rFonts w:ascii="Arial" w:hAnsi="Arial" w:cs="Arial"/>
          <w:sz w:val="18"/>
          <w:szCs w:val="18"/>
        </w:rPr>
        <w:t xml:space="preserve"> (não existe)</w:t>
      </w:r>
      <w:r w:rsidRPr="00A93BA9">
        <w:rPr>
          <w:rFonts w:ascii="Arial" w:hAnsi="Arial" w:cs="Arial"/>
          <w:sz w:val="18"/>
          <w:szCs w:val="18"/>
        </w:rPr>
        <w:t>.</w:t>
      </w:r>
      <w:r w:rsidR="00013C4D">
        <w:rPr>
          <w:rFonts w:ascii="Arial" w:hAnsi="Arial" w:cs="Arial"/>
          <w:sz w:val="18"/>
          <w:szCs w:val="18"/>
        </w:rPr>
        <w:t xml:space="preserve"> Todas as armazenagens são à temperatura ambiente e P atm.</w:t>
      </w:r>
    </w:p>
    <w:p w14:paraId="3A158054" w14:textId="6E216D01" w:rsidR="000E3DBB" w:rsidRDefault="000E3DBB">
      <w:pPr>
        <w:spacing w:before="0" w:after="0"/>
        <w:jc w:val="left"/>
        <w:rPr>
          <w:rFonts w:ascii="Arial" w:hAnsi="Arial" w:cs="Arial"/>
          <w:sz w:val="16"/>
          <w:szCs w:val="16"/>
        </w:rPr>
      </w:pPr>
      <w:r>
        <w:rPr>
          <w:rFonts w:ascii="Arial" w:hAnsi="Arial" w:cs="Arial"/>
          <w:sz w:val="16"/>
          <w:szCs w:val="16"/>
        </w:rPr>
        <w:br w:type="page"/>
      </w:r>
    </w:p>
    <w:p w14:paraId="135FB587" w14:textId="77777777" w:rsidR="00A439E0" w:rsidRPr="00AC5C57" w:rsidRDefault="00A439E0" w:rsidP="00D434E2">
      <w:pPr>
        <w:spacing w:before="0" w:after="0" w:line="360" w:lineRule="auto"/>
        <w:rPr>
          <w:rFonts w:ascii="Arial" w:hAnsi="Arial" w:cs="Arial"/>
          <w:sz w:val="16"/>
          <w:szCs w:val="16"/>
        </w:rPr>
      </w:pPr>
    </w:p>
    <w:p w14:paraId="01059FEF" w14:textId="5CD8A46F" w:rsidR="00D434E2" w:rsidRPr="00B637A1" w:rsidRDefault="00A439E0" w:rsidP="00B637A1">
      <w:pPr>
        <w:pStyle w:val="TtulodeTabela"/>
        <w:rPr>
          <w:highlight w:val="green"/>
        </w:rPr>
      </w:pPr>
      <w:r w:rsidRPr="00B637A1">
        <w:rPr>
          <w:highlight w:val="green"/>
        </w:rPr>
        <w:t>Frequências</w:t>
      </w:r>
      <w:r w:rsidR="00D434E2" w:rsidRPr="00B637A1">
        <w:rPr>
          <w:highlight w:val="green"/>
        </w:rPr>
        <w:t xml:space="preserve"> finais de cada cenário de acidente</w:t>
      </w:r>
      <w:r w:rsidR="00765BD4" w:rsidRPr="00B637A1">
        <w:rPr>
          <w:highlight w:val="green"/>
        </w:rPr>
        <w:t xml:space="preserve"> </w:t>
      </w:r>
      <w:r w:rsidR="00D434E2" w:rsidRPr="00B637A1">
        <w:rPr>
          <w:highlight w:val="green"/>
        </w:rPr>
        <w:t>(ambiente, radiação</w:t>
      </w:r>
      <w:r w:rsidR="004321C3" w:rsidRPr="00B637A1">
        <w:rPr>
          <w:highlight w:val="green"/>
        </w:rPr>
        <w:t xml:space="preserve"> térmica, flash-fire, explosão</w:t>
      </w:r>
      <w:r w:rsidR="003C1E55" w:rsidRPr="00B637A1">
        <w:rPr>
          <w:highlight w:val="green"/>
        </w:rPr>
        <w:t>, toxicidade</w:t>
      </w:r>
      <w:r w:rsidR="00D434E2" w:rsidRPr="00B637A1">
        <w:rPr>
          <w:highlight w:val="green"/>
        </w:rPr>
        <w:t>)</w:t>
      </w:r>
      <w:r w:rsidR="004321C3" w:rsidRPr="00B637A1">
        <w:rPr>
          <w:highlight w:val="green"/>
        </w:rPr>
        <w:t>.</w:t>
      </w:r>
      <w:r w:rsidR="005C6BE0" w:rsidRPr="00B637A1">
        <w:rPr>
          <w:highlight w:val="green"/>
        </w:rPr>
        <w:t xml:space="preserve"> Situação atual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
        <w:gridCol w:w="6647"/>
        <w:gridCol w:w="1262"/>
        <w:gridCol w:w="1066"/>
        <w:gridCol w:w="1120"/>
        <w:gridCol w:w="1262"/>
        <w:gridCol w:w="1364"/>
      </w:tblGrid>
      <w:tr w:rsidR="00BA29FF" w:rsidRPr="003C1E55" w14:paraId="73BBDA83" w14:textId="77777777" w:rsidTr="006A1023">
        <w:trPr>
          <w:trHeight w:val="607"/>
          <w:tblHeader/>
        </w:trPr>
        <w:tc>
          <w:tcPr>
            <w:tcW w:w="263" w:type="pct"/>
            <w:shd w:val="clear" w:color="auto" w:fill="auto"/>
            <w:vAlign w:val="center"/>
            <w:hideMark/>
          </w:tcPr>
          <w:p w14:paraId="2B18DC4A" w14:textId="77777777" w:rsidR="00BA29FF" w:rsidRDefault="00BA29FF" w:rsidP="00A439E0">
            <w:pPr>
              <w:spacing w:before="0" w:after="0"/>
              <w:jc w:val="center"/>
              <w:rPr>
                <w:rFonts w:ascii="Arial" w:hAnsi="Arial" w:cs="Arial"/>
                <w:b/>
                <w:sz w:val="17"/>
                <w:szCs w:val="17"/>
              </w:rPr>
            </w:pPr>
            <w:r w:rsidRPr="000A75A3">
              <w:rPr>
                <w:rFonts w:ascii="Arial" w:hAnsi="Arial" w:cs="Arial"/>
                <w:b/>
                <w:sz w:val="17"/>
                <w:szCs w:val="17"/>
              </w:rPr>
              <w:t xml:space="preserve">Nº </w:t>
            </w:r>
          </w:p>
          <w:p w14:paraId="440BE76C" w14:textId="1ACFD31B" w:rsidR="00A439E0" w:rsidRPr="00A439E0" w:rsidRDefault="00A439E0" w:rsidP="00A439E0">
            <w:pPr>
              <w:spacing w:before="0" w:after="0"/>
              <w:jc w:val="center"/>
              <w:rPr>
                <w:rFonts w:ascii="Arial" w:hAnsi="Arial" w:cs="Arial"/>
                <w:b/>
                <w:sz w:val="17"/>
                <w:szCs w:val="17"/>
              </w:rPr>
            </w:pPr>
            <w:r>
              <w:rPr>
                <w:rFonts w:ascii="Arial" w:hAnsi="Arial" w:cs="Arial"/>
                <w:b/>
                <w:sz w:val="17"/>
                <w:szCs w:val="17"/>
              </w:rPr>
              <w:t>Evento</w:t>
            </w:r>
          </w:p>
        </w:tc>
        <w:tc>
          <w:tcPr>
            <w:tcW w:w="2475" w:type="pct"/>
            <w:shd w:val="clear" w:color="auto" w:fill="auto"/>
            <w:vAlign w:val="center"/>
            <w:hideMark/>
          </w:tcPr>
          <w:p w14:paraId="17B9F174" w14:textId="69963D56" w:rsidR="00BA29FF" w:rsidRDefault="00BA29FF" w:rsidP="00057F8E">
            <w:pPr>
              <w:spacing w:before="0" w:after="0"/>
              <w:jc w:val="center"/>
              <w:rPr>
                <w:rFonts w:ascii="Arial" w:hAnsi="Arial" w:cs="Arial"/>
                <w:b/>
                <w:sz w:val="17"/>
                <w:szCs w:val="17"/>
              </w:rPr>
            </w:pPr>
            <w:r>
              <w:rPr>
                <w:rFonts w:ascii="Arial" w:hAnsi="Arial" w:cs="Arial"/>
                <w:b/>
                <w:sz w:val="17"/>
                <w:szCs w:val="17"/>
              </w:rPr>
              <w:t>ACL SAMECA PQ</w:t>
            </w:r>
          </w:p>
          <w:p w14:paraId="5370B31A" w14:textId="4A8DCB1B" w:rsidR="00BA29FF" w:rsidRPr="009D5D88" w:rsidRDefault="00BA29FF" w:rsidP="00057F8E">
            <w:pPr>
              <w:spacing w:before="0" w:after="0"/>
              <w:jc w:val="center"/>
              <w:rPr>
                <w:rFonts w:ascii="Arial" w:hAnsi="Arial" w:cs="Arial"/>
                <w:sz w:val="16"/>
                <w:szCs w:val="16"/>
              </w:rPr>
            </w:pPr>
            <w:r>
              <w:rPr>
                <w:rFonts w:ascii="Arial" w:hAnsi="Arial" w:cs="Arial"/>
                <w:b/>
                <w:sz w:val="17"/>
                <w:szCs w:val="17"/>
              </w:rPr>
              <w:t xml:space="preserve">(com todas as </w:t>
            </w:r>
            <w:r w:rsidR="00A439E0">
              <w:rPr>
                <w:rFonts w:ascii="Arial" w:hAnsi="Arial" w:cs="Arial"/>
                <w:b/>
                <w:sz w:val="17"/>
                <w:szCs w:val="17"/>
              </w:rPr>
              <w:t>frequências</w:t>
            </w:r>
            <w:r>
              <w:rPr>
                <w:rFonts w:ascii="Arial" w:hAnsi="Arial" w:cs="Arial"/>
                <w:b/>
                <w:sz w:val="17"/>
                <w:szCs w:val="17"/>
              </w:rPr>
              <w:t xml:space="preserve"> dos cenários finais)</w:t>
            </w:r>
          </w:p>
        </w:tc>
        <w:tc>
          <w:tcPr>
            <w:tcW w:w="470" w:type="pct"/>
            <w:shd w:val="clear" w:color="auto" w:fill="auto"/>
            <w:noWrap/>
            <w:vAlign w:val="center"/>
            <w:hideMark/>
          </w:tcPr>
          <w:p w14:paraId="2593BC9F" w14:textId="1E8DEAD2" w:rsidR="00BA29FF" w:rsidRPr="000A75A3" w:rsidRDefault="00535FAF" w:rsidP="00BA29FF">
            <w:pPr>
              <w:spacing w:before="0" w:after="0"/>
              <w:jc w:val="center"/>
              <w:rPr>
                <w:rFonts w:ascii="Arial" w:hAnsi="Arial" w:cs="Arial"/>
                <w:b/>
                <w:bCs/>
                <w:sz w:val="17"/>
                <w:szCs w:val="17"/>
              </w:rPr>
            </w:pPr>
            <w:r>
              <w:rPr>
                <w:rFonts w:ascii="Arial" w:hAnsi="Arial" w:cs="Arial"/>
                <w:b/>
                <w:bCs/>
                <w:sz w:val="17"/>
                <w:szCs w:val="17"/>
              </w:rPr>
              <w:t>F</w:t>
            </w:r>
          </w:p>
          <w:p w14:paraId="2FB7E0E0" w14:textId="77777777" w:rsidR="00BA29FF" w:rsidRPr="000A75A3" w:rsidRDefault="00BA29FF" w:rsidP="00BA29FF">
            <w:pPr>
              <w:spacing w:before="0" w:after="0"/>
              <w:jc w:val="center"/>
              <w:rPr>
                <w:rFonts w:ascii="Arial" w:hAnsi="Arial" w:cs="Arial"/>
                <w:b/>
                <w:bCs/>
                <w:sz w:val="17"/>
                <w:szCs w:val="17"/>
              </w:rPr>
            </w:pPr>
            <w:r>
              <w:rPr>
                <w:rFonts w:ascii="Arial" w:hAnsi="Arial" w:cs="Arial"/>
                <w:b/>
                <w:bCs/>
                <w:sz w:val="17"/>
                <w:szCs w:val="17"/>
              </w:rPr>
              <w:t>J</w:t>
            </w:r>
            <w:r w:rsidRPr="000A75A3">
              <w:rPr>
                <w:rFonts w:ascii="Arial" w:hAnsi="Arial" w:cs="Arial"/>
                <w:b/>
                <w:bCs/>
                <w:sz w:val="17"/>
                <w:szCs w:val="17"/>
              </w:rPr>
              <w:t xml:space="preserve">et </w:t>
            </w:r>
          </w:p>
          <w:p w14:paraId="3C3AC54C" w14:textId="77777777" w:rsidR="00BA29FF" w:rsidRPr="009D5D88" w:rsidRDefault="00BA29FF" w:rsidP="00BA29FF">
            <w:pPr>
              <w:spacing w:before="0" w:after="0"/>
              <w:jc w:val="center"/>
              <w:rPr>
                <w:rFonts w:ascii="Arial" w:hAnsi="Arial" w:cs="Arial"/>
                <w:b/>
                <w:bCs/>
                <w:sz w:val="16"/>
                <w:szCs w:val="16"/>
              </w:rPr>
            </w:pPr>
            <w:r w:rsidRPr="000A75A3">
              <w:rPr>
                <w:rFonts w:ascii="Arial" w:hAnsi="Arial" w:cs="Arial"/>
                <w:b/>
                <w:bCs/>
                <w:sz w:val="17"/>
                <w:szCs w:val="17"/>
              </w:rPr>
              <w:t>final</w:t>
            </w:r>
          </w:p>
        </w:tc>
        <w:tc>
          <w:tcPr>
            <w:tcW w:w="397" w:type="pct"/>
            <w:shd w:val="clear" w:color="auto" w:fill="auto"/>
            <w:noWrap/>
            <w:vAlign w:val="center"/>
            <w:hideMark/>
          </w:tcPr>
          <w:p w14:paraId="35AFB8DF" w14:textId="631F7A5B" w:rsidR="00BA29FF" w:rsidRPr="000A75A3" w:rsidRDefault="00535FAF" w:rsidP="00BA29FF">
            <w:pPr>
              <w:spacing w:before="0" w:after="0"/>
              <w:jc w:val="center"/>
              <w:rPr>
                <w:rFonts w:ascii="Arial" w:hAnsi="Arial" w:cs="Arial"/>
                <w:b/>
                <w:bCs/>
                <w:sz w:val="17"/>
                <w:szCs w:val="17"/>
              </w:rPr>
            </w:pPr>
            <w:r>
              <w:rPr>
                <w:rFonts w:ascii="Arial" w:hAnsi="Arial" w:cs="Arial"/>
                <w:b/>
                <w:bCs/>
                <w:sz w:val="17"/>
                <w:szCs w:val="17"/>
              </w:rPr>
              <w:t>F</w:t>
            </w:r>
          </w:p>
          <w:p w14:paraId="315408B2" w14:textId="77777777" w:rsidR="00BA29FF" w:rsidRPr="000A75A3" w:rsidRDefault="00BA29FF" w:rsidP="00BA29FF">
            <w:pPr>
              <w:spacing w:before="0" w:after="0"/>
              <w:jc w:val="center"/>
              <w:rPr>
                <w:rFonts w:ascii="Arial" w:hAnsi="Arial" w:cs="Arial"/>
                <w:b/>
                <w:bCs/>
                <w:sz w:val="17"/>
                <w:szCs w:val="17"/>
              </w:rPr>
            </w:pPr>
            <w:r w:rsidRPr="000A75A3">
              <w:rPr>
                <w:rFonts w:ascii="Arial" w:hAnsi="Arial" w:cs="Arial"/>
                <w:b/>
                <w:bCs/>
                <w:sz w:val="17"/>
                <w:szCs w:val="17"/>
              </w:rPr>
              <w:t>Charco</w:t>
            </w:r>
          </w:p>
          <w:p w14:paraId="7FDE6BA7" w14:textId="77777777" w:rsidR="00BA29FF" w:rsidRPr="009D5D88" w:rsidRDefault="00BA29FF" w:rsidP="00BA29FF">
            <w:pPr>
              <w:spacing w:before="0" w:after="0"/>
              <w:jc w:val="center"/>
              <w:rPr>
                <w:rFonts w:ascii="Arial" w:hAnsi="Arial" w:cs="Arial"/>
                <w:b/>
                <w:bCs/>
                <w:sz w:val="16"/>
                <w:szCs w:val="16"/>
              </w:rPr>
            </w:pPr>
            <w:r w:rsidRPr="000A75A3">
              <w:rPr>
                <w:rFonts w:ascii="Arial" w:hAnsi="Arial" w:cs="Arial"/>
                <w:b/>
                <w:bCs/>
                <w:sz w:val="17"/>
                <w:szCs w:val="17"/>
              </w:rPr>
              <w:t xml:space="preserve"> final</w:t>
            </w:r>
          </w:p>
        </w:tc>
        <w:tc>
          <w:tcPr>
            <w:tcW w:w="417" w:type="pct"/>
            <w:shd w:val="clear" w:color="auto" w:fill="auto"/>
            <w:noWrap/>
            <w:vAlign w:val="center"/>
            <w:hideMark/>
          </w:tcPr>
          <w:p w14:paraId="12D4E174" w14:textId="798ED8C2" w:rsidR="00BA29FF" w:rsidRPr="000A75A3" w:rsidRDefault="00535FAF" w:rsidP="00BA29FF">
            <w:pPr>
              <w:spacing w:before="0" w:after="0"/>
              <w:jc w:val="center"/>
              <w:rPr>
                <w:rFonts w:ascii="Arial" w:hAnsi="Arial" w:cs="Arial"/>
                <w:b/>
                <w:bCs/>
                <w:sz w:val="17"/>
                <w:szCs w:val="17"/>
              </w:rPr>
            </w:pPr>
            <w:r>
              <w:rPr>
                <w:rFonts w:ascii="Arial" w:hAnsi="Arial" w:cs="Arial"/>
                <w:b/>
                <w:bCs/>
                <w:sz w:val="17"/>
                <w:szCs w:val="17"/>
              </w:rPr>
              <w:t>F</w:t>
            </w:r>
          </w:p>
          <w:p w14:paraId="0BD9D551" w14:textId="77777777" w:rsidR="00BA29FF" w:rsidRPr="000A75A3" w:rsidRDefault="00BA29FF" w:rsidP="00BA29FF">
            <w:pPr>
              <w:spacing w:before="0" w:after="0"/>
              <w:jc w:val="center"/>
              <w:rPr>
                <w:rFonts w:ascii="Arial" w:hAnsi="Arial" w:cs="Arial"/>
                <w:b/>
                <w:bCs/>
                <w:sz w:val="17"/>
                <w:szCs w:val="17"/>
              </w:rPr>
            </w:pPr>
            <w:r>
              <w:rPr>
                <w:rFonts w:ascii="Arial" w:hAnsi="Arial" w:cs="Arial"/>
                <w:b/>
                <w:bCs/>
                <w:sz w:val="17"/>
                <w:szCs w:val="17"/>
              </w:rPr>
              <w:t>F</w:t>
            </w:r>
            <w:r w:rsidRPr="000A75A3">
              <w:rPr>
                <w:rFonts w:ascii="Arial" w:hAnsi="Arial" w:cs="Arial"/>
                <w:b/>
                <w:bCs/>
                <w:sz w:val="17"/>
                <w:szCs w:val="17"/>
              </w:rPr>
              <w:t xml:space="preserve">lashfire </w:t>
            </w:r>
          </w:p>
          <w:p w14:paraId="3ED9446A" w14:textId="77777777" w:rsidR="00BA29FF" w:rsidRPr="009D5D88" w:rsidRDefault="00BA29FF" w:rsidP="00BA29FF">
            <w:pPr>
              <w:spacing w:before="0" w:after="0"/>
              <w:jc w:val="center"/>
              <w:rPr>
                <w:rFonts w:ascii="Arial" w:hAnsi="Arial" w:cs="Arial"/>
                <w:b/>
                <w:bCs/>
                <w:sz w:val="16"/>
                <w:szCs w:val="16"/>
              </w:rPr>
            </w:pPr>
            <w:r w:rsidRPr="000A75A3">
              <w:rPr>
                <w:rFonts w:ascii="Arial" w:hAnsi="Arial" w:cs="Arial"/>
                <w:b/>
                <w:bCs/>
                <w:sz w:val="17"/>
                <w:szCs w:val="17"/>
              </w:rPr>
              <w:t>final</w:t>
            </w:r>
          </w:p>
        </w:tc>
        <w:tc>
          <w:tcPr>
            <w:tcW w:w="470" w:type="pct"/>
            <w:shd w:val="clear" w:color="auto" w:fill="auto"/>
            <w:noWrap/>
            <w:vAlign w:val="center"/>
            <w:hideMark/>
          </w:tcPr>
          <w:p w14:paraId="302274FE" w14:textId="4487A04E" w:rsidR="00BA29FF" w:rsidRPr="000A75A3" w:rsidRDefault="00535FAF" w:rsidP="00BA29FF">
            <w:pPr>
              <w:spacing w:before="0" w:after="0"/>
              <w:jc w:val="center"/>
              <w:rPr>
                <w:rFonts w:ascii="Arial" w:hAnsi="Arial" w:cs="Arial"/>
                <w:b/>
                <w:bCs/>
                <w:sz w:val="17"/>
                <w:szCs w:val="17"/>
              </w:rPr>
            </w:pPr>
            <w:r>
              <w:rPr>
                <w:rFonts w:ascii="Arial" w:hAnsi="Arial" w:cs="Arial"/>
                <w:b/>
                <w:bCs/>
                <w:sz w:val="17"/>
                <w:szCs w:val="17"/>
              </w:rPr>
              <w:t>F</w:t>
            </w:r>
          </w:p>
          <w:p w14:paraId="34EF0FFD" w14:textId="77777777" w:rsidR="00BA29FF" w:rsidRPr="000A75A3" w:rsidRDefault="00BA29FF" w:rsidP="00BA29FF">
            <w:pPr>
              <w:spacing w:before="0" w:after="0"/>
              <w:jc w:val="center"/>
              <w:rPr>
                <w:rFonts w:ascii="Arial" w:hAnsi="Arial" w:cs="Arial"/>
                <w:b/>
                <w:bCs/>
                <w:sz w:val="17"/>
                <w:szCs w:val="17"/>
              </w:rPr>
            </w:pPr>
            <w:r>
              <w:rPr>
                <w:rFonts w:ascii="Arial" w:hAnsi="Arial" w:cs="Arial"/>
                <w:b/>
                <w:bCs/>
                <w:sz w:val="17"/>
                <w:szCs w:val="17"/>
              </w:rPr>
              <w:t>Explosão</w:t>
            </w:r>
          </w:p>
          <w:p w14:paraId="52451CF9" w14:textId="77777777" w:rsidR="00BA29FF" w:rsidRPr="009D5D88" w:rsidRDefault="00BA29FF" w:rsidP="00BA29FF">
            <w:pPr>
              <w:spacing w:before="0" w:after="0"/>
              <w:jc w:val="center"/>
              <w:rPr>
                <w:rFonts w:ascii="Arial" w:hAnsi="Arial" w:cs="Arial"/>
                <w:b/>
                <w:bCs/>
                <w:sz w:val="16"/>
                <w:szCs w:val="16"/>
              </w:rPr>
            </w:pPr>
            <w:r w:rsidRPr="000A75A3">
              <w:rPr>
                <w:rFonts w:ascii="Arial" w:hAnsi="Arial" w:cs="Arial"/>
                <w:b/>
                <w:bCs/>
                <w:sz w:val="17"/>
                <w:szCs w:val="17"/>
              </w:rPr>
              <w:t>final</w:t>
            </w:r>
          </w:p>
        </w:tc>
        <w:tc>
          <w:tcPr>
            <w:tcW w:w="508" w:type="pct"/>
            <w:shd w:val="clear" w:color="auto" w:fill="auto"/>
            <w:noWrap/>
            <w:vAlign w:val="center"/>
            <w:hideMark/>
          </w:tcPr>
          <w:p w14:paraId="407561E9" w14:textId="6863C304" w:rsidR="00BA29FF" w:rsidRPr="000A75A3" w:rsidRDefault="00535FAF" w:rsidP="00BA29FF">
            <w:pPr>
              <w:spacing w:before="0" w:after="0"/>
              <w:jc w:val="center"/>
              <w:rPr>
                <w:rFonts w:ascii="Arial" w:hAnsi="Arial" w:cs="Arial"/>
                <w:b/>
                <w:bCs/>
                <w:sz w:val="17"/>
                <w:szCs w:val="17"/>
              </w:rPr>
            </w:pPr>
            <w:r>
              <w:rPr>
                <w:rFonts w:ascii="Arial" w:hAnsi="Arial" w:cs="Arial"/>
                <w:b/>
                <w:bCs/>
                <w:sz w:val="17"/>
                <w:szCs w:val="17"/>
              </w:rPr>
              <w:t>F</w:t>
            </w:r>
          </w:p>
          <w:p w14:paraId="7239FF3C" w14:textId="77777777" w:rsidR="00BA29FF" w:rsidRPr="000A75A3" w:rsidRDefault="00BA29FF" w:rsidP="00BA29FF">
            <w:pPr>
              <w:spacing w:before="0" w:after="0"/>
              <w:jc w:val="center"/>
              <w:rPr>
                <w:rFonts w:ascii="Arial" w:hAnsi="Arial" w:cs="Arial"/>
                <w:b/>
                <w:bCs/>
                <w:sz w:val="17"/>
                <w:szCs w:val="17"/>
              </w:rPr>
            </w:pPr>
            <w:r>
              <w:rPr>
                <w:rFonts w:ascii="Arial" w:hAnsi="Arial" w:cs="Arial"/>
                <w:b/>
                <w:bCs/>
                <w:sz w:val="17"/>
                <w:szCs w:val="17"/>
              </w:rPr>
              <w:t>T</w:t>
            </w:r>
            <w:r w:rsidRPr="000A75A3">
              <w:rPr>
                <w:rFonts w:ascii="Arial" w:hAnsi="Arial" w:cs="Arial"/>
                <w:b/>
                <w:bCs/>
                <w:sz w:val="17"/>
                <w:szCs w:val="17"/>
              </w:rPr>
              <w:t xml:space="preserve">oxicidade </w:t>
            </w:r>
          </w:p>
          <w:p w14:paraId="36018799" w14:textId="77777777" w:rsidR="00BA29FF" w:rsidRPr="009D5D88" w:rsidRDefault="00BA29FF" w:rsidP="00BA29FF">
            <w:pPr>
              <w:spacing w:before="0" w:after="0"/>
              <w:jc w:val="center"/>
              <w:rPr>
                <w:rFonts w:ascii="Arial" w:hAnsi="Arial" w:cs="Arial"/>
                <w:b/>
                <w:bCs/>
                <w:sz w:val="16"/>
                <w:szCs w:val="16"/>
              </w:rPr>
            </w:pPr>
            <w:r w:rsidRPr="000A75A3">
              <w:rPr>
                <w:rFonts w:ascii="Arial" w:hAnsi="Arial" w:cs="Arial"/>
                <w:b/>
                <w:bCs/>
                <w:sz w:val="17"/>
                <w:szCs w:val="17"/>
              </w:rPr>
              <w:t>Final</w:t>
            </w:r>
          </w:p>
        </w:tc>
      </w:tr>
      <w:tr w:rsidR="00535FAF" w:rsidRPr="003C1E55" w14:paraId="72E50629" w14:textId="77777777" w:rsidTr="006A1023">
        <w:trPr>
          <w:trHeight w:val="522"/>
        </w:trPr>
        <w:tc>
          <w:tcPr>
            <w:tcW w:w="263" w:type="pct"/>
            <w:shd w:val="clear" w:color="auto" w:fill="auto"/>
            <w:vAlign w:val="center"/>
            <w:hideMark/>
          </w:tcPr>
          <w:p w14:paraId="1090C3EF" w14:textId="6CB088A8" w:rsidR="00535FAF" w:rsidRPr="00BA29FF" w:rsidRDefault="00535FAF" w:rsidP="00535FAF">
            <w:pPr>
              <w:spacing w:before="0" w:after="0"/>
              <w:jc w:val="center"/>
              <w:rPr>
                <w:rFonts w:ascii="Arial" w:hAnsi="Arial" w:cs="Arial"/>
                <w:sz w:val="16"/>
                <w:szCs w:val="16"/>
              </w:rPr>
            </w:pPr>
            <w:r>
              <w:rPr>
                <w:rFonts w:ascii="Arial" w:hAnsi="Arial" w:cs="Arial"/>
                <w:sz w:val="16"/>
                <w:szCs w:val="16"/>
              </w:rPr>
              <w:t>4</w:t>
            </w:r>
          </w:p>
        </w:tc>
        <w:tc>
          <w:tcPr>
            <w:tcW w:w="2475" w:type="pct"/>
            <w:shd w:val="clear" w:color="auto" w:fill="auto"/>
            <w:vAlign w:val="center"/>
            <w:hideMark/>
          </w:tcPr>
          <w:p w14:paraId="1CB95CF3" w14:textId="42C231DB"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total de mangueira de cisterna de Ácido Fórmico 85%</w:t>
            </w:r>
          </w:p>
        </w:tc>
        <w:tc>
          <w:tcPr>
            <w:tcW w:w="470" w:type="pct"/>
            <w:shd w:val="clear" w:color="auto" w:fill="FF0000"/>
            <w:noWrap/>
            <w:vAlign w:val="center"/>
            <w:hideMark/>
          </w:tcPr>
          <w:p w14:paraId="0E2FA7CD" w14:textId="4A9443D1"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4,16E-07**</w:t>
            </w:r>
          </w:p>
        </w:tc>
        <w:tc>
          <w:tcPr>
            <w:tcW w:w="397" w:type="pct"/>
            <w:shd w:val="clear" w:color="auto" w:fill="auto"/>
            <w:noWrap/>
            <w:vAlign w:val="center"/>
            <w:hideMark/>
          </w:tcPr>
          <w:p w14:paraId="55452EED" w14:textId="498CC177"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5,72E-05</w:t>
            </w:r>
          </w:p>
        </w:tc>
        <w:tc>
          <w:tcPr>
            <w:tcW w:w="417" w:type="pct"/>
            <w:shd w:val="clear" w:color="auto" w:fill="auto"/>
            <w:noWrap/>
            <w:vAlign w:val="center"/>
            <w:hideMark/>
          </w:tcPr>
          <w:p w14:paraId="5A261090" w14:textId="6A67C2D5"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70" w:type="pct"/>
            <w:shd w:val="clear" w:color="auto" w:fill="auto"/>
            <w:noWrap/>
            <w:vAlign w:val="center"/>
            <w:hideMark/>
          </w:tcPr>
          <w:p w14:paraId="015655AF" w14:textId="04FFE53C"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508" w:type="pct"/>
            <w:shd w:val="clear" w:color="auto" w:fill="auto"/>
            <w:noWrap/>
            <w:vAlign w:val="center"/>
            <w:hideMark/>
          </w:tcPr>
          <w:p w14:paraId="6821C73B" w14:textId="35D6F469"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6,36E-06</w:t>
            </w:r>
          </w:p>
        </w:tc>
      </w:tr>
      <w:tr w:rsidR="00535FAF" w:rsidRPr="003C1E55" w14:paraId="7A9AF305" w14:textId="77777777" w:rsidTr="006A1023">
        <w:trPr>
          <w:trHeight w:val="522"/>
        </w:trPr>
        <w:tc>
          <w:tcPr>
            <w:tcW w:w="263" w:type="pct"/>
            <w:shd w:val="clear" w:color="auto" w:fill="auto"/>
            <w:vAlign w:val="center"/>
            <w:hideMark/>
          </w:tcPr>
          <w:p w14:paraId="572A557E" w14:textId="197E5572" w:rsidR="00535FAF" w:rsidRPr="00BA29FF" w:rsidRDefault="00535FAF" w:rsidP="00535FAF">
            <w:pPr>
              <w:spacing w:before="0" w:after="0"/>
              <w:jc w:val="center"/>
              <w:rPr>
                <w:rFonts w:ascii="Arial" w:hAnsi="Arial" w:cs="Arial"/>
                <w:sz w:val="16"/>
                <w:szCs w:val="16"/>
              </w:rPr>
            </w:pPr>
            <w:r>
              <w:rPr>
                <w:rFonts w:ascii="Arial" w:hAnsi="Arial" w:cs="Arial"/>
                <w:sz w:val="16"/>
                <w:szCs w:val="16"/>
              </w:rPr>
              <w:t>5</w:t>
            </w:r>
          </w:p>
        </w:tc>
        <w:tc>
          <w:tcPr>
            <w:tcW w:w="2475" w:type="pct"/>
            <w:shd w:val="clear" w:color="auto" w:fill="auto"/>
            <w:vAlign w:val="center"/>
            <w:hideMark/>
          </w:tcPr>
          <w:p w14:paraId="0E1EB3B2" w14:textId="1609B156"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parcial de mangueira de cisterna de Ácido Fórmico 85%</w:t>
            </w:r>
          </w:p>
        </w:tc>
        <w:tc>
          <w:tcPr>
            <w:tcW w:w="470" w:type="pct"/>
            <w:shd w:val="clear" w:color="auto" w:fill="auto"/>
            <w:noWrap/>
            <w:vAlign w:val="center"/>
            <w:hideMark/>
          </w:tcPr>
          <w:p w14:paraId="4AE05CE0" w14:textId="35ECF21C"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4,16E-06</w:t>
            </w:r>
          </w:p>
        </w:tc>
        <w:tc>
          <w:tcPr>
            <w:tcW w:w="397" w:type="pct"/>
            <w:shd w:val="clear" w:color="auto" w:fill="auto"/>
            <w:noWrap/>
            <w:vAlign w:val="center"/>
            <w:hideMark/>
          </w:tcPr>
          <w:p w14:paraId="1C57D378" w14:textId="49172127"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5,72E-04</w:t>
            </w:r>
          </w:p>
        </w:tc>
        <w:tc>
          <w:tcPr>
            <w:tcW w:w="417" w:type="pct"/>
            <w:shd w:val="clear" w:color="auto" w:fill="auto"/>
            <w:noWrap/>
            <w:vAlign w:val="center"/>
            <w:hideMark/>
          </w:tcPr>
          <w:p w14:paraId="7058711E" w14:textId="5BA826B7"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70" w:type="pct"/>
            <w:shd w:val="clear" w:color="auto" w:fill="auto"/>
            <w:noWrap/>
            <w:vAlign w:val="center"/>
            <w:hideMark/>
          </w:tcPr>
          <w:p w14:paraId="0BF87387" w14:textId="6B939888"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508" w:type="pct"/>
            <w:shd w:val="clear" w:color="auto" w:fill="auto"/>
            <w:noWrap/>
            <w:vAlign w:val="center"/>
            <w:hideMark/>
          </w:tcPr>
          <w:p w14:paraId="5574BD9C" w14:textId="625B8BDF"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6,36E-05</w:t>
            </w:r>
          </w:p>
        </w:tc>
      </w:tr>
      <w:tr w:rsidR="00535FAF" w:rsidRPr="003C1E55" w14:paraId="7B9F90C5" w14:textId="77777777" w:rsidTr="006A1023">
        <w:trPr>
          <w:trHeight w:val="522"/>
        </w:trPr>
        <w:tc>
          <w:tcPr>
            <w:tcW w:w="263" w:type="pct"/>
            <w:shd w:val="clear" w:color="auto" w:fill="auto"/>
            <w:vAlign w:val="center"/>
            <w:hideMark/>
          </w:tcPr>
          <w:p w14:paraId="60D5ABE7" w14:textId="4739D666" w:rsidR="00535FAF" w:rsidRPr="00BA29FF" w:rsidRDefault="00535FAF" w:rsidP="00535FAF">
            <w:pPr>
              <w:spacing w:before="0" w:after="0"/>
              <w:jc w:val="center"/>
              <w:rPr>
                <w:rFonts w:ascii="Arial" w:hAnsi="Arial" w:cs="Arial"/>
                <w:sz w:val="16"/>
                <w:szCs w:val="16"/>
              </w:rPr>
            </w:pPr>
            <w:r>
              <w:rPr>
                <w:rFonts w:ascii="Arial" w:hAnsi="Arial" w:cs="Arial"/>
                <w:sz w:val="16"/>
                <w:szCs w:val="16"/>
              </w:rPr>
              <w:t>9</w:t>
            </w:r>
          </w:p>
        </w:tc>
        <w:tc>
          <w:tcPr>
            <w:tcW w:w="2475" w:type="pct"/>
            <w:shd w:val="clear" w:color="auto" w:fill="auto"/>
            <w:vAlign w:val="center"/>
            <w:hideMark/>
          </w:tcPr>
          <w:p w14:paraId="00309AF5" w14:textId="6BC35863"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total de mangueira de cisterna de Ácido Acético</w:t>
            </w:r>
          </w:p>
        </w:tc>
        <w:tc>
          <w:tcPr>
            <w:tcW w:w="470" w:type="pct"/>
            <w:shd w:val="clear" w:color="auto" w:fill="FF0000"/>
            <w:noWrap/>
            <w:vAlign w:val="center"/>
            <w:hideMark/>
          </w:tcPr>
          <w:p w14:paraId="63B55AE8" w14:textId="0B600E01"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7,20E-07**</w:t>
            </w:r>
          </w:p>
        </w:tc>
        <w:tc>
          <w:tcPr>
            <w:tcW w:w="397" w:type="pct"/>
            <w:shd w:val="clear" w:color="auto" w:fill="auto"/>
            <w:noWrap/>
            <w:vAlign w:val="center"/>
            <w:hideMark/>
          </w:tcPr>
          <w:p w14:paraId="3F6D4F13" w14:textId="58C693D5"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3,85E-05</w:t>
            </w:r>
          </w:p>
        </w:tc>
        <w:tc>
          <w:tcPr>
            <w:tcW w:w="417" w:type="pct"/>
            <w:shd w:val="clear" w:color="auto" w:fill="auto"/>
            <w:noWrap/>
            <w:vAlign w:val="center"/>
            <w:hideMark/>
          </w:tcPr>
          <w:p w14:paraId="5F7F5721" w14:textId="1F3481E9"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3,85E-05</w:t>
            </w:r>
          </w:p>
        </w:tc>
        <w:tc>
          <w:tcPr>
            <w:tcW w:w="470" w:type="pct"/>
            <w:shd w:val="clear" w:color="auto" w:fill="auto"/>
            <w:noWrap/>
            <w:vAlign w:val="center"/>
            <w:hideMark/>
          </w:tcPr>
          <w:p w14:paraId="333E74EA" w14:textId="0F706420"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2,57E-05</w:t>
            </w:r>
          </w:p>
        </w:tc>
        <w:tc>
          <w:tcPr>
            <w:tcW w:w="508" w:type="pct"/>
            <w:shd w:val="clear" w:color="auto" w:fill="auto"/>
            <w:noWrap/>
            <w:vAlign w:val="center"/>
            <w:hideMark/>
          </w:tcPr>
          <w:p w14:paraId="7E180C5F" w14:textId="3EC7FE62"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r>
      <w:tr w:rsidR="00535FAF" w:rsidRPr="003C1E55" w14:paraId="49DCCE4D" w14:textId="77777777" w:rsidTr="006A1023">
        <w:trPr>
          <w:trHeight w:val="522"/>
        </w:trPr>
        <w:tc>
          <w:tcPr>
            <w:tcW w:w="263" w:type="pct"/>
            <w:shd w:val="clear" w:color="auto" w:fill="auto"/>
            <w:vAlign w:val="center"/>
            <w:hideMark/>
          </w:tcPr>
          <w:p w14:paraId="3381C3F0" w14:textId="0E32E8A6" w:rsidR="00535FAF" w:rsidRPr="00BA29FF" w:rsidRDefault="00535FAF" w:rsidP="00535FAF">
            <w:pPr>
              <w:spacing w:before="0" w:after="0"/>
              <w:jc w:val="center"/>
              <w:rPr>
                <w:rFonts w:ascii="Arial" w:hAnsi="Arial" w:cs="Arial"/>
                <w:sz w:val="16"/>
                <w:szCs w:val="16"/>
              </w:rPr>
            </w:pPr>
            <w:r>
              <w:rPr>
                <w:rFonts w:ascii="Arial" w:hAnsi="Arial" w:cs="Arial"/>
                <w:sz w:val="16"/>
                <w:szCs w:val="16"/>
              </w:rPr>
              <w:t>10</w:t>
            </w:r>
          </w:p>
        </w:tc>
        <w:tc>
          <w:tcPr>
            <w:tcW w:w="2475" w:type="pct"/>
            <w:shd w:val="clear" w:color="auto" w:fill="auto"/>
            <w:vAlign w:val="center"/>
            <w:hideMark/>
          </w:tcPr>
          <w:p w14:paraId="14469719" w14:textId="621C5436"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parcial de mangueira de cisterna de Ácido Acético</w:t>
            </w:r>
          </w:p>
        </w:tc>
        <w:tc>
          <w:tcPr>
            <w:tcW w:w="470" w:type="pct"/>
            <w:shd w:val="clear" w:color="auto" w:fill="auto"/>
            <w:noWrap/>
            <w:vAlign w:val="center"/>
            <w:hideMark/>
          </w:tcPr>
          <w:p w14:paraId="731F4371" w14:textId="082A5D66"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7,20E-06</w:t>
            </w:r>
          </w:p>
        </w:tc>
        <w:tc>
          <w:tcPr>
            <w:tcW w:w="397" w:type="pct"/>
            <w:shd w:val="clear" w:color="auto" w:fill="auto"/>
            <w:noWrap/>
            <w:vAlign w:val="center"/>
            <w:hideMark/>
          </w:tcPr>
          <w:p w14:paraId="116B2A15" w14:textId="2DDC4CE0"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3,85E-04</w:t>
            </w:r>
          </w:p>
        </w:tc>
        <w:tc>
          <w:tcPr>
            <w:tcW w:w="417" w:type="pct"/>
            <w:shd w:val="clear" w:color="auto" w:fill="auto"/>
            <w:noWrap/>
            <w:vAlign w:val="center"/>
            <w:hideMark/>
          </w:tcPr>
          <w:p w14:paraId="573A2DFC" w14:textId="34D70978"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3,85E-04</w:t>
            </w:r>
          </w:p>
        </w:tc>
        <w:tc>
          <w:tcPr>
            <w:tcW w:w="470" w:type="pct"/>
            <w:shd w:val="clear" w:color="auto" w:fill="auto"/>
            <w:noWrap/>
            <w:vAlign w:val="center"/>
            <w:hideMark/>
          </w:tcPr>
          <w:p w14:paraId="6E030BE3" w14:textId="7DB1EE45"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2,57E-04</w:t>
            </w:r>
          </w:p>
        </w:tc>
        <w:tc>
          <w:tcPr>
            <w:tcW w:w="508" w:type="pct"/>
            <w:shd w:val="clear" w:color="auto" w:fill="auto"/>
            <w:noWrap/>
            <w:vAlign w:val="center"/>
            <w:hideMark/>
          </w:tcPr>
          <w:p w14:paraId="05EC0086" w14:textId="001A7B8B"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r>
      <w:tr w:rsidR="00535FAF" w:rsidRPr="003C1E55" w14:paraId="66700100" w14:textId="77777777" w:rsidTr="006A1023">
        <w:trPr>
          <w:trHeight w:val="522"/>
        </w:trPr>
        <w:tc>
          <w:tcPr>
            <w:tcW w:w="263" w:type="pct"/>
            <w:shd w:val="clear" w:color="auto" w:fill="auto"/>
            <w:vAlign w:val="center"/>
            <w:hideMark/>
          </w:tcPr>
          <w:p w14:paraId="36E32D99" w14:textId="2CAAB0B4" w:rsidR="00535FAF" w:rsidRPr="00BA29FF" w:rsidRDefault="00535FAF" w:rsidP="00535FAF">
            <w:pPr>
              <w:spacing w:before="0" w:after="0"/>
              <w:jc w:val="center"/>
              <w:rPr>
                <w:rFonts w:ascii="Arial" w:hAnsi="Arial" w:cs="Arial"/>
                <w:sz w:val="16"/>
                <w:szCs w:val="16"/>
              </w:rPr>
            </w:pPr>
            <w:r>
              <w:rPr>
                <w:rFonts w:ascii="Arial" w:hAnsi="Arial" w:cs="Arial"/>
                <w:sz w:val="16"/>
                <w:szCs w:val="16"/>
              </w:rPr>
              <w:t>11</w:t>
            </w:r>
          </w:p>
        </w:tc>
        <w:tc>
          <w:tcPr>
            <w:tcW w:w="2475" w:type="pct"/>
            <w:shd w:val="clear" w:color="auto" w:fill="auto"/>
            <w:vAlign w:val="center"/>
            <w:hideMark/>
          </w:tcPr>
          <w:p w14:paraId="44592751" w14:textId="43BD2F2E"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total de 1 IBC de Formol 37%, durante o transporte por empilhador</w:t>
            </w:r>
          </w:p>
        </w:tc>
        <w:tc>
          <w:tcPr>
            <w:tcW w:w="470" w:type="pct"/>
            <w:shd w:val="clear" w:color="auto" w:fill="auto"/>
            <w:noWrap/>
            <w:vAlign w:val="center"/>
            <w:hideMark/>
          </w:tcPr>
          <w:p w14:paraId="2B461503" w14:textId="567126BA"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397" w:type="pct"/>
            <w:shd w:val="clear" w:color="auto" w:fill="auto"/>
            <w:noWrap/>
            <w:vAlign w:val="center"/>
            <w:hideMark/>
          </w:tcPr>
          <w:p w14:paraId="3AA0CB9D" w14:textId="45590B58"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17" w:type="pct"/>
            <w:shd w:val="clear" w:color="auto" w:fill="auto"/>
            <w:noWrap/>
            <w:vAlign w:val="center"/>
            <w:hideMark/>
          </w:tcPr>
          <w:p w14:paraId="45B0105D" w14:textId="34A10EA6"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70" w:type="pct"/>
            <w:shd w:val="clear" w:color="auto" w:fill="auto"/>
            <w:noWrap/>
            <w:vAlign w:val="center"/>
            <w:hideMark/>
          </w:tcPr>
          <w:p w14:paraId="0E70A0D2" w14:textId="3DB6E6E8"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508" w:type="pct"/>
            <w:shd w:val="clear" w:color="auto" w:fill="auto"/>
            <w:noWrap/>
            <w:vAlign w:val="center"/>
            <w:hideMark/>
          </w:tcPr>
          <w:p w14:paraId="11D65462" w14:textId="51EA3A53"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1,20E-04</w:t>
            </w:r>
          </w:p>
        </w:tc>
      </w:tr>
      <w:tr w:rsidR="00535FAF" w:rsidRPr="003C1E55" w14:paraId="3D4CD108" w14:textId="77777777" w:rsidTr="006A1023">
        <w:trPr>
          <w:trHeight w:val="522"/>
        </w:trPr>
        <w:tc>
          <w:tcPr>
            <w:tcW w:w="263" w:type="pct"/>
            <w:shd w:val="clear" w:color="auto" w:fill="auto"/>
            <w:vAlign w:val="center"/>
            <w:hideMark/>
          </w:tcPr>
          <w:p w14:paraId="71E34F30" w14:textId="4C4319F2" w:rsidR="00535FAF" w:rsidRPr="00BA29FF" w:rsidRDefault="00535FAF" w:rsidP="00535FAF">
            <w:pPr>
              <w:spacing w:before="0" w:after="0"/>
              <w:jc w:val="center"/>
              <w:rPr>
                <w:rFonts w:ascii="Arial" w:hAnsi="Arial" w:cs="Arial"/>
                <w:sz w:val="16"/>
                <w:szCs w:val="16"/>
              </w:rPr>
            </w:pPr>
            <w:r>
              <w:rPr>
                <w:rFonts w:ascii="Arial" w:hAnsi="Arial" w:cs="Arial"/>
                <w:sz w:val="16"/>
                <w:szCs w:val="16"/>
              </w:rPr>
              <w:t>12</w:t>
            </w:r>
          </w:p>
        </w:tc>
        <w:tc>
          <w:tcPr>
            <w:tcW w:w="2475" w:type="pct"/>
            <w:shd w:val="clear" w:color="auto" w:fill="auto"/>
            <w:vAlign w:val="center"/>
            <w:hideMark/>
          </w:tcPr>
          <w:p w14:paraId="3861DDBF" w14:textId="57B7E4AE"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 mm em IBC de Formol 37%, durante o transporte por empilhador</w:t>
            </w:r>
          </w:p>
        </w:tc>
        <w:tc>
          <w:tcPr>
            <w:tcW w:w="470" w:type="pct"/>
            <w:shd w:val="clear" w:color="auto" w:fill="auto"/>
            <w:noWrap/>
            <w:vAlign w:val="center"/>
            <w:hideMark/>
          </w:tcPr>
          <w:p w14:paraId="1D84C53A" w14:textId="22433E0F"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397" w:type="pct"/>
            <w:shd w:val="clear" w:color="auto" w:fill="auto"/>
            <w:noWrap/>
            <w:vAlign w:val="center"/>
            <w:hideMark/>
          </w:tcPr>
          <w:p w14:paraId="098EF793" w14:textId="76695EC4"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17" w:type="pct"/>
            <w:shd w:val="clear" w:color="auto" w:fill="auto"/>
            <w:noWrap/>
            <w:vAlign w:val="center"/>
            <w:hideMark/>
          </w:tcPr>
          <w:p w14:paraId="4CBC6A0A" w14:textId="260417D4"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70" w:type="pct"/>
            <w:shd w:val="clear" w:color="auto" w:fill="auto"/>
            <w:noWrap/>
            <w:vAlign w:val="center"/>
            <w:hideMark/>
          </w:tcPr>
          <w:p w14:paraId="733CDED7" w14:textId="1C3CAF75"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508" w:type="pct"/>
            <w:shd w:val="clear" w:color="auto" w:fill="auto"/>
            <w:noWrap/>
            <w:vAlign w:val="center"/>
            <w:hideMark/>
          </w:tcPr>
          <w:p w14:paraId="013DDCD0" w14:textId="725A9A0C"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1,20E-04</w:t>
            </w:r>
          </w:p>
        </w:tc>
      </w:tr>
      <w:tr w:rsidR="00535FAF" w:rsidRPr="003C1E55" w14:paraId="3F8F8D3F" w14:textId="77777777" w:rsidTr="006A1023">
        <w:trPr>
          <w:trHeight w:val="522"/>
        </w:trPr>
        <w:tc>
          <w:tcPr>
            <w:tcW w:w="263" w:type="pct"/>
            <w:shd w:val="clear" w:color="auto" w:fill="auto"/>
            <w:vAlign w:val="center"/>
            <w:hideMark/>
          </w:tcPr>
          <w:p w14:paraId="46FC05F6" w14:textId="0072863E" w:rsidR="00535FAF" w:rsidRPr="00BA29FF" w:rsidRDefault="00535FAF" w:rsidP="00535FAF">
            <w:pPr>
              <w:spacing w:before="0" w:after="0"/>
              <w:jc w:val="center"/>
              <w:rPr>
                <w:rFonts w:ascii="Arial" w:hAnsi="Arial" w:cs="Arial"/>
                <w:sz w:val="16"/>
                <w:szCs w:val="16"/>
              </w:rPr>
            </w:pPr>
            <w:r>
              <w:rPr>
                <w:rFonts w:ascii="Arial" w:hAnsi="Arial" w:cs="Arial"/>
                <w:sz w:val="16"/>
                <w:szCs w:val="16"/>
              </w:rPr>
              <w:t>13</w:t>
            </w:r>
          </w:p>
        </w:tc>
        <w:tc>
          <w:tcPr>
            <w:tcW w:w="2475" w:type="pct"/>
            <w:shd w:val="clear" w:color="auto" w:fill="auto"/>
            <w:vAlign w:val="center"/>
            <w:hideMark/>
          </w:tcPr>
          <w:p w14:paraId="4D7D7C71" w14:textId="134FF370"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100 mm em IBC de Formol 37%, durante o transporte por empilhador</w:t>
            </w:r>
          </w:p>
        </w:tc>
        <w:tc>
          <w:tcPr>
            <w:tcW w:w="470" w:type="pct"/>
            <w:shd w:val="clear" w:color="auto" w:fill="auto"/>
            <w:noWrap/>
            <w:vAlign w:val="center"/>
            <w:hideMark/>
          </w:tcPr>
          <w:p w14:paraId="621BDF3A" w14:textId="7AF66E4B"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397" w:type="pct"/>
            <w:shd w:val="clear" w:color="auto" w:fill="auto"/>
            <w:noWrap/>
            <w:vAlign w:val="center"/>
            <w:hideMark/>
          </w:tcPr>
          <w:p w14:paraId="624FAEA7" w14:textId="17B27FB4"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17" w:type="pct"/>
            <w:shd w:val="clear" w:color="auto" w:fill="auto"/>
            <w:noWrap/>
            <w:vAlign w:val="center"/>
            <w:hideMark/>
          </w:tcPr>
          <w:p w14:paraId="25EC1CCE" w14:textId="01F3D336"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70" w:type="pct"/>
            <w:shd w:val="clear" w:color="auto" w:fill="auto"/>
            <w:noWrap/>
            <w:vAlign w:val="center"/>
            <w:hideMark/>
          </w:tcPr>
          <w:p w14:paraId="6E19C008" w14:textId="7DC74D9C"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508" w:type="pct"/>
            <w:shd w:val="clear" w:color="auto" w:fill="auto"/>
            <w:noWrap/>
            <w:vAlign w:val="center"/>
            <w:hideMark/>
          </w:tcPr>
          <w:p w14:paraId="6CE8F1C2" w14:textId="0BD5984F"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1,20E-04</w:t>
            </w:r>
          </w:p>
        </w:tc>
      </w:tr>
      <w:tr w:rsidR="00535FAF" w:rsidRPr="003C1E55" w14:paraId="038292F9" w14:textId="77777777" w:rsidTr="006A1023">
        <w:trPr>
          <w:trHeight w:val="522"/>
        </w:trPr>
        <w:tc>
          <w:tcPr>
            <w:tcW w:w="263" w:type="pct"/>
            <w:shd w:val="clear" w:color="auto" w:fill="auto"/>
            <w:vAlign w:val="center"/>
            <w:hideMark/>
          </w:tcPr>
          <w:p w14:paraId="012A87C7" w14:textId="5620E89B" w:rsidR="00535FAF" w:rsidRPr="00BA29FF" w:rsidRDefault="00535FAF" w:rsidP="00535FAF">
            <w:pPr>
              <w:spacing w:before="0" w:after="0"/>
              <w:jc w:val="center"/>
              <w:rPr>
                <w:rFonts w:ascii="Arial" w:hAnsi="Arial" w:cs="Arial"/>
                <w:sz w:val="16"/>
                <w:szCs w:val="16"/>
              </w:rPr>
            </w:pPr>
            <w:r>
              <w:rPr>
                <w:rFonts w:ascii="Arial" w:hAnsi="Arial" w:cs="Arial"/>
                <w:sz w:val="16"/>
                <w:szCs w:val="16"/>
              </w:rPr>
              <w:t>14</w:t>
            </w:r>
          </w:p>
        </w:tc>
        <w:tc>
          <w:tcPr>
            <w:tcW w:w="2475" w:type="pct"/>
            <w:shd w:val="clear" w:color="auto" w:fill="auto"/>
            <w:vAlign w:val="center"/>
          </w:tcPr>
          <w:p w14:paraId="57A78142" w14:textId="5549AF38" w:rsidR="00535FAF" w:rsidRPr="00BA29FF" w:rsidRDefault="00535FAF" w:rsidP="00535FAF">
            <w:pPr>
              <w:spacing w:before="0" w:after="0"/>
              <w:jc w:val="left"/>
              <w:rPr>
                <w:rFonts w:ascii="Arial" w:hAnsi="Arial" w:cs="Arial"/>
                <w:sz w:val="16"/>
                <w:szCs w:val="16"/>
              </w:rPr>
            </w:pPr>
            <w:r>
              <w:rPr>
                <w:rFonts w:ascii="Arial" w:hAnsi="Arial" w:cs="Arial"/>
                <w:sz w:val="16"/>
                <w:szCs w:val="16"/>
              </w:rPr>
              <w:t xml:space="preserve">Rotura total de contentor de HF 75%, durante transporte </w:t>
            </w:r>
          </w:p>
        </w:tc>
        <w:tc>
          <w:tcPr>
            <w:tcW w:w="470" w:type="pct"/>
            <w:shd w:val="clear" w:color="auto" w:fill="auto"/>
            <w:noWrap/>
            <w:vAlign w:val="center"/>
          </w:tcPr>
          <w:p w14:paraId="5016A202" w14:textId="334D68E5"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397" w:type="pct"/>
            <w:shd w:val="clear" w:color="auto" w:fill="auto"/>
            <w:noWrap/>
            <w:vAlign w:val="center"/>
          </w:tcPr>
          <w:p w14:paraId="0F5214A6" w14:textId="0254DDBF"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17" w:type="pct"/>
            <w:shd w:val="clear" w:color="auto" w:fill="auto"/>
            <w:noWrap/>
            <w:vAlign w:val="center"/>
          </w:tcPr>
          <w:p w14:paraId="5AEEE9B0" w14:textId="773EC074"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70" w:type="pct"/>
            <w:shd w:val="clear" w:color="auto" w:fill="auto"/>
            <w:noWrap/>
            <w:vAlign w:val="center"/>
          </w:tcPr>
          <w:p w14:paraId="1A87E66C" w14:textId="284FE6C3"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508" w:type="pct"/>
            <w:shd w:val="clear" w:color="auto" w:fill="auto"/>
            <w:noWrap/>
            <w:vAlign w:val="center"/>
          </w:tcPr>
          <w:p w14:paraId="6A9F7CC5" w14:textId="1FEFCACC"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6,67E-06</w:t>
            </w:r>
          </w:p>
        </w:tc>
      </w:tr>
      <w:tr w:rsidR="00535FAF" w:rsidRPr="003C1E55" w14:paraId="5FBE564A" w14:textId="77777777" w:rsidTr="006A1023">
        <w:trPr>
          <w:trHeight w:val="522"/>
        </w:trPr>
        <w:tc>
          <w:tcPr>
            <w:tcW w:w="263" w:type="pct"/>
            <w:shd w:val="clear" w:color="auto" w:fill="auto"/>
            <w:vAlign w:val="center"/>
            <w:hideMark/>
          </w:tcPr>
          <w:p w14:paraId="434D022B" w14:textId="05BF58C0" w:rsidR="00535FAF" w:rsidRPr="00BA29FF" w:rsidRDefault="00535FAF" w:rsidP="00535FAF">
            <w:pPr>
              <w:spacing w:before="0" w:after="0"/>
              <w:jc w:val="center"/>
              <w:rPr>
                <w:rFonts w:ascii="Arial" w:hAnsi="Arial" w:cs="Arial"/>
                <w:sz w:val="16"/>
                <w:szCs w:val="16"/>
              </w:rPr>
            </w:pPr>
            <w:r>
              <w:rPr>
                <w:rFonts w:ascii="Arial" w:hAnsi="Arial" w:cs="Arial"/>
                <w:sz w:val="16"/>
                <w:szCs w:val="16"/>
              </w:rPr>
              <w:t>15</w:t>
            </w:r>
          </w:p>
        </w:tc>
        <w:tc>
          <w:tcPr>
            <w:tcW w:w="2475" w:type="pct"/>
            <w:shd w:val="clear" w:color="auto" w:fill="auto"/>
            <w:vAlign w:val="center"/>
          </w:tcPr>
          <w:p w14:paraId="7C590FCC" w14:textId="12E5B200" w:rsidR="00535FAF" w:rsidRPr="00BA29FF" w:rsidRDefault="00535FAF" w:rsidP="00535FAF">
            <w:pPr>
              <w:spacing w:before="0" w:after="0"/>
              <w:jc w:val="left"/>
              <w:rPr>
                <w:rFonts w:ascii="Arial" w:hAnsi="Arial" w:cs="Arial"/>
                <w:sz w:val="16"/>
                <w:szCs w:val="16"/>
              </w:rPr>
            </w:pPr>
            <w:r>
              <w:rPr>
                <w:rFonts w:ascii="Arial" w:hAnsi="Arial" w:cs="Arial"/>
                <w:sz w:val="16"/>
                <w:szCs w:val="16"/>
              </w:rPr>
              <w:t xml:space="preserve">Fuga equivalente 10 mm num contentor de HF 75%, durante o transporte </w:t>
            </w:r>
          </w:p>
        </w:tc>
        <w:tc>
          <w:tcPr>
            <w:tcW w:w="470" w:type="pct"/>
            <w:shd w:val="clear" w:color="auto" w:fill="auto"/>
            <w:noWrap/>
            <w:vAlign w:val="center"/>
          </w:tcPr>
          <w:p w14:paraId="7FBFFFB0" w14:textId="7318823D"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397" w:type="pct"/>
            <w:shd w:val="clear" w:color="auto" w:fill="auto"/>
            <w:noWrap/>
            <w:vAlign w:val="center"/>
          </w:tcPr>
          <w:p w14:paraId="03C10970" w14:textId="2C1B311F"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17" w:type="pct"/>
            <w:shd w:val="clear" w:color="auto" w:fill="auto"/>
            <w:noWrap/>
            <w:vAlign w:val="center"/>
          </w:tcPr>
          <w:p w14:paraId="1F93C2F7" w14:textId="4BD7FE1C"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70" w:type="pct"/>
            <w:shd w:val="clear" w:color="auto" w:fill="auto"/>
            <w:noWrap/>
            <w:vAlign w:val="center"/>
          </w:tcPr>
          <w:p w14:paraId="02AB36D4" w14:textId="7DD266DF"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508" w:type="pct"/>
            <w:shd w:val="clear" w:color="auto" w:fill="auto"/>
            <w:noWrap/>
            <w:vAlign w:val="center"/>
          </w:tcPr>
          <w:p w14:paraId="7D632639" w14:textId="6572577D"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6,67E-06</w:t>
            </w:r>
          </w:p>
        </w:tc>
      </w:tr>
      <w:tr w:rsidR="00535FAF" w:rsidRPr="003C1E55" w14:paraId="59F4A817" w14:textId="77777777" w:rsidTr="006A1023">
        <w:trPr>
          <w:trHeight w:val="522"/>
        </w:trPr>
        <w:tc>
          <w:tcPr>
            <w:tcW w:w="263" w:type="pct"/>
            <w:shd w:val="clear" w:color="auto" w:fill="auto"/>
            <w:vAlign w:val="center"/>
            <w:hideMark/>
          </w:tcPr>
          <w:p w14:paraId="24012FEC" w14:textId="0BAED05F" w:rsidR="00535FAF" w:rsidRPr="00BA29FF" w:rsidRDefault="00535FAF" w:rsidP="00535FAF">
            <w:pPr>
              <w:spacing w:before="0" w:after="0"/>
              <w:jc w:val="center"/>
              <w:rPr>
                <w:rFonts w:ascii="Arial" w:hAnsi="Arial" w:cs="Arial"/>
                <w:sz w:val="16"/>
                <w:szCs w:val="16"/>
              </w:rPr>
            </w:pPr>
            <w:r>
              <w:rPr>
                <w:rFonts w:ascii="Arial" w:hAnsi="Arial" w:cs="Arial"/>
                <w:sz w:val="16"/>
                <w:szCs w:val="16"/>
              </w:rPr>
              <w:t>16</w:t>
            </w:r>
          </w:p>
        </w:tc>
        <w:tc>
          <w:tcPr>
            <w:tcW w:w="2475" w:type="pct"/>
            <w:shd w:val="clear" w:color="auto" w:fill="auto"/>
            <w:vAlign w:val="center"/>
          </w:tcPr>
          <w:p w14:paraId="5C983ECF" w14:textId="62437C2E" w:rsidR="00535FAF" w:rsidRPr="00BA29FF" w:rsidRDefault="00535FAF" w:rsidP="00535FAF">
            <w:pPr>
              <w:spacing w:before="0" w:after="0"/>
              <w:jc w:val="left"/>
              <w:rPr>
                <w:rFonts w:ascii="Arial" w:hAnsi="Arial" w:cs="Arial"/>
                <w:sz w:val="16"/>
                <w:szCs w:val="16"/>
              </w:rPr>
            </w:pPr>
            <w:r>
              <w:rPr>
                <w:rFonts w:ascii="Arial" w:hAnsi="Arial" w:cs="Arial"/>
                <w:sz w:val="16"/>
                <w:szCs w:val="16"/>
              </w:rPr>
              <w:t>Fuga equivalente 100 mm num contentor de HF 75%, durante o transporte</w:t>
            </w:r>
          </w:p>
        </w:tc>
        <w:tc>
          <w:tcPr>
            <w:tcW w:w="470" w:type="pct"/>
            <w:shd w:val="clear" w:color="auto" w:fill="auto"/>
            <w:noWrap/>
            <w:vAlign w:val="center"/>
          </w:tcPr>
          <w:p w14:paraId="57AE6F61" w14:textId="15154A2E"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397" w:type="pct"/>
            <w:shd w:val="clear" w:color="auto" w:fill="auto"/>
            <w:noWrap/>
            <w:vAlign w:val="center"/>
          </w:tcPr>
          <w:p w14:paraId="59F3B075" w14:textId="5762DADB"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17" w:type="pct"/>
            <w:shd w:val="clear" w:color="auto" w:fill="auto"/>
            <w:noWrap/>
            <w:vAlign w:val="center"/>
          </w:tcPr>
          <w:p w14:paraId="74C558A2" w14:textId="00B29793"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70" w:type="pct"/>
            <w:shd w:val="clear" w:color="auto" w:fill="auto"/>
            <w:noWrap/>
            <w:vAlign w:val="center"/>
          </w:tcPr>
          <w:p w14:paraId="51E640C7" w14:textId="2C7AB1A8"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508" w:type="pct"/>
            <w:shd w:val="clear" w:color="auto" w:fill="auto"/>
            <w:noWrap/>
            <w:vAlign w:val="center"/>
          </w:tcPr>
          <w:p w14:paraId="094FEAF0" w14:textId="3189E2E0"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6,67E-06</w:t>
            </w:r>
          </w:p>
        </w:tc>
      </w:tr>
      <w:tr w:rsidR="00535FAF" w:rsidRPr="003C1E55" w14:paraId="4832E10A" w14:textId="77777777" w:rsidTr="006A1023">
        <w:trPr>
          <w:trHeight w:val="522"/>
        </w:trPr>
        <w:tc>
          <w:tcPr>
            <w:tcW w:w="263" w:type="pct"/>
            <w:shd w:val="clear" w:color="auto" w:fill="auto"/>
            <w:vAlign w:val="center"/>
            <w:hideMark/>
          </w:tcPr>
          <w:p w14:paraId="19E16F52" w14:textId="5F6BB97A" w:rsidR="00535FAF" w:rsidRPr="00BA29FF" w:rsidRDefault="00535FAF" w:rsidP="00535FAF">
            <w:pPr>
              <w:spacing w:before="0" w:after="0"/>
              <w:jc w:val="center"/>
              <w:rPr>
                <w:rFonts w:ascii="Arial" w:hAnsi="Arial" w:cs="Arial"/>
                <w:sz w:val="16"/>
                <w:szCs w:val="16"/>
              </w:rPr>
            </w:pPr>
            <w:r>
              <w:rPr>
                <w:rFonts w:ascii="Arial" w:hAnsi="Arial" w:cs="Arial"/>
                <w:sz w:val="16"/>
                <w:szCs w:val="16"/>
              </w:rPr>
              <w:t>17</w:t>
            </w:r>
          </w:p>
        </w:tc>
        <w:tc>
          <w:tcPr>
            <w:tcW w:w="2475" w:type="pct"/>
            <w:shd w:val="clear" w:color="auto" w:fill="auto"/>
            <w:vAlign w:val="center"/>
          </w:tcPr>
          <w:p w14:paraId="78786504" w14:textId="0FD3C358"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total de 1 IBC de Acetona, durante o transporte por empilhador</w:t>
            </w:r>
          </w:p>
        </w:tc>
        <w:tc>
          <w:tcPr>
            <w:tcW w:w="470" w:type="pct"/>
            <w:shd w:val="clear" w:color="auto" w:fill="auto"/>
            <w:noWrap/>
            <w:vAlign w:val="center"/>
          </w:tcPr>
          <w:p w14:paraId="3DC84E8D" w14:textId="28E231DB"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397" w:type="pct"/>
            <w:shd w:val="clear" w:color="auto" w:fill="auto"/>
            <w:noWrap/>
            <w:vAlign w:val="center"/>
          </w:tcPr>
          <w:p w14:paraId="487A5A0E" w14:textId="3873F55D"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2,67E-04</w:t>
            </w:r>
          </w:p>
        </w:tc>
        <w:tc>
          <w:tcPr>
            <w:tcW w:w="417" w:type="pct"/>
            <w:shd w:val="clear" w:color="auto" w:fill="auto"/>
            <w:noWrap/>
            <w:vAlign w:val="center"/>
          </w:tcPr>
          <w:p w14:paraId="18DD94F8" w14:textId="2429F5C3"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2,26E-04</w:t>
            </w:r>
          </w:p>
        </w:tc>
        <w:tc>
          <w:tcPr>
            <w:tcW w:w="470" w:type="pct"/>
            <w:shd w:val="clear" w:color="auto" w:fill="auto"/>
            <w:noWrap/>
            <w:vAlign w:val="center"/>
          </w:tcPr>
          <w:p w14:paraId="07A8A552" w14:textId="5D396212"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1,51E-04</w:t>
            </w:r>
          </w:p>
        </w:tc>
        <w:tc>
          <w:tcPr>
            <w:tcW w:w="508" w:type="pct"/>
            <w:shd w:val="clear" w:color="auto" w:fill="auto"/>
            <w:noWrap/>
            <w:vAlign w:val="center"/>
          </w:tcPr>
          <w:p w14:paraId="6BDAE93E" w14:textId="650F1E70"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r>
      <w:tr w:rsidR="00535FAF" w:rsidRPr="003C1E55" w14:paraId="51F23506" w14:textId="77777777" w:rsidTr="006A1023">
        <w:trPr>
          <w:trHeight w:val="522"/>
        </w:trPr>
        <w:tc>
          <w:tcPr>
            <w:tcW w:w="263" w:type="pct"/>
            <w:shd w:val="clear" w:color="auto" w:fill="auto"/>
            <w:vAlign w:val="center"/>
            <w:hideMark/>
          </w:tcPr>
          <w:p w14:paraId="62F01DAA" w14:textId="0D6F6DB5" w:rsidR="00535FAF" w:rsidRPr="00BA29FF" w:rsidRDefault="00535FAF" w:rsidP="00535FAF">
            <w:pPr>
              <w:spacing w:before="0" w:after="0"/>
              <w:jc w:val="center"/>
              <w:rPr>
                <w:rFonts w:ascii="Arial" w:hAnsi="Arial" w:cs="Arial"/>
                <w:sz w:val="16"/>
                <w:szCs w:val="16"/>
              </w:rPr>
            </w:pPr>
            <w:r>
              <w:rPr>
                <w:rFonts w:ascii="Arial" w:hAnsi="Arial" w:cs="Arial"/>
                <w:sz w:val="16"/>
                <w:szCs w:val="16"/>
              </w:rPr>
              <w:t>18</w:t>
            </w:r>
          </w:p>
        </w:tc>
        <w:tc>
          <w:tcPr>
            <w:tcW w:w="2475" w:type="pct"/>
            <w:shd w:val="clear" w:color="auto" w:fill="auto"/>
            <w:vAlign w:val="center"/>
          </w:tcPr>
          <w:p w14:paraId="30AEE537" w14:textId="07E881AD"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 mm em IBC de Acetona, durante o transporte por empilhador</w:t>
            </w:r>
          </w:p>
        </w:tc>
        <w:tc>
          <w:tcPr>
            <w:tcW w:w="470" w:type="pct"/>
            <w:shd w:val="clear" w:color="auto" w:fill="auto"/>
            <w:noWrap/>
            <w:vAlign w:val="center"/>
          </w:tcPr>
          <w:p w14:paraId="409C3C62" w14:textId="35668350"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9,20E-06</w:t>
            </w:r>
          </w:p>
        </w:tc>
        <w:tc>
          <w:tcPr>
            <w:tcW w:w="397" w:type="pct"/>
            <w:shd w:val="clear" w:color="auto" w:fill="auto"/>
            <w:noWrap/>
            <w:vAlign w:val="center"/>
          </w:tcPr>
          <w:p w14:paraId="44C5476E" w14:textId="79DFC319"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2,43E-04</w:t>
            </w:r>
          </w:p>
        </w:tc>
        <w:tc>
          <w:tcPr>
            <w:tcW w:w="417" w:type="pct"/>
            <w:shd w:val="clear" w:color="auto" w:fill="auto"/>
            <w:noWrap/>
            <w:vAlign w:val="center"/>
          </w:tcPr>
          <w:p w14:paraId="5F5219E8" w14:textId="4D3C9F8B"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2,43E-04</w:t>
            </w:r>
          </w:p>
        </w:tc>
        <w:tc>
          <w:tcPr>
            <w:tcW w:w="470" w:type="pct"/>
            <w:shd w:val="clear" w:color="auto" w:fill="auto"/>
            <w:noWrap/>
            <w:vAlign w:val="center"/>
          </w:tcPr>
          <w:p w14:paraId="6BB8B60A" w14:textId="7FBDC409"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1,62E-04</w:t>
            </w:r>
          </w:p>
        </w:tc>
        <w:tc>
          <w:tcPr>
            <w:tcW w:w="508" w:type="pct"/>
            <w:shd w:val="clear" w:color="auto" w:fill="auto"/>
            <w:noWrap/>
            <w:vAlign w:val="center"/>
          </w:tcPr>
          <w:p w14:paraId="282C98E4" w14:textId="40AA610F"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r>
      <w:tr w:rsidR="00535FAF" w:rsidRPr="003C1E55" w14:paraId="72058475" w14:textId="77777777" w:rsidTr="006A1023">
        <w:trPr>
          <w:trHeight w:val="522"/>
        </w:trPr>
        <w:tc>
          <w:tcPr>
            <w:tcW w:w="263" w:type="pct"/>
            <w:shd w:val="clear" w:color="auto" w:fill="auto"/>
            <w:vAlign w:val="center"/>
            <w:hideMark/>
          </w:tcPr>
          <w:p w14:paraId="53E90AFC" w14:textId="4D1C484F" w:rsidR="00535FAF" w:rsidRPr="00BA29FF" w:rsidRDefault="00535FAF" w:rsidP="00535FAF">
            <w:pPr>
              <w:spacing w:before="0" w:after="0"/>
              <w:jc w:val="center"/>
              <w:rPr>
                <w:rFonts w:ascii="Arial" w:hAnsi="Arial" w:cs="Arial"/>
                <w:sz w:val="16"/>
                <w:szCs w:val="16"/>
              </w:rPr>
            </w:pPr>
            <w:r>
              <w:rPr>
                <w:rFonts w:ascii="Arial" w:hAnsi="Arial" w:cs="Arial"/>
                <w:sz w:val="16"/>
                <w:szCs w:val="16"/>
              </w:rPr>
              <w:lastRenderedPageBreak/>
              <w:t>19</w:t>
            </w:r>
          </w:p>
        </w:tc>
        <w:tc>
          <w:tcPr>
            <w:tcW w:w="2475" w:type="pct"/>
            <w:shd w:val="clear" w:color="auto" w:fill="auto"/>
            <w:vAlign w:val="center"/>
          </w:tcPr>
          <w:p w14:paraId="2E573D4A" w14:textId="445ED7BB"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100 mm em IBC de Acetona, durante o transporte por empilhador</w:t>
            </w:r>
          </w:p>
        </w:tc>
        <w:tc>
          <w:tcPr>
            <w:tcW w:w="470" w:type="pct"/>
            <w:shd w:val="clear" w:color="auto" w:fill="auto"/>
            <w:noWrap/>
            <w:vAlign w:val="center"/>
          </w:tcPr>
          <w:p w14:paraId="63D70E42" w14:textId="47676902"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9,20E-06</w:t>
            </w:r>
          </w:p>
        </w:tc>
        <w:tc>
          <w:tcPr>
            <w:tcW w:w="397" w:type="pct"/>
            <w:shd w:val="clear" w:color="auto" w:fill="auto"/>
            <w:noWrap/>
            <w:vAlign w:val="center"/>
          </w:tcPr>
          <w:p w14:paraId="4C4AD3AA" w14:textId="24EFEC92"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2,43E-04</w:t>
            </w:r>
          </w:p>
        </w:tc>
        <w:tc>
          <w:tcPr>
            <w:tcW w:w="417" w:type="pct"/>
            <w:shd w:val="clear" w:color="auto" w:fill="auto"/>
            <w:noWrap/>
            <w:vAlign w:val="center"/>
          </w:tcPr>
          <w:p w14:paraId="6DA70ADB" w14:textId="50B18DB1"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2,43E-04</w:t>
            </w:r>
          </w:p>
        </w:tc>
        <w:tc>
          <w:tcPr>
            <w:tcW w:w="470" w:type="pct"/>
            <w:shd w:val="clear" w:color="auto" w:fill="auto"/>
            <w:noWrap/>
            <w:vAlign w:val="center"/>
          </w:tcPr>
          <w:p w14:paraId="3C585531" w14:textId="72E499F9"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1,62E-04</w:t>
            </w:r>
          </w:p>
        </w:tc>
        <w:tc>
          <w:tcPr>
            <w:tcW w:w="508" w:type="pct"/>
            <w:shd w:val="clear" w:color="auto" w:fill="auto"/>
            <w:noWrap/>
            <w:vAlign w:val="center"/>
          </w:tcPr>
          <w:p w14:paraId="23C9065B" w14:textId="19B8FD0F"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r>
      <w:tr w:rsidR="00535FAF" w:rsidRPr="003C1E55" w14:paraId="1296C974" w14:textId="77777777" w:rsidTr="006A1023">
        <w:trPr>
          <w:trHeight w:val="522"/>
        </w:trPr>
        <w:tc>
          <w:tcPr>
            <w:tcW w:w="263" w:type="pct"/>
            <w:shd w:val="clear" w:color="auto" w:fill="auto"/>
            <w:vAlign w:val="center"/>
            <w:hideMark/>
          </w:tcPr>
          <w:p w14:paraId="0EA45CB0" w14:textId="284EF895" w:rsidR="00535FAF" w:rsidRPr="00BA29FF" w:rsidRDefault="00535FAF" w:rsidP="00535FAF">
            <w:pPr>
              <w:spacing w:before="0" w:after="0"/>
              <w:jc w:val="center"/>
              <w:rPr>
                <w:rFonts w:ascii="Arial" w:hAnsi="Arial" w:cs="Arial"/>
                <w:sz w:val="16"/>
                <w:szCs w:val="16"/>
              </w:rPr>
            </w:pPr>
            <w:r>
              <w:rPr>
                <w:rFonts w:ascii="Arial" w:hAnsi="Arial" w:cs="Arial"/>
                <w:sz w:val="16"/>
                <w:szCs w:val="16"/>
              </w:rPr>
              <w:t>23</w:t>
            </w:r>
          </w:p>
        </w:tc>
        <w:tc>
          <w:tcPr>
            <w:tcW w:w="2475" w:type="pct"/>
            <w:shd w:val="clear" w:color="auto" w:fill="auto"/>
            <w:vAlign w:val="center"/>
          </w:tcPr>
          <w:p w14:paraId="528496B7" w14:textId="29FC9590"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total de mangueira de cisterna de Hipoclorito Sódio 13% (ambiente)</w:t>
            </w:r>
          </w:p>
        </w:tc>
        <w:tc>
          <w:tcPr>
            <w:tcW w:w="470" w:type="pct"/>
            <w:shd w:val="clear" w:color="auto" w:fill="auto"/>
            <w:noWrap/>
            <w:vAlign w:val="center"/>
          </w:tcPr>
          <w:p w14:paraId="4396CEF6" w14:textId="337A37C4"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397" w:type="pct"/>
            <w:shd w:val="clear" w:color="auto" w:fill="auto"/>
            <w:noWrap/>
            <w:vAlign w:val="center"/>
          </w:tcPr>
          <w:p w14:paraId="0B8E7D1A" w14:textId="6A26B5CA"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17" w:type="pct"/>
            <w:shd w:val="clear" w:color="auto" w:fill="auto"/>
            <w:noWrap/>
            <w:vAlign w:val="center"/>
          </w:tcPr>
          <w:p w14:paraId="7461F7BA" w14:textId="5B528EDB"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70" w:type="pct"/>
            <w:shd w:val="clear" w:color="auto" w:fill="auto"/>
            <w:noWrap/>
            <w:vAlign w:val="center"/>
          </w:tcPr>
          <w:p w14:paraId="6D699DFE" w14:textId="5BBF6C16"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508" w:type="pct"/>
            <w:shd w:val="clear" w:color="auto" w:fill="auto"/>
            <w:noWrap/>
            <w:vAlign w:val="center"/>
          </w:tcPr>
          <w:p w14:paraId="07DF0A32" w14:textId="476764D7"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r>
      <w:tr w:rsidR="00535FAF" w:rsidRPr="003C1E55" w14:paraId="60222A0F" w14:textId="77777777" w:rsidTr="006A1023">
        <w:trPr>
          <w:trHeight w:val="522"/>
        </w:trPr>
        <w:tc>
          <w:tcPr>
            <w:tcW w:w="263" w:type="pct"/>
            <w:shd w:val="clear" w:color="auto" w:fill="auto"/>
            <w:vAlign w:val="center"/>
            <w:hideMark/>
          </w:tcPr>
          <w:p w14:paraId="3DBB1DD7" w14:textId="2B2FCB66" w:rsidR="00535FAF" w:rsidRPr="00BA29FF" w:rsidRDefault="00535FAF" w:rsidP="00535FAF">
            <w:pPr>
              <w:spacing w:before="0" w:after="0"/>
              <w:jc w:val="center"/>
              <w:rPr>
                <w:rFonts w:ascii="Arial" w:hAnsi="Arial" w:cs="Arial"/>
                <w:sz w:val="16"/>
                <w:szCs w:val="16"/>
              </w:rPr>
            </w:pPr>
            <w:r>
              <w:rPr>
                <w:rFonts w:ascii="Arial" w:hAnsi="Arial" w:cs="Arial"/>
                <w:sz w:val="16"/>
                <w:szCs w:val="16"/>
              </w:rPr>
              <w:t>24</w:t>
            </w:r>
          </w:p>
        </w:tc>
        <w:tc>
          <w:tcPr>
            <w:tcW w:w="2475" w:type="pct"/>
            <w:shd w:val="clear" w:color="auto" w:fill="auto"/>
            <w:vAlign w:val="center"/>
          </w:tcPr>
          <w:p w14:paraId="4E748B82" w14:textId="45E4B65E"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parcial de mangueira de cisterna de Hipoclorito Sódio 13% (ambiente)</w:t>
            </w:r>
          </w:p>
        </w:tc>
        <w:tc>
          <w:tcPr>
            <w:tcW w:w="470" w:type="pct"/>
            <w:shd w:val="clear" w:color="auto" w:fill="auto"/>
            <w:noWrap/>
            <w:vAlign w:val="center"/>
          </w:tcPr>
          <w:p w14:paraId="6818E23A" w14:textId="2E39EE04"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397" w:type="pct"/>
            <w:shd w:val="clear" w:color="auto" w:fill="auto"/>
            <w:noWrap/>
            <w:vAlign w:val="center"/>
          </w:tcPr>
          <w:p w14:paraId="1DABA968" w14:textId="0DD1CFDB"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17" w:type="pct"/>
            <w:shd w:val="clear" w:color="auto" w:fill="auto"/>
            <w:noWrap/>
            <w:vAlign w:val="center"/>
          </w:tcPr>
          <w:p w14:paraId="5D8EC88E" w14:textId="6E037602"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70" w:type="pct"/>
            <w:shd w:val="clear" w:color="auto" w:fill="auto"/>
            <w:noWrap/>
            <w:vAlign w:val="center"/>
          </w:tcPr>
          <w:p w14:paraId="49B0DE41" w14:textId="5CCD3020"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508" w:type="pct"/>
            <w:shd w:val="clear" w:color="auto" w:fill="auto"/>
            <w:noWrap/>
            <w:vAlign w:val="center"/>
          </w:tcPr>
          <w:p w14:paraId="214B4852" w14:textId="3C367DDF"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r>
      <w:tr w:rsidR="00535FAF" w:rsidRPr="003C1E55" w14:paraId="7AD3073F" w14:textId="77777777" w:rsidTr="006A1023">
        <w:trPr>
          <w:trHeight w:val="522"/>
        </w:trPr>
        <w:tc>
          <w:tcPr>
            <w:tcW w:w="263" w:type="pct"/>
            <w:shd w:val="clear" w:color="auto" w:fill="auto"/>
            <w:vAlign w:val="center"/>
          </w:tcPr>
          <w:p w14:paraId="19B46B1A" w14:textId="768F09CA" w:rsidR="00535FAF" w:rsidRPr="00BA29FF" w:rsidRDefault="00535FAF" w:rsidP="00535FAF">
            <w:pPr>
              <w:spacing w:before="0" w:after="0"/>
              <w:jc w:val="center"/>
              <w:rPr>
                <w:rFonts w:ascii="Arial" w:hAnsi="Arial" w:cs="Arial"/>
                <w:sz w:val="16"/>
                <w:szCs w:val="16"/>
              </w:rPr>
            </w:pPr>
            <w:r>
              <w:rPr>
                <w:rFonts w:ascii="Arial" w:hAnsi="Arial" w:cs="Arial"/>
                <w:sz w:val="16"/>
                <w:szCs w:val="16"/>
              </w:rPr>
              <w:t>25</w:t>
            </w:r>
          </w:p>
        </w:tc>
        <w:tc>
          <w:tcPr>
            <w:tcW w:w="2475" w:type="pct"/>
            <w:shd w:val="clear" w:color="auto" w:fill="auto"/>
            <w:vAlign w:val="center"/>
          </w:tcPr>
          <w:p w14:paraId="397D7C45" w14:textId="4ACD881B"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total de 1 IBC de Parafina Clorada, durante o transporte por empilhador (ambiente)</w:t>
            </w:r>
          </w:p>
        </w:tc>
        <w:tc>
          <w:tcPr>
            <w:tcW w:w="470" w:type="pct"/>
            <w:shd w:val="clear" w:color="auto" w:fill="auto"/>
            <w:noWrap/>
            <w:vAlign w:val="center"/>
          </w:tcPr>
          <w:p w14:paraId="1E1522E8" w14:textId="1D9570D3"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397" w:type="pct"/>
            <w:shd w:val="clear" w:color="auto" w:fill="auto"/>
            <w:noWrap/>
            <w:vAlign w:val="center"/>
          </w:tcPr>
          <w:p w14:paraId="2BE8EED5" w14:textId="30F428C4"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17" w:type="pct"/>
            <w:shd w:val="clear" w:color="auto" w:fill="auto"/>
            <w:noWrap/>
            <w:vAlign w:val="center"/>
          </w:tcPr>
          <w:p w14:paraId="221F1EF9" w14:textId="4764312D"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70" w:type="pct"/>
            <w:shd w:val="clear" w:color="auto" w:fill="auto"/>
            <w:noWrap/>
            <w:vAlign w:val="center"/>
          </w:tcPr>
          <w:p w14:paraId="1EF3F5C6" w14:textId="6F1B0E4A"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508" w:type="pct"/>
            <w:shd w:val="clear" w:color="auto" w:fill="auto"/>
            <w:noWrap/>
            <w:vAlign w:val="center"/>
          </w:tcPr>
          <w:p w14:paraId="10287311" w14:textId="28F1CED0"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r>
      <w:tr w:rsidR="00535FAF" w:rsidRPr="003C1E55" w14:paraId="7C7E8A24" w14:textId="77777777" w:rsidTr="006A1023">
        <w:trPr>
          <w:trHeight w:val="522"/>
        </w:trPr>
        <w:tc>
          <w:tcPr>
            <w:tcW w:w="263" w:type="pct"/>
            <w:shd w:val="clear" w:color="auto" w:fill="auto"/>
            <w:vAlign w:val="center"/>
          </w:tcPr>
          <w:p w14:paraId="0CCA054F" w14:textId="6111E1DE" w:rsidR="00535FAF" w:rsidRPr="00BA29FF" w:rsidRDefault="00535FAF" w:rsidP="00535FAF">
            <w:pPr>
              <w:spacing w:before="0" w:after="0"/>
              <w:jc w:val="center"/>
              <w:rPr>
                <w:rFonts w:ascii="Arial" w:hAnsi="Arial" w:cs="Arial"/>
                <w:sz w:val="16"/>
                <w:szCs w:val="16"/>
              </w:rPr>
            </w:pPr>
            <w:r>
              <w:rPr>
                <w:rFonts w:ascii="Arial" w:hAnsi="Arial" w:cs="Arial"/>
                <w:sz w:val="16"/>
                <w:szCs w:val="16"/>
              </w:rPr>
              <w:t>26</w:t>
            </w:r>
          </w:p>
        </w:tc>
        <w:tc>
          <w:tcPr>
            <w:tcW w:w="2475" w:type="pct"/>
            <w:shd w:val="clear" w:color="auto" w:fill="auto"/>
            <w:vAlign w:val="center"/>
          </w:tcPr>
          <w:p w14:paraId="3D3A6045" w14:textId="1C7DFBF5"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 mm em IBC de Parafina Clorada, durante o transporte por empilhador (ambiente)</w:t>
            </w:r>
          </w:p>
        </w:tc>
        <w:tc>
          <w:tcPr>
            <w:tcW w:w="470" w:type="pct"/>
            <w:shd w:val="clear" w:color="auto" w:fill="auto"/>
            <w:noWrap/>
            <w:vAlign w:val="center"/>
          </w:tcPr>
          <w:p w14:paraId="038C163B" w14:textId="5F0558E2"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397" w:type="pct"/>
            <w:shd w:val="clear" w:color="auto" w:fill="auto"/>
            <w:noWrap/>
            <w:vAlign w:val="center"/>
          </w:tcPr>
          <w:p w14:paraId="303D7CC6" w14:textId="212CAED3"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17" w:type="pct"/>
            <w:shd w:val="clear" w:color="auto" w:fill="auto"/>
            <w:noWrap/>
            <w:vAlign w:val="center"/>
          </w:tcPr>
          <w:p w14:paraId="41E87944" w14:textId="6DE9F1B8"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70" w:type="pct"/>
            <w:shd w:val="clear" w:color="auto" w:fill="auto"/>
            <w:noWrap/>
            <w:vAlign w:val="center"/>
          </w:tcPr>
          <w:p w14:paraId="0E810E88" w14:textId="50700729"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508" w:type="pct"/>
            <w:shd w:val="clear" w:color="auto" w:fill="auto"/>
            <w:noWrap/>
            <w:vAlign w:val="center"/>
          </w:tcPr>
          <w:p w14:paraId="08172F4E" w14:textId="571AB788"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r>
      <w:tr w:rsidR="00535FAF" w:rsidRPr="003C1E55" w14:paraId="79C29513" w14:textId="77777777" w:rsidTr="006A1023">
        <w:trPr>
          <w:trHeight w:val="522"/>
        </w:trPr>
        <w:tc>
          <w:tcPr>
            <w:tcW w:w="263" w:type="pct"/>
            <w:shd w:val="clear" w:color="auto" w:fill="auto"/>
            <w:vAlign w:val="center"/>
          </w:tcPr>
          <w:p w14:paraId="1D8679DF" w14:textId="77587D3E" w:rsidR="00535FAF" w:rsidRPr="00BA29FF" w:rsidRDefault="00535FAF" w:rsidP="00535FAF">
            <w:pPr>
              <w:spacing w:before="0" w:after="0"/>
              <w:jc w:val="center"/>
              <w:rPr>
                <w:rFonts w:ascii="Arial" w:hAnsi="Arial" w:cs="Arial"/>
                <w:sz w:val="16"/>
                <w:szCs w:val="16"/>
              </w:rPr>
            </w:pPr>
            <w:r>
              <w:rPr>
                <w:rFonts w:ascii="Arial" w:hAnsi="Arial" w:cs="Arial"/>
                <w:sz w:val="16"/>
                <w:szCs w:val="16"/>
              </w:rPr>
              <w:t>27</w:t>
            </w:r>
          </w:p>
        </w:tc>
        <w:tc>
          <w:tcPr>
            <w:tcW w:w="2475" w:type="pct"/>
            <w:shd w:val="clear" w:color="auto" w:fill="auto"/>
            <w:vAlign w:val="center"/>
          </w:tcPr>
          <w:p w14:paraId="4AFE1DFA" w14:textId="0A5D36A3"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100 mm em IBC de Parafina Clorada, durante o transporte por empilhador (ambiente)</w:t>
            </w:r>
          </w:p>
        </w:tc>
        <w:tc>
          <w:tcPr>
            <w:tcW w:w="470" w:type="pct"/>
            <w:shd w:val="clear" w:color="auto" w:fill="auto"/>
            <w:noWrap/>
            <w:vAlign w:val="center"/>
          </w:tcPr>
          <w:p w14:paraId="11D0E1FB" w14:textId="0B66DBE8"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397" w:type="pct"/>
            <w:shd w:val="clear" w:color="auto" w:fill="auto"/>
            <w:noWrap/>
            <w:vAlign w:val="center"/>
          </w:tcPr>
          <w:p w14:paraId="157A0BB7" w14:textId="50354A21"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17" w:type="pct"/>
            <w:shd w:val="clear" w:color="auto" w:fill="auto"/>
            <w:noWrap/>
            <w:vAlign w:val="center"/>
          </w:tcPr>
          <w:p w14:paraId="0620216F" w14:textId="1E2159F7"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70" w:type="pct"/>
            <w:shd w:val="clear" w:color="auto" w:fill="auto"/>
            <w:noWrap/>
            <w:vAlign w:val="center"/>
          </w:tcPr>
          <w:p w14:paraId="19AF4A69" w14:textId="0ADBE2CF"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508" w:type="pct"/>
            <w:shd w:val="clear" w:color="auto" w:fill="auto"/>
            <w:noWrap/>
            <w:vAlign w:val="center"/>
          </w:tcPr>
          <w:p w14:paraId="74C662A0" w14:textId="730D860D"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r>
      <w:tr w:rsidR="00535FAF" w:rsidRPr="003C1E55" w14:paraId="0795110B" w14:textId="77777777" w:rsidTr="006A1023">
        <w:trPr>
          <w:trHeight w:val="522"/>
        </w:trPr>
        <w:tc>
          <w:tcPr>
            <w:tcW w:w="263" w:type="pct"/>
            <w:shd w:val="clear" w:color="auto" w:fill="auto"/>
            <w:vAlign w:val="center"/>
          </w:tcPr>
          <w:p w14:paraId="3C344D34" w14:textId="39C76E95" w:rsidR="00535FAF" w:rsidRPr="00BA29FF" w:rsidRDefault="00535FAF" w:rsidP="00535FAF">
            <w:pPr>
              <w:spacing w:before="0" w:after="0"/>
              <w:jc w:val="center"/>
              <w:rPr>
                <w:rFonts w:ascii="Arial" w:hAnsi="Arial" w:cs="Arial"/>
                <w:sz w:val="16"/>
                <w:szCs w:val="16"/>
              </w:rPr>
            </w:pPr>
            <w:r>
              <w:rPr>
                <w:rFonts w:ascii="Arial" w:hAnsi="Arial" w:cs="Arial"/>
                <w:sz w:val="16"/>
                <w:szCs w:val="16"/>
              </w:rPr>
              <w:t>28</w:t>
            </w:r>
          </w:p>
        </w:tc>
        <w:tc>
          <w:tcPr>
            <w:tcW w:w="2475" w:type="pct"/>
            <w:shd w:val="clear" w:color="auto" w:fill="auto"/>
            <w:vAlign w:val="center"/>
          </w:tcPr>
          <w:p w14:paraId="3D828740" w14:textId="5CA0852F" w:rsidR="00535FAF" w:rsidRPr="00BA29FF" w:rsidRDefault="00535FAF" w:rsidP="00535FAF">
            <w:pPr>
              <w:spacing w:before="0" w:after="0"/>
              <w:jc w:val="left"/>
              <w:rPr>
                <w:rFonts w:ascii="Arial" w:hAnsi="Arial" w:cs="Arial"/>
                <w:sz w:val="16"/>
                <w:szCs w:val="16"/>
              </w:rPr>
            </w:pPr>
            <w:r>
              <w:rPr>
                <w:rFonts w:ascii="Arial" w:hAnsi="Arial" w:cs="Arial"/>
                <w:sz w:val="16"/>
                <w:szCs w:val="16"/>
              </w:rPr>
              <w:t>Contaminação da Rede de Águas Pluviais, por arraste de águas combate a um incêndio (ambiente)</w:t>
            </w:r>
          </w:p>
        </w:tc>
        <w:tc>
          <w:tcPr>
            <w:tcW w:w="470" w:type="pct"/>
            <w:shd w:val="clear" w:color="auto" w:fill="auto"/>
            <w:noWrap/>
            <w:vAlign w:val="center"/>
          </w:tcPr>
          <w:p w14:paraId="538B8767" w14:textId="71C1D534"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397" w:type="pct"/>
            <w:shd w:val="clear" w:color="auto" w:fill="auto"/>
            <w:noWrap/>
            <w:vAlign w:val="center"/>
          </w:tcPr>
          <w:p w14:paraId="2AD65C80" w14:textId="5E230730"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17" w:type="pct"/>
            <w:shd w:val="clear" w:color="auto" w:fill="auto"/>
            <w:noWrap/>
            <w:vAlign w:val="center"/>
          </w:tcPr>
          <w:p w14:paraId="7CA76B6B" w14:textId="69091AD6"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70" w:type="pct"/>
            <w:shd w:val="clear" w:color="auto" w:fill="auto"/>
            <w:noWrap/>
            <w:vAlign w:val="center"/>
          </w:tcPr>
          <w:p w14:paraId="3DD0EEAB" w14:textId="3C51D2E5"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508" w:type="pct"/>
            <w:shd w:val="clear" w:color="auto" w:fill="auto"/>
            <w:noWrap/>
            <w:vAlign w:val="center"/>
          </w:tcPr>
          <w:p w14:paraId="1360E745" w14:textId="6BE09C56"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r>
      <w:tr w:rsidR="00535FAF" w:rsidRPr="003C1E55" w14:paraId="6642E7B0" w14:textId="77777777" w:rsidTr="006A1023">
        <w:trPr>
          <w:trHeight w:val="522"/>
        </w:trPr>
        <w:tc>
          <w:tcPr>
            <w:tcW w:w="263" w:type="pct"/>
            <w:shd w:val="clear" w:color="auto" w:fill="auto"/>
            <w:vAlign w:val="center"/>
          </w:tcPr>
          <w:p w14:paraId="2F5082FB" w14:textId="608E94BC" w:rsidR="00535FAF" w:rsidRPr="00BA29FF" w:rsidRDefault="00535FAF" w:rsidP="00535FAF">
            <w:pPr>
              <w:spacing w:before="0" w:after="0"/>
              <w:jc w:val="center"/>
              <w:rPr>
                <w:rFonts w:ascii="Arial" w:hAnsi="Arial" w:cs="Arial"/>
                <w:sz w:val="16"/>
                <w:szCs w:val="16"/>
              </w:rPr>
            </w:pPr>
            <w:r>
              <w:rPr>
                <w:rFonts w:ascii="Arial" w:hAnsi="Arial" w:cs="Arial"/>
                <w:sz w:val="16"/>
                <w:szCs w:val="16"/>
              </w:rPr>
              <w:t>29</w:t>
            </w:r>
          </w:p>
        </w:tc>
        <w:tc>
          <w:tcPr>
            <w:tcW w:w="2475" w:type="pct"/>
            <w:shd w:val="clear" w:color="auto" w:fill="auto"/>
            <w:vAlign w:val="center"/>
          </w:tcPr>
          <w:p w14:paraId="3EBD9CA4" w14:textId="0F0AD2C7" w:rsidR="00535FAF" w:rsidRPr="00BA29FF" w:rsidRDefault="00535FAF" w:rsidP="00535FAF">
            <w:pPr>
              <w:spacing w:before="0" w:after="0"/>
              <w:jc w:val="left"/>
              <w:rPr>
                <w:rFonts w:ascii="Arial" w:hAnsi="Arial" w:cs="Arial"/>
                <w:sz w:val="16"/>
                <w:szCs w:val="16"/>
              </w:rPr>
            </w:pPr>
            <w:r>
              <w:rPr>
                <w:rFonts w:ascii="Arial" w:hAnsi="Arial" w:cs="Arial"/>
                <w:sz w:val="16"/>
                <w:szCs w:val="16"/>
              </w:rPr>
              <w:t>Incêndio no Armazém</w:t>
            </w:r>
          </w:p>
        </w:tc>
        <w:tc>
          <w:tcPr>
            <w:tcW w:w="470" w:type="pct"/>
            <w:shd w:val="clear" w:color="auto" w:fill="auto"/>
            <w:noWrap/>
            <w:vAlign w:val="center"/>
          </w:tcPr>
          <w:p w14:paraId="0B2F2808" w14:textId="3522A125"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397" w:type="pct"/>
            <w:shd w:val="clear" w:color="auto" w:fill="auto"/>
            <w:noWrap/>
            <w:vAlign w:val="center"/>
          </w:tcPr>
          <w:p w14:paraId="2B1F7653" w14:textId="13A697C5"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17" w:type="pct"/>
            <w:shd w:val="clear" w:color="auto" w:fill="auto"/>
            <w:noWrap/>
            <w:vAlign w:val="center"/>
          </w:tcPr>
          <w:p w14:paraId="710B2990" w14:textId="559533F7"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470" w:type="pct"/>
            <w:shd w:val="clear" w:color="auto" w:fill="auto"/>
            <w:noWrap/>
            <w:vAlign w:val="center"/>
          </w:tcPr>
          <w:p w14:paraId="54466A3B" w14:textId="48EB45EF"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c>
          <w:tcPr>
            <w:tcW w:w="508" w:type="pct"/>
            <w:shd w:val="clear" w:color="auto" w:fill="auto"/>
            <w:noWrap/>
            <w:vAlign w:val="center"/>
          </w:tcPr>
          <w:p w14:paraId="2C662915" w14:textId="23BF51AB"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8,80E-04</w:t>
            </w:r>
          </w:p>
        </w:tc>
      </w:tr>
      <w:tr w:rsidR="00535FAF" w:rsidRPr="003C1E55" w14:paraId="1F17D077" w14:textId="77777777" w:rsidTr="006A1023">
        <w:trPr>
          <w:trHeight w:val="522"/>
        </w:trPr>
        <w:tc>
          <w:tcPr>
            <w:tcW w:w="263" w:type="pct"/>
            <w:shd w:val="clear" w:color="auto" w:fill="auto"/>
            <w:vAlign w:val="center"/>
          </w:tcPr>
          <w:p w14:paraId="07FF890E" w14:textId="45AC95AD" w:rsidR="00535FAF" w:rsidRPr="00BA29FF" w:rsidRDefault="00535FAF" w:rsidP="00535FAF">
            <w:pPr>
              <w:spacing w:before="0" w:after="0"/>
              <w:jc w:val="center"/>
              <w:rPr>
                <w:rFonts w:ascii="Arial" w:hAnsi="Arial" w:cs="Arial"/>
                <w:sz w:val="16"/>
                <w:szCs w:val="16"/>
              </w:rPr>
            </w:pPr>
            <w:r>
              <w:rPr>
                <w:rFonts w:ascii="Arial" w:hAnsi="Arial" w:cs="Arial"/>
                <w:sz w:val="16"/>
                <w:szCs w:val="16"/>
              </w:rPr>
              <w:t>30</w:t>
            </w:r>
          </w:p>
        </w:tc>
        <w:tc>
          <w:tcPr>
            <w:tcW w:w="2475" w:type="pct"/>
            <w:shd w:val="clear" w:color="auto" w:fill="auto"/>
            <w:vAlign w:val="center"/>
          </w:tcPr>
          <w:p w14:paraId="713992C2" w14:textId="029C02B1"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total de 1 IBC de Álcool Isopropílico, durante o transporte por empilhador</w:t>
            </w:r>
          </w:p>
        </w:tc>
        <w:tc>
          <w:tcPr>
            <w:tcW w:w="470" w:type="pct"/>
            <w:shd w:val="clear" w:color="auto" w:fill="auto"/>
            <w:noWrap/>
            <w:vAlign w:val="center"/>
          </w:tcPr>
          <w:p w14:paraId="48C010EA" w14:textId="6BE06BA7"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2,99E-05</w:t>
            </w:r>
          </w:p>
        </w:tc>
        <w:tc>
          <w:tcPr>
            <w:tcW w:w="397" w:type="pct"/>
            <w:shd w:val="clear" w:color="auto" w:fill="auto"/>
            <w:noWrap/>
            <w:vAlign w:val="center"/>
          </w:tcPr>
          <w:p w14:paraId="0B55C557" w14:textId="4F136770"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2,32E-04</w:t>
            </w:r>
          </w:p>
        </w:tc>
        <w:tc>
          <w:tcPr>
            <w:tcW w:w="417" w:type="pct"/>
            <w:shd w:val="clear" w:color="auto" w:fill="auto"/>
            <w:noWrap/>
            <w:vAlign w:val="center"/>
          </w:tcPr>
          <w:p w14:paraId="74805665" w14:textId="1DADA06A"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2,32E-04</w:t>
            </w:r>
          </w:p>
        </w:tc>
        <w:tc>
          <w:tcPr>
            <w:tcW w:w="470" w:type="pct"/>
            <w:shd w:val="clear" w:color="auto" w:fill="auto"/>
            <w:noWrap/>
            <w:vAlign w:val="center"/>
          </w:tcPr>
          <w:p w14:paraId="7A7F5EF1" w14:textId="1280CF8E"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1,55E-04</w:t>
            </w:r>
          </w:p>
        </w:tc>
        <w:tc>
          <w:tcPr>
            <w:tcW w:w="508" w:type="pct"/>
            <w:shd w:val="clear" w:color="auto" w:fill="auto"/>
            <w:noWrap/>
            <w:vAlign w:val="center"/>
          </w:tcPr>
          <w:p w14:paraId="036A464E" w14:textId="24B423AC"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r>
      <w:tr w:rsidR="00535FAF" w:rsidRPr="003C1E55" w14:paraId="0B3784FA" w14:textId="77777777" w:rsidTr="006A1023">
        <w:trPr>
          <w:trHeight w:val="522"/>
        </w:trPr>
        <w:tc>
          <w:tcPr>
            <w:tcW w:w="263" w:type="pct"/>
            <w:shd w:val="clear" w:color="auto" w:fill="auto"/>
            <w:vAlign w:val="center"/>
          </w:tcPr>
          <w:p w14:paraId="3B9AF6A9" w14:textId="030E8884" w:rsidR="00535FAF" w:rsidRPr="00BA29FF" w:rsidRDefault="00535FAF" w:rsidP="00535FAF">
            <w:pPr>
              <w:spacing w:before="0" w:after="0"/>
              <w:jc w:val="center"/>
              <w:rPr>
                <w:rFonts w:ascii="Arial" w:hAnsi="Arial" w:cs="Arial"/>
                <w:sz w:val="16"/>
                <w:szCs w:val="16"/>
              </w:rPr>
            </w:pPr>
            <w:r>
              <w:rPr>
                <w:rFonts w:ascii="Arial" w:hAnsi="Arial" w:cs="Arial"/>
                <w:sz w:val="16"/>
                <w:szCs w:val="16"/>
              </w:rPr>
              <w:t>31</w:t>
            </w:r>
          </w:p>
        </w:tc>
        <w:tc>
          <w:tcPr>
            <w:tcW w:w="2475" w:type="pct"/>
            <w:shd w:val="clear" w:color="auto" w:fill="auto"/>
            <w:vAlign w:val="center"/>
          </w:tcPr>
          <w:p w14:paraId="42F58850" w14:textId="5E61E2A3"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 mm em IBC de Álcool Isopropílico, durante o transporte por empilhador</w:t>
            </w:r>
          </w:p>
        </w:tc>
        <w:tc>
          <w:tcPr>
            <w:tcW w:w="470" w:type="pct"/>
            <w:shd w:val="clear" w:color="auto" w:fill="auto"/>
            <w:noWrap/>
            <w:vAlign w:val="center"/>
          </w:tcPr>
          <w:p w14:paraId="607B3383" w14:textId="09A78434"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2,99E-05</w:t>
            </w:r>
          </w:p>
        </w:tc>
        <w:tc>
          <w:tcPr>
            <w:tcW w:w="397" w:type="pct"/>
            <w:shd w:val="clear" w:color="auto" w:fill="auto"/>
            <w:noWrap/>
            <w:vAlign w:val="center"/>
          </w:tcPr>
          <w:p w14:paraId="7174093F" w14:textId="375E274A"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2,32E-04</w:t>
            </w:r>
          </w:p>
        </w:tc>
        <w:tc>
          <w:tcPr>
            <w:tcW w:w="417" w:type="pct"/>
            <w:shd w:val="clear" w:color="auto" w:fill="auto"/>
            <w:noWrap/>
            <w:vAlign w:val="center"/>
          </w:tcPr>
          <w:p w14:paraId="0B939BDE" w14:textId="1429E5C8"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2,32E-04</w:t>
            </w:r>
          </w:p>
        </w:tc>
        <w:tc>
          <w:tcPr>
            <w:tcW w:w="470" w:type="pct"/>
            <w:shd w:val="clear" w:color="auto" w:fill="auto"/>
            <w:noWrap/>
            <w:vAlign w:val="center"/>
          </w:tcPr>
          <w:p w14:paraId="38CF4F5E" w14:textId="6C527B8E"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1,55E-04</w:t>
            </w:r>
          </w:p>
        </w:tc>
        <w:tc>
          <w:tcPr>
            <w:tcW w:w="508" w:type="pct"/>
            <w:shd w:val="clear" w:color="auto" w:fill="auto"/>
            <w:noWrap/>
            <w:vAlign w:val="center"/>
          </w:tcPr>
          <w:p w14:paraId="04249A13" w14:textId="1AE0D99C"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r>
      <w:tr w:rsidR="00535FAF" w:rsidRPr="003C1E55" w14:paraId="338AEE93" w14:textId="77777777" w:rsidTr="006A1023">
        <w:trPr>
          <w:trHeight w:val="522"/>
        </w:trPr>
        <w:tc>
          <w:tcPr>
            <w:tcW w:w="263" w:type="pct"/>
            <w:shd w:val="clear" w:color="auto" w:fill="auto"/>
            <w:vAlign w:val="center"/>
          </w:tcPr>
          <w:p w14:paraId="258E8BFE" w14:textId="6C40749C" w:rsidR="00535FAF" w:rsidRDefault="00535FAF" w:rsidP="00535FAF">
            <w:pPr>
              <w:spacing w:before="0" w:after="0"/>
              <w:jc w:val="center"/>
              <w:rPr>
                <w:rFonts w:ascii="Arial" w:hAnsi="Arial" w:cs="Arial"/>
                <w:sz w:val="16"/>
                <w:szCs w:val="16"/>
              </w:rPr>
            </w:pPr>
            <w:r>
              <w:rPr>
                <w:rFonts w:ascii="Arial" w:hAnsi="Arial" w:cs="Arial"/>
                <w:sz w:val="16"/>
                <w:szCs w:val="16"/>
              </w:rPr>
              <w:t>32</w:t>
            </w:r>
          </w:p>
        </w:tc>
        <w:tc>
          <w:tcPr>
            <w:tcW w:w="2475" w:type="pct"/>
            <w:shd w:val="clear" w:color="auto" w:fill="auto"/>
            <w:vAlign w:val="center"/>
          </w:tcPr>
          <w:p w14:paraId="689D4B24" w14:textId="7FC66600"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100 mm em IBC de Álcool Isopropílico, durante o transporte por empilhador</w:t>
            </w:r>
          </w:p>
        </w:tc>
        <w:tc>
          <w:tcPr>
            <w:tcW w:w="470" w:type="pct"/>
            <w:shd w:val="clear" w:color="auto" w:fill="auto"/>
            <w:noWrap/>
            <w:vAlign w:val="center"/>
          </w:tcPr>
          <w:p w14:paraId="755882EF" w14:textId="3A72CF8C"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2,99E-05</w:t>
            </w:r>
          </w:p>
        </w:tc>
        <w:tc>
          <w:tcPr>
            <w:tcW w:w="397" w:type="pct"/>
            <w:shd w:val="clear" w:color="auto" w:fill="auto"/>
            <w:noWrap/>
            <w:vAlign w:val="center"/>
          </w:tcPr>
          <w:p w14:paraId="5FA40960" w14:textId="13B611A4"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2,32E-04</w:t>
            </w:r>
          </w:p>
        </w:tc>
        <w:tc>
          <w:tcPr>
            <w:tcW w:w="417" w:type="pct"/>
            <w:shd w:val="clear" w:color="auto" w:fill="auto"/>
            <w:noWrap/>
            <w:vAlign w:val="center"/>
          </w:tcPr>
          <w:p w14:paraId="3308A023" w14:textId="1716870F"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2,32E-04</w:t>
            </w:r>
          </w:p>
        </w:tc>
        <w:tc>
          <w:tcPr>
            <w:tcW w:w="470" w:type="pct"/>
            <w:shd w:val="clear" w:color="auto" w:fill="auto"/>
            <w:noWrap/>
            <w:vAlign w:val="center"/>
          </w:tcPr>
          <w:p w14:paraId="6CF426A5" w14:textId="22F39E20"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1,55E-04</w:t>
            </w:r>
          </w:p>
        </w:tc>
        <w:tc>
          <w:tcPr>
            <w:tcW w:w="508" w:type="pct"/>
            <w:shd w:val="clear" w:color="auto" w:fill="auto"/>
            <w:noWrap/>
            <w:vAlign w:val="center"/>
          </w:tcPr>
          <w:p w14:paraId="6D7B702A" w14:textId="56A288EC" w:rsidR="00535FAF" w:rsidRPr="00535FAF" w:rsidRDefault="00535FAF" w:rsidP="00535FAF">
            <w:pPr>
              <w:spacing w:before="0" w:after="0"/>
              <w:jc w:val="center"/>
              <w:rPr>
                <w:rFonts w:ascii="Arial" w:hAnsi="Arial" w:cs="Arial"/>
                <w:sz w:val="16"/>
                <w:szCs w:val="16"/>
              </w:rPr>
            </w:pPr>
            <w:r w:rsidRPr="00535FAF">
              <w:rPr>
                <w:rFonts w:ascii="Arial" w:hAnsi="Arial" w:cs="Arial"/>
                <w:sz w:val="16"/>
                <w:szCs w:val="16"/>
              </w:rPr>
              <w:t>0</w:t>
            </w:r>
          </w:p>
        </w:tc>
      </w:tr>
    </w:tbl>
    <w:p w14:paraId="56891A66" w14:textId="77777777" w:rsidR="00535FAF" w:rsidRDefault="00535FAF"/>
    <w:p w14:paraId="29FEDC52" w14:textId="5FF4321E" w:rsidR="00D434E2" w:rsidRDefault="00D434E2" w:rsidP="00D434E2">
      <w:pPr>
        <w:spacing w:before="0" w:after="0" w:line="360" w:lineRule="auto"/>
        <w:rPr>
          <w:rFonts w:ascii="Arial" w:hAnsi="Arial" w:cs="Arial"/>
          <w:sz w:val="18"/>
          <w:szCs w:val="18"/>
        </w:rPr>
      </w:pPr>
      <w:r w:rsidRPr="00A93BA9">
        <w:rPr>
          <w:rFonts w:ascii="Arial" w:hAnsi="Arial" w:cs="Arial"/>
          <w:sz w:val="18"/>
          <w:szCs w:val="18"/>
        </w:rPr>
        <w:t xml:space="preserve">Nota: </w:t>
      </w:r>
      <w:r w:rsidRPr="00A93BA9">
        <w:rPr>
          <w:rFonts w:ascii="Arial" w:hAnsi="Arial" w:cs="Arial"/>
          <w:sz w:val="18"/>
          <w:szCs w:val="18"/>
        </w:rPr>
        <w:tab/>
      </w:r>
      <w:r w:rsidRPr="00A93BA9">
        <w:rPr>
          <w:rFonts w:ascii="Arial" w:hAnsi="Arial" w:cs="Arial"/>
          <w:sz w:val="18"/>
          <w:szCs w:val="18"/>
        </w:rPr>
        <w:tab/>
        <w:t>(</w:t>
      </w:r>
      <w:r w:rsidRPr="00BA29FF">
        <w:rPr>
          <w:rFonts w:ascii="Arial" w:hAnsi="Arial" w:cs="Arial"/>
          <w:sz w:val="18"/>
          <w:szCs w:val="18"/>
        </w:rPr>
        <w:t>*</w:t>
      </w:r>
      <w:r w:rsidRPr="00A93BA9">
        <w:rPr>
          <w:rFonts w:ascii="Arial" w:hAnsi="Arial" w:cs="Arial"/>
          <w:sz w:val="18"/>
          <w:szCs w:val="18"/>
        </w:rPr>
        <w:t>):</w:t>
      </w:r>
      <w:r w:rsidR="00B92A2C" w:rsidRPr="00A93BA9">
        <w:rPr>
          <w:rFonts w:ascii="Arial" w:hAnsi="Arial" w:cs="Arial"/>
          <w:sz w:val="18"/>
          <w:szCs w:val="18"/>
        </w:rPr>
        <w:t xml:space="preserve"> cenários com</w:t>
      </w:r>
      <w:r w:rsidRPr="00A93BA9">
        <w:rPr>
          <w:rFonts w:ascii="Arial" w:hAnsi="Arial" w:cs="Arial"/>
          <w:sz w:val="18"/>
          <w:szCs w:val="18"/>
        </w:rPr>
        <w:t xml:space="preserve"> </w:t>
      </w:r>
      <w:r w:rsidR="009A4E91">
        <w:rPr>
          <w:rFonts w:ascii="Arial" w:hAnsi="Arial" w:cs="Arial"/>
          <w:sz w:val="18"/>
          <w:szCs w:val="18"/>
        </w:rPr>
        <w:t>frequências</w:t>
      </w:r>
      <w:r w:rsidRPr="00A93BA9">
        <w:rPr>
          <w:rFonts w:ascii="Arial" w:hAnsi="Arial" w:cs="Arial"/>
          <w:sz w:val="18"/>
          <w:szCs w:val="18"/>
        </w:rPr>
        <w:t xml:space="preserve"> inferiores a 10</w:t>
      </w:r>
      <w:r w:rsidRPr="00BA29FF">
        <w:rPr>
          <w:rFonts w:ascii="Arial" w:hAnsi="Arial" w:cs="Arial"/>
          <w:sz w:val="18"/>
          <w:szCs w:val="18"/>
          <w:vertAlign w:val="superscript"/>
        </w:rPr>
        <w:t>-6</w:t>
      </w:r>
      <w:r w:rsidRPr="00A93BA9">
        <w:rPr>
          <w:rFonts w:ascii="Arial" w:hAnsi="Arial" w:cs="Arial"/>
          <w:sz w:val="18"/>
          <w:szCs w:val="18"/>
        </w:rPr>
        <w:t>, logo a não considerar para as conclusões finais.</w:t>
      </w:r>
    </w:p>
    <w:p w14:paraId="67F77138" w14:textId="0304EF8A" w:rsidR="00A439E0" w:rsidRDefault="00B47094" w:rsidP="0054561D">
      <w:pPr>
        <w:spacing w:before="0" w:after="0"/>
        <w:ind w:left="1418"/>
        <w:jc w:val="left"/>
        <w:rPr>
          <w:rFonts w:ascii="Arial" w:hAnsi="Arial" w:cs="Arial"/>
          <w:sz w:val="18"/>
          <w:szCs w:val="18"/>
        </w:rPr>
      </w:pPr>
      <w:r>
        <w:rPr>
          <w:rFonts w:ascii="Arial" w:hAnsi="Arial" w:cs="Arial"/>
          <w:sz w:val="16"/>
          <w:szCs w:val="16"/>
        </w:rPr>
        <w:t>(**)</w:t>
      </w:r>
      <w:r w:rsidR="0054561D">
        <w:rPr>
          <w:rFonts w:ascii="Arial" w:hAnsi="Arial" w:cs="Arial"/>
          <w:sz w:val="16"/>
          <w:szCs w:val="16"/>
        </w:rPr>
        <w:t xml:space="preserve">: </w:t>
      </w:r>
      <w:r w:rsidR="0054561D" w:rsidRPr="00A93BA9">
        <w:rPr>
          <w:rFonts w:ascii="Arial" w:hAnsi="Arial" w:cs="Arial"/>
          <w:sz w:val="18"/>
          <w:szCs w:val="18"/>
        </w:rPr>
        <w:t xml:space="preserve">cenários com </w:t>
      </w:r>
      <w:r w:rsidR="009A4E91">
        <w:rPr>
          <w:rFonts w:ascii="Arial" w:hAnsi="Arial" w:cs="Arial"/>
          <w:sz w:val="18"/>
          <w:szCs w:val="18"/>
        </w:rPr>
        <w:t>frequências</w:t>
      </w:r>
      <w:r w:rsidR="0054561D" w:rsidRPr="00A93BA9">
        <w:rPr>
          <w:rFonts w:ascii="Arial" w:hAnsi="Arial" w:cs="Arial"/>
          <w:sz w:val="18"/>
          <w:szCs w:val="18"/>
        </w:rPr>
        <w:t xml:space="preserve"> </w:t>
      </w:r>
      <w:r w:rsidR="0054561D">
        <w:rPr>
          <w:rFonts w:ascii="Arial" w:hAnsi="Arial" w:cs="Arial"/>
          <w:sz w:val="18"/>
          <w:szCs w:val="18"/>
        </w:rPr>
        <w:t>igual a supe</w:t>
      </w:r>
      <w:r w:rsidR="00090004">
        <w:rPr>
          <w:rFonts w:ascii="Arial" w:hAnsi="Arial" w:cs="Arial"/>
          <w:sz w:val="18"/>
          <w:szCs w:val="18"/>
        </w:rPr>
        <w:t>r</w:t>
      </w:r>
      <w:r w:rsidR="0054561D">
        <w:rPr>
          <w:rFonts w:ascii="Arial" w:hAnsi="Arial" w:cs="Arial"/>
          <w:sz w:val="18"/>
          <w:szCs w:val="18"/>
        </w:rPr>
        <w:t>ior</w:t>
      </w:r>
      <w:r w:rsidR="00A93527">
        <w:rPr>
          <w:rFonts w:ascii="Arial" w:hAnsi="Arial" w:cs="Arial"/>
          <w:sz w:val="18"/>
          <w:szCs w:val="18"/>
        </w:rPr>
        <w:t>es</w:t>
      </w:r>
      <w:r w:rsidR="0054561D" w:rsidRPr="00A93BA9">
        <w:rPr>
          <w:rFonts w:ascii="Arial" w:hAnsi="Arial" w:cs="Arial"/>
          <w:sz w:val="18"/>
          <w:szCs w:val="18"/>
        </w:rPr>
        <w:t xml:space="preserve"> a 10</w:t>
      </w:r>
      <w:r w:rsidR="0054561D" w:rsidRPr="00BA29FF">
        <w:rPr>
          <w:rFonts w:ascii="Arial" w:hAnsi="Arial" w:cs="Arial"/>
          <w:sz w:val="18"/>
          <w:szCs w:val="18"/>
          <w:vertAlign w:val="superscript"/>
        </w:rPr>
        <w:t>-6</w:t>
      </w:r>
      <w:r w:rsidR="0054561D" w:rsidRPr="00A93BA9">
        <w:rPr>
          <w:rFonts w:ascii="Arial" w:hAnsi="Arial" w:cs="Arial"/>
          <w:sz w:val="18"/>
          <w:szCs w:val="18"/>
        </w:rPr>
        <w:t xml:space="preserve">, </w:t>
      </w:r>
      <w:r w:rsidR="0054561D">
        <w:rPr>
          <w:rFonts w:ascii="Arial" w:hAnsi="Arial" w:cs="Arial"/>
          <w:sz w:val="18"/>
          <w:szCs w:val="18"/>
        </w:rPr>
        <w:t>mas cujos efeitos não atingem os níveis de perigosidade</w:t>
      </w:r>
    </w:p>
    <w:p w14:paraId="25838B6B" w14:textId="0EC54D38" w:rsidR="009A4E91" w:rsidRDefault="009A4E91">
      <w:pPr>
        <w:spacing w:before="0" w:after="0"/>
        <w:jc w:val="left"/>
        <w:rPr>
          <w:rFonts w:ascii="Arial" w:hAnsi="Arial" w:cs="Arial"/>
          <w:sz w:val="18"/>
          <w:szCs w:val="18"/>
        </w:rPr>
      </w:pPr>
    </w:p>
    <w:p w14:paraId="6ECC8109" w14:textId="2376F436" w:rsidR="00A439E0" w:rsidRDefault="00A439E0">
      <w:pPr>
        <w:spacing w:before="0" w:after="0"/>
        <w:jc w:val="left"/>
        <w:rPr>
          <w:rFonts w:ascii="Arial" w:hAnsi="Arial" w:cs="Arial"/>
          <w:sz w:val="18"/>
          <w:szCs w:val="18"/>
        </w:rPr>
      </w:pPr>
      <w:r>
        <w:rPr>
          <w:rFonts w:ascii="Arial" w:hAnsi="Arial" w:cs="Arial"/>
          <w:sz w:val="18"/>
          <w:szCs w:val="18"/>
        </w:rPr>
        <w:br w:type="page"/>
      </w:r>
    </w:p>
    <w:p w14:paraId="7AF032C4" w14:textId="77777777" w:rsidR="00057F8E" w:rsidRPr="00AC5C57" w:rsidRDefault="00057F8E" w:rsidP="00057F8E">
      <w:pPr>
        <w:spacing w:before="0" w:after="0" w:line="360" w:lineRule="auto"/>
        <w:rPr>
          <w:rFonts w:ascii="Arial" w:hAnsi="Arial" w:cs="Arial"/>
          <w:sz w:val="16"/>
          <w:szCs w:val="16"/>
        </w:rPr>
      </w:pPr>
    </w:p>
    <w:p w14:paraId="6BD88701" w14:textId="602ED05A" w:rsidR="00057F8E" w:rsidRPr="00B637A1" w:rsidRDefault="00057F8E" w:rsidP="00B637A1">
      <w:pPr>
        <w:pStyle w:val="TtulodeTabela"/>
        <w:rPr>
          <w:highlight w:val="green"/>
        </w:rPr>
      </w:pPr>
      <w:r w:rsidRPr="00B637A1">
        <w:rPr>
          <w:highlight w:val="green"/>
        </w:rPr>
        <w:t>Frequências finais de cada cenário de acidente (ambiente, radiação térmica, flash-fire, explosão, toxicidade). Situação futura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
        <w:gridCol w:w="6647"/>
        <w:gridCol w:w="1262"/>
        <w:gridCol w:w="1066"/>
        <w:gridCol w:w="1120"/>
        <w:gridCol w:w="1262"/>
        <w:gridCol w:w="1364"/>
      </w:tblGrid>
      <w:tr w:rsidR="00057F8E" w:rsidRPr="003C1E55" w14:paraId="7B1C160E" w14:textId="77777777" w:rsidTr="00535FAF">
        <w:trPr>
          <w:trHeight w:val="607"/>
          <w:tblHeader/>
        </w:trPr>
        <w:tc>
          <w:tcPr>
            <w:tcW w:w="263" w:type="pct"/>
            <w:shd w:val="clear" w:color="auto" w:fill="auto"/>
            <w:vAlign w:val="center"/>
            <w:hideMark/>
          </w:tcPr>
          <w:p w14:paraId="6CC030AA" w14:textId="77777777" w:rsidR="00057F8E" w:rsidRDefault="00057F8E" w:rsidP="0055120B">
            <w:pPr>
              <w:spacing w:before="0" w:after="0"/>
              <w:jc w:val="center"/>
              <w:rPr>
                <w:rFonts w:ascii="Arial" w:hAnsi="Arial" w:cs="Arial"/>
                <w:b/>
                <w:sz w:val="17"/>
                <w:szCs w:val="17"/>
              </w:rPr>
            </w:pPr>
            <w:r w:rsidRPr="000A75A3">
              <w:rPr>
                <w:rFonts w:ascii="Arial" w:hAnsi="Arial" w:cs="Arial"/>
                <w:b/>
                <w:sz w:val="17"/>
                <w:szCs w:val="17"/>
              </w:rPr>
              <w:t xml:space="preserve">Nº </w:t>
            </w:r>
          </w:p>
          <w:p w14:paraId="2417DAFA" w14:textId="77777777" w:rsidR="00057F8E" w:rsidRPr="00A439E0" w:rsidRDefault="00057F8E" w:rsidP="0055120B">
            <w:pPr>
              <w:spacing w:before="0" w:after="0"/>
              <w:jc w:val="center"/>
              <w:rPr>
                <w:rFonts w:ascii="Arial" w:hAnsi="Arial" w:cs="Arial"/>
                <w:b/>
                <w:sz w:val="17"/>
                <w:szCs w:val="17"/>
              </w:rPr>
            </w:pPr>
            <w:r>
              <w:rPr>
                <w:rFonts w:ascii="Arial" w:hAnsi="Arial" w:cs="Arial"/>
                <w:b/>
                <w:sz w:val="17"/>
                <w:szCs w:val="17"/>
              </w:rPr>
              <w:t>Evento</w:t>
            </w:r>
          </w:p>
        </w:tc>
        <w:tc>
          <w:tcPr>
            <w:tcW w:w="2475" w:type="pct"/>
            <w:shd w:val="clear" w:color="auto" w:fill="auto"/>
            <w:vAlign w:val="center"/>
            <w:hideMark/>
          </w:tcPr>
          <w:p w14:paraId="42386DFB" w14:textId="77777777" w:rsidR="00057F8E" w:rsidRDefault="00057F8E" w:rsidP="0055120B">
            <w:pPr>
              <w:spacing w:before="0" w:after="0"/>
              <w:jc w:val="center"/>
              <w:rPr>
                <w:rFonts w:ascii="Arial" w:hAnsi="Arial" w:cs="Arial"/>
                <w:b/>
                <w:sz w:val="17"/>
                <w:szCs w:val="17"/>
              </w:rPr>
            </w:pPr>
            <w:r>
              <w:rPr>
                <w:rFonts w:ascii="Arial" w:hAnsi="Arial" w:cs="Arial"/>
                <w:b/>
                <w:sz w:val="17"/>
                <w:szCs w:val="17"/>
              </w:rPr>
              <w:t>ACL SAMECA PQ</w:t>
            </w:r>
          </w:p>
          <w:p w14:paraId="09E002C4" w14:textId="77777777" w:rsidR="00057F8E" w:rsidRPr="009D5D88" w:rsidRDefault="00057F8E" w:rsidP="0055120B">
            <w:pPr>
              <w:spacing w:before="0" w:after="0"/>
              <w:jc w:val="center"/>
              <w:rPr>
                <w:rFonts w:ascii="Arial" w:hAnsi="Arial" w:cs="Arial"/>
                <w:sz w:val="16"/>
                <w:szCs w:val="16"/>
              </w:rPr>
            </w:pPr>
            <w:r>
              <w:rPr>
                <w:rFonts w:ascii="Arial" w:hAnsi="Arial" w:cs="Arial"/>
                <w:b/>
                <w:sz w:val="17"/>
                <w:szCs w:val="17"/>
              </w:rPr>
              <w:t>(com todas as frequências dos cenários finais)</w:t>
            </w:r>
          </w:p>
        </w:tc>
        <w:tc>
          <w:tcPr>
            <w:tcW w:w="470" w:type="pct"/>
            <w:shd w:val="clear" w:color="auto" w:fill="auto"/>
            <w:noWrap/>
            <w:vAlign w:val="center"/>
            <w:hideMark/>
          </w:tcPr>
          <w:p w14:paraId="71D6BEBD" w14:textId="009AD3E0" w:rsidR="00057F8E" w:rsidRPr="000A75A3" w:rsidRDefault="00535FAF" w:rsidP="0055120B">
            <w:pPr>
              <w:spacing w:before="0" w:after="0"/>
              <w:jc w:val="center"/>
              <w:rPr>
                <w:rFonts w:ascii="Arial" w:hAnsi="Arial" w:cs="Arial"/>
                <w:b/>
                <w:bCs/>
                <w:sz w:val="17"/>
                <w:szCs w:val="17"/>
              </w:rPr>
            </w:pPr>
            <w:r>
              <w:rPr>
                <w:rFonts w:ascii="Arial" w:hAnsi="Arial" w:cs="Arial"/>
                <w:b/>
                <w:bCs/>
                <w:sz w:val="17"/>
                <w:szCs w:val="17"/>
              </w:rPr>
              <w:t>F</w:t>
            </w:r>
          </w:p>
          <w:p w14:paraId="566058F0" w14:textId="77777777" w:rsidR="00057F8E" w:rsidRPr="000A75A3" w:rsidRDefault="00057F8E" w:rsidP="0055120B">
            <w:pPr>
              <w:spacing w:before="0" w:after="0"/>
              <w:jc w:val="center"/>
              <w:rPr>
                <w:rFonts w:ascii="Arial" w:hAnsi="Arial" w:cs="Arial"/>
                <w:b/>
                <w:bCs/>
                <w:sz w:val="17"/>
                <w:szCs w:val="17"/>
              </w:rPr>
            </w:pPr>
            <w:r>
              <w:rPr>
                <w:rFonts w:ascii="Arial" w:hAnsi="Arial" w:cs="Arial"/>
                <w:b/>
                <w:bCs/>
                <w:sz w:val="17"/>
                <w:szCs w:val="17"/>
              </w:rPr>
              <w:t>J</w:t>
            </w:r>
            <w:r w:rsidRPr="000A75A3">
              <w:rPr>
                <w:rFonts w:ascii="Arial" w:hAnsi="Arial" w:cs="Arial"/>
                <w:b/>
                <w:bCs/>
                <w:sz w:val="17"/>
                <w:szCs w:val="17"/>
              </w:rPr>
              <w:t xml:space="preserve">et </w:t>
            </w:r>
          </w:p>
          <w:p w14:paraId="4940C7D4" w14:textId="77777777" w:rsidR="00057F8E" w:rsidRPr="009D5D88" w:rsidRDefault="00057F8E" w:rsidP="0055120B">
            <w:pPr>
              <w:spacing w:before="0" w:after="0"/>
              <w:jc w:val="center"/>
              <w:rPr>
                <w:rFonts w:ascii="Arial" w:hAnsi="Arial" w:cs="Arial"/>
                <w:b/>
                <w:bCs/>
                <w:sz w:val="16"/>
                <w:szCs w:val="16"/>
              </w:rPr>
            </w:pPr>
            <w:r w:rsidRPr="000A75A3">
              <w:rPr>
                <w:rFonts w:ascii="Arial" w:hAnsi="Arial" w:cs="Arial"/>
                <w:b/>
                <w:bCs/>
                <w:sz w:val="17"/>
                <w:szCs w:val="17"/>
              </w:rPr>
              <w:t>final</w:t>
            </w:r>
          </w:p>
        </w:tc>
        <w:tc>
          <w:tcPr>
            <w:tcW w:w="397" w:type="pct"/>
            <w:shd w:val="clear" w:color="auto" w:fill="auto"/>
            <w:noWrap/>
            <w:vAlign w:val="center"/>
            <w:hideMark/>
          </w:tcPr>
          <w:p w14:paraId="553EE548" w14:textId="0CA484CC" w:rsidR="00057F8E" w:rsidRPr="000A75A3" w:rsidRDefault="00535FAF" w:rsidP="0055120B">
            <w:pPr>
              <w:spacing w:before="0" w:after="0"/>
              <w:jc w:val="center"/>
              <w:rPr>
                <w:rFonts w:ascii="Arial" w:hAnsi="Arial" w:cs="Arial"/>
                <w:b/>
                <w:bCs/>
                <w:sz w:val="17"/>
                <w:szCs w:val="17"/>
              </w:rPr>
            </w:pPr>
            <w:r>
              <w:rPr>
                <w:rFonts w:ascii="Arial" w:hAnsi="Arial" w:cs="Arial"/>
                <w:b/>
                <w:bCs/>
                <w:sz w:val="17"/>
                <w:szCs w:val="17"/>
              </w:rPr>
              <w:t>F</w:t>
            </w:r>
          </w:p>
          <w:p w14:paraId="68EEF01E" w14:textId="77777777" w:rsidR="00057F8E" w:rsidRPr="000A75A3" w:rsidRDefault="00057F8E" w:rsidP="0055120B">
            <w:pPr>
              <w:spacing w:before="0" w:after="0"/>
              <w:jc w:val="center"/>
              <w:rPr>
                <w:rFonts w:ascii="Arial" w:hAnsi="Arial" w:cs="Arial"/>
                <w:b/>
                <w:bCs/>
                <w:sz w:val="17"/>
                <w:szCs w:val="17"/>
              </w:rPr>
            </w:pPr>
            <w:r w:rsidRPr="000A75A3">
              <w:rPr>
                <w:rFonts w:ascii="Arial" w:hAnsi="Arial" w:cs="Arial"/>
                <w:b/>
                <w:bCs/>
                <w:sz w:val="17"/>
                <w:szCs w:val="17"/>
              </w:rPr>
              <w:t>Charco</w:t>
            </w:r>
          </w:p>
          <w:p w14:paraId="317E9D7E" w14:textId="77777777" w:rsidR="00057F8E" w:rsidRPr="009D5D88" w:rsidRDefault="00057F8E" w:rsidP="0055120B">
            <w:pPr>
              <w:spacing w:before="0" w:after="0"/>
              <w:jc w:val="center"/>
              <w:rPr>
                <w:rFonts w:ascii="Arial" w:hAnsi="Arial" w:cs="Arial"/>
                <w:b/>
                <w:bCs/>
                <w:sz w:val="16"/>
                <w:szCs w:val="16"/>
              </w:rPr>
            </w:pPr>
            <w:r w:rsidRPr="000A75A3">
              <w:rPr>
                <w:rFonts w:ascii="Arial" w:hAnsi="Arial" w:cs="Arial"/>
                <w:b/>
                <w:bCs/>
                <w:sz w:val="17"/>
                <w:szCs w:val="17"/>
              </w:rPr>
              <w:t xml:space="preserve"> final</w:t>
            </w:r>
          </w:p>
        </w:tc>
        <w:tc>
          <w:tcPr>
            <w:tcW w:w="417" w:type="pct"/>
            <w:shd w:val="clear" w:color="auto" w:fill="auto"/>
            <w:noWrap/>
            <w:vAlign w:val="center"/>
            <w:hideMark/>
          </w:tcPr>
          <w:p w14:paraId="616CC882" w14:textId="42FE5515" w:rsidR="00057F8E" w:rsidRPr="000A75A3" w:rsidRDefault="00535FAF" w:rsidP="0055120B">
            <w:pPr>
              <w:spacing w:before="0" w:after="0"/>
              <w:jc w:val="center"/>
              <w:rPr>
                <w:rFonts w:ascii="Arial" w:hAnsi="Arial" w:cs="Arial"/>
                <w:b/>
                <w:bCs/>
                <w:sz w:val="17"/>
                <w:szCs w:val="17"/>
              </w:rPr>
            </w:pPr>
            <w:r>
              <w:rPr>
                <w:rFonts w:ascii="Arial" w:hAnsi="Arial" w:cs="Arial"/>
                <w:b/>
                <w:bCs/>
                <w:sz w:val="17"/>
                <w:szCs w:val="17"/>
              </w:rPr>
              <w:t>F</w:t>
            </w:r>
          </w:p>
          <w:p w14:paraId="255505FC" w14:textId="77777777" w:rsidR="00057F8E" w:rsidRPr="000A75A3" w:rsidRDefault="00057F8E" w:rsidP="0055120B">
            <w:pPr>
              <w:spacing w:before="0" w:after="0"/>
              <w:jc w:val="center"/>
              <w:rPr>
                <w:rFonts w:ascii="Arial" w:hAnsi="Arial" w:cs="Arial"/>
                <w:b/>
                <w:bCs/>
                <w:sz w:val="17"/>
                <w:szCs w:val="17"/>
              </w:rPr>
            </w:pPr>
            <w:r>
              <w:rPr>
                <w:rFonts w:ascii="Arial" w:hAnsi="Arial" w:cs="Arial"/>
                <w:b/>
                <w:bCs/>
                <w:sz w:val="17"/>
                <w:szCs w:val="17"/>
              </w:rPr>
              <w:t>F</w:t>
            </w:r>
            <w:r w:rsidRPr="000A75A3">
              <w:rPr>
                <w:rFonts w:ascii="Arial" w:hAnsi="Arial" w:cs="Arial"/>
                <w:b/>
                <w:bCs/>
                <w:sz w:val="17"/>
                <w:szCs w:val="17"/>
              </w:rPr>
              <w:t xml:space="preserve">lashfire </w:t>
            </w:r>
          </w:p>
          <w:p w14:paraId="49D35775" w14:textId="77777777" w:rsidR="00057F8E" w:rsidRPr="009D5D88" w:rsidRDefault="00057F8E" w:rsidP="0055120B">
            <w:pPr>
              <w:spacing w:before="0" w:after="0"/>
              <w:jc w:val="center"/>
              <w:rPr>
                <w:rFonts w:ascii="Arial" w:hAnsi="Arial" w:cs="Arial"/>
                <w:b/>
                <w:bCs/>
                <w:sz w:val="16"/>
                <w:szCs w:val="16"/>
              </w:rPr>
            </w:pPr>
            <w:r w:rsidRPr="000A75A3">
              <w:rPr>
                <w:rFonts w:ascii="Arial" w:hAnsi="Arial" w:cs="Arial"/>
                <w:b/>
                <w:bCs/>
                <w:sz w:val="17"/>
                <w:szCs w:val="17"/>
              </w:rPr>
              <w:t>final</w:t>
            </w:r>
          </w:p>
        </w:tc>
        <w:tc>
          <w:tcPr>
            <w:tcW w:w="470" w:type="pct"/>
            <w:shd w:val="clear" w:color="auto" w:fill="auto"/>
            <w:noWrap/>
            <w:vAlign w:val="center"/>
            <w:hideMark/>
          </w:tcPr>
          <w:p w14:paraId="4BCF0536" w14:textId="16884C4F" w:rsidR="00057F8E" w:rsidRPr="000A75A3" w:rsidRDefault="00535FAF" w:rsidP="0055120B">
            <w:pPr>
              <w:spacing w:before="0" w:after="0"/>
              <w:jc w:val="center"/>
              <w:rPr>
                <w:rFonts w:ascii="Arial" w:hAnsi="Arial" w:cs="Arial"/>
                <w:b/>
                <w:bCs/>
                <w:sz w:val="17"/>
                <w:szCs w:val="17"/>
              </w:rPr>
            </w:pPr>
            <w:r>
              <w:rPr>
                <w:rFonts w:ascii="Arial" w:hAnsi="Arial" w:cs="Arial"/>
                <w:b/>
                <w:bCs/>
                <w:sz w:val="17"/>
                <w:szCs w:val="17"/>
              </w:rPr>
              <w:t>F</w:t>
            </w:r>
          </w:p>
          <w:p w14:paraId="6007BD0F" w14:textId="77777777" w:rsidR="00057F8E" w:rsidRPr="000A75A3" w:rsidRDefault="00057F8E" w:rsidP="0055120B">
            <w:pPr>
              <w:spacing w:before="0" w:after="0"/>
              <w:jc w:val="center"/>
              <w:rPr>
                <w:rFonts w:ascii="Arial" w:hAnsi="Arial" w:cs="Arial"/>
                <w:b/>
                <w:bCs/>
                <w:sz w:val="17"/>
                <w:szCs w:val="17"/>
              </w:rPr>
            </w:pPr>
            <w:r>
              <w:rPr>
                <w:rFonts w:ascii="Arial" w:hAnsi="Arial" w:cs="Arial"/>
                <w:b/>
                <w:bCs/>
                <w:sz w:val="17"/>
                <w:szCs w:val="17"/>
              </w:rPr>
              <w:t>Explosão</w:t>
            </w:r>
          </w:p>
          <w:p w14:paraId="23ECDD7D" w14:textId="77777777" w:rsidR="00057F8E" w:rsidRPr="009D5D88" w:rsidRDefault="00057F8E" w:rsidP="0055120B">
            <w:pPr>
              <w:spacing w:before="0" w:after="0"/>
              <w:jc w:val="center"/>
              <w:rPr>
                <w:rFonts w:ascii="Arial" w:hAnsi="Arial" w:cs="Arial"/>
                <w:b/>
                <w:bCs/>
                <w:sz w:val="16"/>
                <w:szCs w:val="16"/>
              </w:rPr>
            </w:pPr>
            <w:r w:rsidRPr="000A75A3">
              <w:rPr>
                <w:rFonts w:ascii="Arial" w:hAnsi="Arial" w:cs="Arial"/>
                <w:b/>
                <w:bCs/>
                <w:sz w:val="17"/>
                <w:szCs w:val="17"/>
              </w:rPr>
              <w:t>final</w:t>
            </w:r>
          </w:p>
        </w:tc>
        <w:tc>
          <w:tcPr>
            <w:tcW w:w="508" w:type="pct"/>
            <w:shd w:val="clear" w:color="auto" w:fill="auto"/>
            <w:noWrap/>
            <w:vAlign w:val="center"/>
            <w:hideMark/>
          </w:tcPr>
          <w:p w14:paraId="50F9D39C" w14:textId="1B462D48" w:rsidR="00057F8E" w:rsidRPr="000A75A3" w:rsidRDefault="00535FAF" w:rsidP="0055120B">
            <w:pPr>
              <w:spacing w:before="0" w:after="0"/>
              <w:jc w:val="center"/>
              <w:rPr>
                <w:rFonts w:ascii="Arial" w:hAnsi="Arial" w:cs="Arial"/>
                <w:b/>
                <w:bCs/>
                <w:sz w:val="17"/>
                <w:szCs w:val="17"/>
              </w:rPr>
            </w:pPr>
            <w:r>
              <w:rPr>
                <w:rFonts w:ascii="Arial" w:hAnsi="Arial" w:cs="Arial"/>
                <w:b/>
                <w:bCs/>
                <w:sz w:val="17"/>
                <w:szCs w:val="17"/>
              </w:rPr>
              <w:t>F</w:t>
            </w:r>
          </w:p>
          <w:p w14:paraId="1B37E14A" w14:textId="77777777" w:rsidR="00057F8E" w:rsidRPr="000A75A3" w:rsidRDefault="00057F8E" w:rsidP="0055120B">
            <w:pPr>
              <w:spacing w:before="0" w:after="0"/>
              <w:jc w:val="center"/>
              <w:rPr>
                <w:rFonts w:ascii="Arial" w:hAnsi="Arial" w:cs="Arial"/>
                <w:b/>
                <w:bCs/>
                <w:sz w:val="17"/>
                <w:szCs w:val="17"/>
              </w:rPr>
            </w:pPr>
            <w:r>
              <w:rPr>
                <w:rFonts w:ascii="Arial" w:hAnsi="Arial" w:cs="Arial"/>
                <w:b/>
                <w:bCs/>
                <w:sz w:val="17"/>
                <w:szCs w:val="17"/>
              </w:rPr>
              <w:t>T</w:t>
            </w:r>
            <w:r w:rsidRPr="000A75A3">
              <w:rPr>
                <w:rFonts w:ascii="Arial" w:hAnsi="Arial" w:cs="Arial"/>
                <w:b/>
                <w:bCs/>
                <w:sz w:val="17"/>
                <w:szCs w:val="17"/>
              </w:rPr>
              <w:t xml:space="preserve">oxicidade </w:t>
            </w:r>
          </w:p>
          <w:p w14:paraId="49CA90A6" w14:textId="77777777" w:rsidR="00057F8E" w:rsidRPr="009D5D88" w:rsidRDefault="00057F8E" w:rsidP="0055120B">
            <w:pPr>
              <w:spacing w:before="0" w:after="0"/>
              <w:jc w:val="center"/>
              <w:rPr>
                <w:rFonts w:ascii="Arial" w:hAnsi="Arial" w:cs="Arial"/>
                <w:b/>
                <w:bCs/>
                <w:sz w:val="16"/>
                <w:szCs w:val="16"/>
              </w:rPr>
            </w:pPr>
            <w:r w:rsidRPr="000A75A3">
              <w:rPr>
                <w:rFonts w:ascii="Arial" w:hAnsi="Arial" w:cs="Arial"/>
                <w:b/>
                <w:bCs/>
                <w:sz w:val="17"/>
                <w:szCs w:val="17"/>
              </w:rPr>
              <w:t>Final</w:t>
            </w:r>
          </w:p>
        </w:tc>
      </w:tr>
      <w:tr w:rsidR="00535FAF" w:rsidRPr="003C1E55" w14:paraId="70E7F1FA" w14:textId="77777777" w:rsidTr="00535FAF">
        <w:trPr>
          <w:trHeight w:val="522"/>
        </w:trPr>
        <w:tc>
          <w:tcPr>
            <w:tcW w:w="263" w:type="pct"/>
            <w:shd w:val="clear" w:color="auto" w:fill="auto"/>
            <w:vAlign w:val="center"/>
            <w:hideMark/>
          </w:tcPr>
          <w:p w14:paraId="7F870A8C" w14:textId="0C9818A2" w:rsidR="00535FAF" w:rsidRPr="00BA29FF" w:rsidRDefault="00535FAF" w:rsidP="00535FAF">
            <w:pPr>
              <w:spacing w:before="0" w:after="0"/>
              <w:jc w:val="center"/>
              <w:rPr>
                <w:rFonts w:ascii="Arial" w:hAnsi="Arial" w:cs="Arial"/>
                <w:sz w:val="16"/>
                <w:szCs w:val="16"/>
              </w:rPr>
            </w:pPr>
            <w:r>
              <w:rPr>
                <w:rFonts w:ascii="Arial" w:hAnsi="Arial" w:cs="Arial"/>
                <w:sz w:val="16"/>
                <w:szCs w:val="16"/>
              </w:rPr>
              <w:t>4</w:t>
            </w:r>
          </w:p>
        </w:tc>
        <w:tc>
          <w:tcPr>
            <w:tcW w:w="2475" w:type="pct"/>
            <w:shd w:val="clear" w:color="auto" w:fill="auto"/>
            <w:vAlign w:val="center"/>
            <w:hideMark/>
          </w:tcPr>
          <w:p w14:paraId="7AAC999D" w14:textId="0B8D3DC2"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total de mangueira de cisterna de Ácido Fórmico 85%</w:t>
            </w:r>
          </w:p>
        </w:tc>
        <w:tc>
          <w:tcPr>
            <w:tcW w:w="470" w:type="pct"/>
            <w:shd w:val="clear" w:color="auto" w:fill="92D050"/>
            <w:noWrap/>
            <w:vAlign w:val="center"/>
          </w:tcPr>
          <w:p w14:paraId="4A8E0682" w14:textId="71E194E5"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1,04E-06</w:t>
            </w:r>
          </w:p>
        </w:tc>
        <w:tc>
          <w:tcPr>
            <w:tcW w:w="397" w:type="pct"/>
            <w:shd w:val="clear" w:color="auto" w:fill="auto"/>
            <w:noWrap/>
            <w:vAlign w:val="center"/>
          </w:tcPr>
          <w:p w14:paraId="459C8769" w14:textId="5EC55744"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1,43E-04</w:t>
            </w:r>
          </w:p>
        </w:tc>
        <w:tc>
          <w:tcPr>
            <w:tcW w:w="417" w:type="pct"/>
            <w:shd w:val="clear" w:color="auto" w:fill="auto"/>
            <w:noWrap/>
            <w:vAlign w:val="center"/>
          </w:tcPr>
          <w:p w14:paraId="2103AD59" w14:textId="5E7C90F2"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251DFFE2" w14:textId="5DF06553"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0AEE3EB2" w14:textId="2DC28FFA"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1,59E-05</w:t>
            </w:r>
          </w:p>
        </w:tc>
      </w:tr>
      <w:tr w:rsidR="00535FAF" w:rsidRPr="003C1E55" w14:paraId="01ED94FF" w14:textId="77777777" w:rsidTr="00535FAF">
        <w:trPr>
          <w:trHeight w:val="522"/>
        </w:trPr>
        <w:tc>
          <w:tcPr>
            <w:tcW w:w="263" w:type="pct"/>
            <w:shd w:val="clear" w:color="auto" w:fill="auto"/>
            <w:vAlign w:val="center"/>
            <w:hideMark/>
          </w:tcPr>
          <w:p w14:paraId="0D3AF052" w14:textId="07A0D748" w:rsidR="00535FAF" w:rsidRPr="00BA29FF" w:rsidRDefault="00535FAF" w:rsidP="00535FAF">
            <w:pPr>
              <w:spacing w:before="0" w:after="0"/>
              <w:jc w:val="center"/>
              <w:rPr>
                <w:rFonts w:ascii="Arial" w:hAnsi="Arial" w:cs="Arial"/>
                <w:sz w:val="16"/>
                <w:szCs w:val="16"/>
              </w:rPr>
            </w:pPr>
            <w:r>
              <w:rPr>
                <w:rFonts w:ascii="Arial" w:hAnsi="Arial" w:cs="Arial"/>
                <w:sz w:val="16"/>
                <w:szCs w:val="16"/>
              </w:rPr>
              <w:t>5</w:t>
            </w:r>
          </w:p>
        </w:tc>
        <w:tc>
          <w:tcPr>
            <w:tcW w:w="2475" w:type="pct"/>
            <w:shd w:val="clear" w:color="auto" w:fill="auto"/>
            <w:vAlign w:val="center"/>
            <w:hideMark/>
          </w:tcPr>
          <w:p w14:paraId="29222DDE" w14:textId="14FD07FE"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parcial de mangueira de cisterna de Ácido Fórmico 85%</w:t>
            </w:r>
          </w:p>
        </w:tc>
        <w:tc>
          <w:tcPr>
            <w:tcW w:w="470" w:type="pct"/>
            <w:shd w:val="clear" w:color="auto" w:fill="auto"/>
            <w:noWrap/>
            <w:vAlign w:val="center"/>
          </w:tcPr>
          <w:p w14:paraId="1F465A58" w14:textId="346037F8"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1,04E-05</w:t>
            </w:r>
            <w:r w:rsidR="00C31A74" w:rsidRPr="00C31A74">
              <w:rPr>
                <w:rFonts w:ascii="Arial" w:hAnsi="Arial" w:cs="Arial"/>
                <w:sz w:val="16"/>
                <w:szCs w:val="16"/>
              </w:rPr>
              <w:t>**</w:t>
            </w:r>
          </w:p>
        </w:tc>
        <w:tc>
          <w:tcPr>
            <w:tcW w:w="397" w:type="pct"/>
            <w:shd w:val="clear" w:color="auto" w:fill="auto"/>
            <w:noWrap/>
            <w:vAlign w:val="center"/>
          </w:tcPr>
          <w:p w14:paraId="69049A63" w14:textId="1AC2DF30"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1,43E-03</w:t>
            </w:r>
            <w:r w:rsidR="00C31A74" w:rsidRPr="00C31A74">
              <w:rPr>
                <w:rFonts w:ascii="Arial" w:hAnsi="Arial" w:cs="Arial"/>
                <w:sz w:val="16"/>
                <w:szCs w:val="16"/>
              </w:rPr>
              <w:t>**</w:t>
            </w:r>
          </w:p>
        </w:tc>
        <w:tc>
          <w:tcPr>
            <w:tcW w:w="417" w:type="pct"/>
            <w:shd w:val="clear" w:color="auto" w:fill="auto"/>
            <w:noWrap/>
            <w:vAlign w:val="center"/>
          </w:tcPr>
          <w:p w14:paraId="70A3BF8C" w14:textId="4E57539D"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54F85A2A" w14:textId="463FE541"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56A7E448" w14:textId="22CDF1D6"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1,59E-04</w:t>
            </w:r>
          </w:p>
        </w:tc>
      </w:tr>
      <w:tr w:rsidR="00535FAF" w:rsidRPr="003C1E55" w14:paraId="415B03D5" w14:textId="77777777" w:rsidTr="00535FAF">
        <w:trPr>
          <w:trHeight w:val="522"/>
        </w:trPr>
        <w:tc>
          <w:tcPr>
            <w:tcW w:w="263" w:type="pct"/>
            <w:shd w:val="clear" w:color="auto" w:fill="auto"/>
            <w:vAlign w:val="center"/>
            <w:hideMark/>
          </w:tcPr>
          <w:p w14:paraId="1279B143" w14:textId="06CC7427" w:rsidR="00535FAF" w:rsidRPr="00BA29FF" w:rsidRDefault="00535FAF" w:rsidP="00535FAF">
            <w:pPr>
              <w:spacing w:before="0" w:after="0"/>
              <w:jc w:val="center"/>
              <w:rPr>
                <w:rFonts w:ascii="Arial" w:hAnsi="Arial" w:cs="Arial"/>
                <w:sz w:val="16"/>
                <w:szCs w:val="16"/>
              </w:rPr>
            </w:pPr>
            <w:r>
              <w:rPr>
                <w:rFonts w:ascii="Arial" w:hAnsi="Arial" w:cs="Arial"/>
                <w:sz w:val="16"/>
                <w:szCs w:val="16"/>
              </w:rPr>
              <w:t>9</w:t>
            </w:r>
          </w:p>
        </w:tc>
        <w:tc>
          <w:tcPr>
            <w:tcW w:w="2475" w:type="pct"/>
            <w:shd w:val="clear" w:color="auto" w:fill="auto"/>
            <w:vAlign w:val="center"/>
            <w:hideMark/>
          </w:tcPr>
          <w:p w14:paraId="61921AC7" w14:textId="033C7ACF"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total de mangueira de cisterna de Ácido Acético</w:t>
            </w:r>
          </w:p>
        </w:tc>
        <w:tc>
          <w:tcPr>
            <w:tcW w:w="470" w:type="pct"/>
            <w:shd w:val="clear" w:color="auto" w:fill="92D050"/>
            <w:noWrap/>
            <w:vAlign w:val="center"/>
          </w:tcPr>
          <w:p w14:paraId="3D1A210E" w14:textId="5112D387"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1,12E-06</w:t>
            </w:r>
          </w:p>
        </w:tc>
        <w:tc>
          <w:tcPr>
            <w:tcW w:w="397" w:type="pct"/>
            <w:shd w:val="clear" w:color="auto" w:fill="auto"/>
            <w:noWrap/>
            <w:vAlign w:val="center"/>
          </w:tcPr>
          <w:p w14:paraId="2E72EAFB" w14:textId="59ED5C72"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5,99E-05</w:t>
            </w:r>
          </w:p>
        </w:tc>
        <w:tc>
          <w:tcPr>
            <w:tcW w:w="417" w:type="pct"/>
            <w:shd w:val="clear" w:color="auto" w:fill="auto"/>
            <w:noWrap/>
            <w:vAlign w:val="center"/>
          </w:tcPr>
          <w:p w14:paraId="09AD714F" w14:textId="630A1AAA"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5,99E-05</w:t>
            </w:r>
          </w:p>
        </w:tc>
        <w:tc>
          <w:tcPr>
            <w:tcW w:w="470" w:type="pct"/>
            <w:shd w:val="clear" w:color="auto" w:fill="auto"/>
            <w:noWrap/>
            <w:vAlign w:val="center"/>
          </w:tcPr>
          <w:p w14:paraId="5DE09A2C" w14:textId="344E4D89"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3,99E-05</w:t>
            </w:r>
            <w:r w:rsidR="00F659AC" w:rsidRPr="00C31A74">
              <w:rPr>
                <w:rFonts w:ascii="Arial" w:hAnsi="Arial" w:cs="Arial"/>
                <w:sz w:val="16"/>
                <w:szCs w:val="16"/>
              </w:rPr>
              <w:t>**</w:t>
            </w:r>
          </w:p>
        </w:tc>
        <w:tc>
          <w:tcPr>
            <w:tcW w:w="508" w:type="pct"/>
            <w:shd w:val="clear" w:color="auto" w:fill="auto"/>
            <w:noWrap/>
            <w:vAlign w:val="center"/>
          </w:tcPr>
          <w:p w14:paraId="0C8765DA" w14:textId="7A2730C3"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1AFEEB8B" w14:textId="77777777" w:rsidTr="00535FAF">
        <w:trPr>
          <w:trHeight w:val="522"/>
        </w:trPr>
        <w:tc>
          <w:tcPr>
            <w:tcW w:w="263" w:type="pct"/>
            <w:shd w:val="clear" w:color="auto" w:fill="auto"/>
            <w:vAlign w:val="center"/>
            <w:hideMark/>
          </w:tcPr>
          <w:p w14:paraId="5BAEDF97" w14:textId="303C45A0" w:rsidR="00535FAF" w:rsidRPr="00BA29FF" w:rsidRDefault="00535FAF" w:rsidP="00535FAF">
            <w:pPr>
              <w:spacing w:before="0" w:after="0"/>
              <w:jc w:val="center"/>
              <w:rPr>
                <w:rFonts w:ascii="Arial" w:hAnsi="Arial" w:cs="Arial"/>
                <w:sz w:val="16"/>
                <w:szCs w:val="16"/>
              </w:rPr>
            </w:pPr>
            <w:r>
              <w:rPr>
                <w:rFonts w:ascii="Arial" w:hAnsi="Arial" w:cs="Arial"/>
                <w:sz w:val="16"/>
                <w:szCs w:val="16"/>
              </w:rPr>
              <w:t>10</w:t>
            </w:r>
          </w:p>
        </w:tc>
        <w:tc>
          <w:tcPr>
            <w:tcW w:w="2475" w:type="pct"/>
            <w:shd w:val="clear" w:color="auto" w:fill="auto"/>
            <w:vAlign w:val="center"/>
            <w:hideMark/>
          </w:tcPr>
          <w:p w14:paraId="5EC47C32" w14:textId="43CF3B74"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parcial de mangueira de cisterna de Ácido Acético</w:t>
            </w:r>
          </w:p>
        </w:tc>
        <w:tc>
          <w:tcPr>
            <w:tcW w:w="470" w:type="pct"/>
            <w:shd w:val="clear" w:color="auto" w:fill="auto"/>
            <w:noWrap/>
            <w:vAlign w:val="center"/>
          </w:tcPr>
          <w:p w14:paraId="32DD69EC" w14:textId="5239E8DE"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1,12E-05</w:t>
            </w:r>
          </w:p>
        </w:tc>
        <w:tc>
          <w:tcPr>
            <w:tcW w:w="397" w:type="pct"/>
            <w:shd w:val="clear" w:color="auto" w:fill="auto"/>
            <w:noWrap/>
            <w:vAlign w:val="center"/>
          </w:tcPr>
          <w:p w14:paraId="733561D1" w14:textId="39F14825"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5,99E-04</w:t>
            </w:r>
          </w:p>
        </w:tc>
        <w:tc>
          <w:tcPr>
            <w:tcW w:w="417" w:type="pct"/>
            <w:shd w:val="clear" w:color="auto" w:fill="auto"/>
            <w:noWrap/>
            <w:vAlign w:val="center"/>
          </w:tcPr>
          <w:p w14:paraId="61F67C05" w14:textId="036F3F91"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5,99E-04</w:t>
            </w:r>
          </w:p>
        </w:tc>
        <w:tc>
          <w:tcPr>
            <w:tcW w:w="470" w:type="pct"/>
            <w:shd w:val="clear" w:color="auto" w:fill="auto"/>
            <w:noWrap/>
            <w:vAlign w:val="center"/>
          </w:tcPr>
          <w:p w14:paraId="4800B7A3" w14:textId="3A15915A"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3,99E-04</w:t>
            </w:r>
            <w:r w:rsidR="00F659AC" w:rsidRPr="00C31A74">
              <w:rPr>
                <w:rFonts w:ascii="Arial" w:hAnsi="Arial" w:cs="Arial"/>
                <w:sz w:val="16"/>
                <w:szCs w:val="16"/>
              </w:rPr>
              <w:t>**</w:t>
            </w:r>
          </w:p>
        </w:tc>
        <w:tc>
          <w:tcPr>
            <w:tcW w:w="508" w:type="pct"/>
            <w:shd w:val="clear" w:color="auto" w:fill="auto"/>
            <w:noWrap/>
            <w:vAlign w:val="center"/>
          </w:tcPr>
          <w:p w14:paraId="5E91D0AA" w14:textId="618F0517"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36092638" w14:textId="77777777" w:rsidTr="00535FAF">
        <w:trPr>
          <w:trHeight w:val="522"/>
        </w:trPr>
        <w:tc>
          <w:tcPr>
            <w:tcW w:w="263" w:type="pct"/>
            <w:shd w:val="clear" w:color="auto" w:fill="auto"/>
            <w:vAlign w:val="center"/>
            <w:hideMark/>
          </w:tcPr>
          <w:p w14:paraId="409EE88C" w14:textId="30AD6DF4" w:rsidR="00535FAF" w:rsidRPr="00BA29FF" w:rsidRDefault="00535FAF" w:rsidP="00535FAF">
            <w:pPr>
              <w:spacing w:before="0" w:after="0"/>
              <w:jc w:val="center"/>
              <w:rPr>
                <w:rFonts w:ascii="Arial" w:hAnsi="Arial" w:cs="Arial"/>
                <w:sz w:val="16"/>
                <w:szCs w:val="16"/>
              </w:rPr>
            </w:pPr>
            <w:r>
              <w:rPr>
                <w:rFonts w:ascii="Arial" w:hAnsi="Arial" w:cs="Arial"/>
                <w:sz w:val="16"/>
                <w:szCs w:val="16"/>
              </w:rPr>
              <w:t>11</w:t>
            </w:r>
          </w:p>
        </w:tc>
        <w:tc>
          <w:tcPr>
            <w:tcW w:w="2475" w:type="pct"/>
            <w:shd w:val="clear" w:color="auto" w:fill="auto"/>
            <w:vAlign w:val="center"/>
            <w:hideMark/>
          </w:tcPr>
          <w:p w14:paraId="2B4C0D6A" w14:textId="675B3B44"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total de 1 IBC de Formol 37%, durante o transporte por empilhador</w:t>
            </w:r>
          </w:p>
        </w:tc>
        <w:tc>
          <w:tcPr>
            <w:tcW w:w="470" w:type="pct"/>
            <w:shd w:val="clear" w:color="auto" w:fill="auto"/>
            <w:noWrap/>
            <w:vAlign w:val="center"/>
          </w:tcPr>
          <w:p w14:paraId="1FAB6B15" w14:textId="4A34CB71"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397" w:type="pct"/>
            <w:shd w:val="clear" w:color="auto" w:fill="auto"/>
            <w:noWrap/>
            <w:vAlign w:val="center"/>
          </w:tcPr>
          <w:p w14:paraId="0E37DABA" w14:textId="14A3D4C0"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17" w:type="pct"/>
            <w:shd w:val="clear" w:color="auto" w:fill="auto"/>
            <w:noWrap/>
            <w:vAlign w:val="center"/>
          </w:tcPr>
          <w:p w14:paraId="0FCEB9BC" w14:textId="77A07074"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08B82290" w14:textId="6374F876"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1B12A9CF" w14:textId="7A23005A"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4,00E-04</w:t>
            </w:r>
          </w:p>
        </w:tc>
      </w:tr>
      <w:tr w:rsidR="00535FAF" w:rsidRPr="003C1E55" w14:paraId="38569B20" w14:textId="77777777" w:rsidTr="00535FAF">
        <w:trPr>
          <w:trHeight w:val="522"/>
        </w:trPr>
        <w:tc>
          <w:tcPr>
            <w:tcW w:w="263" w:type="pct"/>
            <w:shd w:val="clear" w:color="auto" w:fill="auto"/>
            <w:vAlign w:val="center"/>
            <w:hideMark/>
          </w:tcPr>
          <w:p w14:paraId="180BF8C7" w14:textId="651B306F" w:rsidR="00535FAF" w:rsidRPr="00BA29FF" w:rsidRDefault="00535FAF" w:rsidP="00535FAF">
            <w:pPr>
              <w:spacing w:before="0" w:after="0"/>
              <w:jc w:val="center"/>
              <w:rPr>
                <w:rFonts w:ascii="Arial" w:hAnsi="Arial" w:cs="Arial"/>
                <w:sz w:val="16"/>
                <w:szCs w:val="16"/>
              </w:rPr>
            </w:pPr>
            <w:r>
              <w:rPr>
                <w:rFonts w:ascii="Arial" w:hAnsi="Arial" w:cs="Arial"/>
                <w:sz w:val="16"/>
                <w:szCs w:val="16"/>
              </w:rPr>
              <w:t>12</w:t>
            </w:r>
          </w:p>
        </w:tc>
        <w:tc>
          <w:tcPr>
            <w:tcW w:w="2475" w:type="pct"/>
            <w:shd w:val="clear" w:color="auto" w:fill="auto"/>
            <w:vAlign w:val="center"/>
            <w:hideMark/>
          </w:tcPr>
          <w:p w14:paraId="1E53BA3E" w14:textId="1A643426"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 mm em IBC de Formol 37%, durante o transporte por empilhador</w:t>
            </w:r>
          </w:p>
        </w:tc>
        <w:tc>
          <w:tcPr>
            <w:tcW w:w="470" w:type="pct"/>
            <w:shd w:val="clear" w:color="auto" w:fill="auto"/>
            <w:noWrap/>
            <w:vAlign w:val="center"/>
          </w:tcPr>
          <w:p w14:paraId="0D1CAF19" w14:textId="794F5B0D"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397" w:type="pct"/>
            <w:shd w:val="clear" w:color="auto" w:fill="auto"/>
            <w:noWrap/>
            <w:vAlign w:val="center"/>
          </w:tcPr>
          <w:p w14:paraId="20760C01" w14:textId="5E9AFA5D"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17" w:type="pct"/>
            <w:shd w:val="clear" w:color="auto" w:fill="auto"/>
            <w:noWrap/>
            <w:vAlign w:val="center"/>
          </w:tcPr>
          <w:p w14:paraId="6BB7457F" w14:textId="26A2930A"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70F20FBF" w14:textId="171CD1A3"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115300E9" w14:textId="68D1EE4E"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4,00E-04</w:t>
            </w:r>
          </w:p>
        </w:tc>
      </w:tr>
      <w:tr w:rsidR="00535FAF" w:rsidRPr="003C1E55" w14:paraId="2597B8EA" w14:textId="77777777" w:rsidTr="00535FAF">
        <w:trPr>
          <w:trHeight w:val="522"/>
        </w:trPr>
        <w:tc>
          <w:tcPr>
            <w:tcW w:w="263" w:type="pct"/>
            <w:shd w:val="clear" w:color="auto" w:fill="auto"/>
            <w:vAlign w:val="center"/>
            <w:hideMark/>
          </w:tcPr>
          <w:p w14:paraId="6D89E21B" w14:textId="2AE93FED" w:rsidR="00535FAF" w:rsidRPr="00BA29FF" w:rsidRDefault="00535FAF" w:rsidP="00535FAF">
            <w:pPr>
              <w:spacing w:before="0" w:after="0"/>
              <w:jc w:val="center"/>
              <w:rPr>
                <w:rFonts w:ascii="Arial" w:hAnsi="Arial" w:cs="Arial"/>
                <w:sz w:val="16"/>
                <w:szCs w:val="16"/>
              </w:rPr>
            </w:pPr>
            <w:r>
              <w:rPr>
                <w:rFonts w:ascii="Arial" w:hAnsi="Arial" w:cs="Arial"/>
                <w:sz w:val="16"/>
                <w:szCs w:val="16"/>
              </w:rPr>
              <w:t>13</w:t>
            </w:r>
          </w:p>
        </w:tc>
        <w:tc>
          <w:tcPr>
            <w:tcW w:w="2475" w:type="pct"/>
            <w:shd w:val="clear" w:color="auto" w:fill="auto"/>
            <w:vAlign w:val="center"/>
            <w:hideMark/>
          </w:tcPr>
          <w:p w14:paraId="5DB40A96" w14:textId="0AD21B6E"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100 mm em IBC de Formol 37%, durante o transporte por empilhador</w:t>
            </w:r>
          </w:p>
        </w:tc>
        <w:tc>
          <w:tcPr>
            <w:tcW w:w="470" w:type="pct"/>
            <w:shd w:val="clear" w:color="auto" w:fill="auto"/>
            <w:noWrap/>
            <w:vAlign w:val="center"/>
          </w:tcPr>
          <w:p w14:paraId="5F07022B" w14:textId="54CCD6EC"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397" w:type="pct"/>
            <w:shd w:val="clear" w:color="auto" w:fill="auto"/>
            <w:noWrap/>
            <w:vAlign w:val="center"/>
          </w:tcPr>
          <w:p w14:paraId="2AEB181E" w14:textId="1C3B5EBC"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17" w:type="pct"/>
            <w:shd w:val="clear" w:color="auto" w:fill="auto"/>
            <w:noWrap/>
            <w:vAlign w:val="center"/>
          </w:tcPr>
          <w:p w14:paraId="18091157" w14:textId="2A4B982C"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2EEAF34C" w14:textId="4038D977"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06848966" w14:textId="0676F17F"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4,00E-04</w:t>
            </w:r>
          </w:p>
        </w:tc>
      </w:tr>
      <w:tr w:rsidR="00535FAF" w:rsidRPr="003C1E55" w14:paraId="6C530034" w14:textId="77777777" w:rsidTr="00535FAF">
        <w:trPr>
          <w:trHeight w:val="522"/>
        </w:trPr>
        <w:tc>
          <w:tcPr>
            <w:tcW w:w="263" w:type="pct"/>
            <w:shd w:val="clear" w:color="auto" w:fill="auto"/>
            <w:vAlign w:val="center"/>
            <w:hideMark/>
          </w:tcPr>
          <w:p w14:paraId="489DBEF3" w14:textId="0B898102" w:rsidR="00535FAF" w:rsidRPr="00BA29FF" w:rsidRDefault="00535FAF" w:rsidP="00535FAF">
            <w:pPr>
              <w:spacing w:before="0" w:after="0"/>
              <w:jc w:val="center"/>
              <w:rPr>
                <w:rFonts w:ascii="Arial" w:hAnsi="Arial" w:cs="Arial"/>
                <w:sz w:val="16"/>
                <w:szCs w:val="16"/>
              </w:rPr>
            </w:pPr>
            <w:r>
              <w:rPr>
                <w:rFonts w:ascii="Arial" w:hAnsi="Arial" w:cs="Arial"/>
                <w:sz w:val="16"/>
                <w:szCs w:val="16"/>
              </w:rPr>
              <w:t>14</w:t>
            </w:r>
          </w:p>
        </w:tc>
        <w:tc>
          <w:tcPr>
            <w:tcW w:w="2475" w:type="pct"/>
            <w:shd w:val="clear" w:color="auto" w:fill="auto"/>
            <w:vAlign w:val="center"/>
          </w:tcPr>
          <w:p w14:paraId="66B3573A" w14:textId="320622C6" w:rsidR="00535FAF" w:rsidRPr="00BA29FF" w:rsidRDefault="00535FAF" w:rsidP="00535FAF">
            <w:pPr>
              <w:spacing w:before="0" w:after="0"/>
              <w:jc w:val="left"/>
              <w:rPr>
                <w:rFonts w:ascii="Arial" w:hAnsi="Arial" w:cs="Arial"/>
                <w:sz w:val="16"/>
                <w:szCs w:val="16"/>
              </w:rPr>
            </w:pPr>
            <w:r>
              <w:rPr>
                <w:rFonts w:ascii="Arial" w:hAnsi="Arial" w:cs="Arial"/>
                <w:sz w:val="16"/>
                <w:szCs w:val="16"/>
              </w:rPr>
              <w:t xml:space="preserve">Rotura total de contentor de HF 75%, durante transporte </w:t>
            </w:r>
          </w:p>
        </w:tc>
        <w:tc>
          <w:tcPr>
            <w:tcW w:w="470" w:type="pct"/>
            <w:shd w:val="clear" w:color="auto" w:fill="auto"/>
            <w:noWrap/>
            <w:vAlign w:val="center"/>
          </w:tcPr>
          <w:p w14:paraId="09263BF1" w14:textId="4BB95E3B"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397" w:type="pct"/>
            <w:shd w:val="clear" w:color="auto" w:fill="auto"/>
            <w:noWrap/>
            <w:vAlign w:val="center"/>
          </w:tcPr>
          <w:p w14:paraId="1AD6474C" w14:textId="1E76C457"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17" w:type="pct"/>
            <w:shd w:val="clear" w:color="auto" w:fill="auto"/>
            <w:noWrap/>
            <w:vAlign w:val="center"/>
          </w:tcPr>
          <w:p w14:paraId="2979F1AC" w14:textId="1EFD9B2D"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46391CC4" w14:textId="0E52F97E"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18115768" w14:textId="18EA8548"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6,67E-06</w:t>
            </w:r>
          </w:p>
        </w:tc>
      </w:tr>
      <w:tr w:rsidR="00535FAF" w:rsidRPr="003C1E55" w14:paraId="5228748C" w14:textId="77777777" w:rsidTr="00535FAF">
        <w:trPr>
          <w:trHeight w:val="522"/>
        </w:trPr>
        <w:tc>
          <w:tcPr>
            <w:tcW w:w="263" w:type="pct"/>
            <w:shd w:val="clear" w:color="auto" w:fill="auto"/>
            <w:vAlign w:val="center"/>
            <w:hideMark/>
          </w:tcPr>
          <w:p w14:paraId="473BB969" w14:textId="75CC7428" w:rsidR="00535FAF" w:rsidRPr="00BA29FF" w:rsidRDefault="00535FAF" w:rsidP="00535FAF">
            <w:pPr>
              <w:spacing w:before="0" w:after="0"/>
              <w:jc w:val="center"/>
              <w:rPr>
                <w:rFonts w:ascii="Arial" w:hAnsi="Arial" w:cs="Arial"/>
                <w:sz w:val="16"/>
                <w:szCs w:val="16"/>
              </w:rPr>
            </w:pPr>
            <w:r>
              <w:rPr>
                <w:rFonts w:ascii="Arial" w:hAnsi="Arial" w:cs="Arial"/>
                <w:sz w:val="16"/>
                <w:szCs w:val="16"/>
              </w:rPr>
              <w:t>15</w:t>
            </w:r>
          </w:p>
        </w:tc>
        <w:tc>
          <w:tcPr>
            <w:tcW w:w="2475" w:type="pct"/>
            <w:shd w:val="clear" w:color="auto" w:fill="auto"/>
            <w:vAlign w:val="center"/>
          </w:tcPr>
          <w:p w14:paraId="5944C7FC" w14:textId="3D953BFA" w:rsidR="00535FAF" w:rsidRPr="00BA29FF" w:rsidRDefault="00535FAF" w:rsidP="00535FAF">
            <w:pPr>
              <w:spacing w:before="0" w:after="0"/>
              <w:jc w:val="left"/>
              <w:rPr>
                <w:rFonts w:ascii="Arial" w:hAnsi="Arial" w:cs="Arial"/>
                <w:sz w:val="16"/>
                <w:szCs w:val="16"/>
              </w:rPr>
            </w:pPr>
            <w:r>
              <w:rPr>
                <w:rFonts w:ascii="Arial" w:hAnsi="Arial" w:cs="Arial"/>
                <w:sz w:val="16"/>
                <w:szCs w:val="16"/>
              </w:rPr>
              <w:t xml:space="preserve">Fuga equivalente 10 mm num contentor de HF 75%, durante o transporte </w:t>
            </w:r>
          </w:p>
        </w:tc>
        <w:tc>
          <w:tcPr>
            <w:tcW w:w="470" w:type="pct"/>
            <w:shd w:val="clear" w:color="auto" w:fill="auto"/>
            <w:noWrap/>
            <w:vAlign w:val="center"/>
          </w:tcPr>
          <w:p w14:paraId="3EB8FC64" w14:textId="7031C4B2"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397" w:type="pct"/>
            <w:shd w:val="clear" w:color="auto" w:fill="auto"/>
            <w:noWrap/>
            <w:vAlign w:val="center"/>
          </w:tcPr>
          <w:p w14:paraId="59B76D1B" w14:textId="69E13942"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17" w:type="pct"/>
            <w:shd w:val="clear" w:color="auto" w:fill="auto"/>
            <w:noWrap/>
            <w:vAlign w:val="center"/>
          </w:tcPr>
          <w:p w14:paraId="6CE18A69" w14:textId="43D49D2C"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2387C3AD" w14:textId="32D799D2"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2A6A7C1F" w14:textId="1855D909"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6,67E-06</w:t>
            </w:r>
          </w:p>
        </w:tc>
      </w:tr>
      <w:tr w:rsidR="00535FAF" w:rsidRPr="003C1E55" w14:paraId="2BB7FEA2" w14:textId="77777777" w:rsidTr="00535FAF">
        <w:trPr>
          <w:trHeight w:val="522"/>
        </w:trPr>
        <w:tc>
          <w:tcPr>
            <w:tcW w:w="263" w:type="pct"/>
            <w:shd w:val="clear" w:color="auto" w:fill="auto"/>
            <w:vAlign w:val="center"/>
            <w:hideMark/>
          </w:tcPr>
          <w:p w14:paraId="750BFD0B" w14:textId="01DC12FE" w:rsidR="00535FAF" w:rsidRPr="00BA29FF" w:rsidRDefault="00535FAF" w:rsidP="00535FAF">
            <w:pPr>
              <w:spacing w:before="0" w:after="0"/>
              <w:jc w:val="center"/>
              <w:rPr>
                <w:rFonts w:ascii="Arial" w:hAnsi="Arial" w:cs="Arial"/>
                <w:sz w:val="16"/>
                <w:szCs w:val="16"/>
              </w:rPr>
            </w:pPr>
            <w:r>
              <w:rPr>
                <w:rFonts w:ascii="Arial" w:hAnsi="Arial" w:cs="Arial"/>
                <w:sz w:val="16"/>
                <w:szCs w:val="16"/>
              </w:rPr>
              <w:t>16</w:t>
            </w:r>
          </w:p>
        </w:tc>
        <w:tc>
          <w:tcPr>
            <w:tcW w:w="2475" w:type="pct"/>
            <w:shd w:val="clear" w:color="auto" w:fill="auto"/>
            <w:vAlign w:val="center"/>
          </w:tcPr>
          <w:p w14:paraId="67F77532" w14:textId="5FA112F4" w:rsidR="00535FAF" w:rsidRPr="00BA29FF" w:rsidRDefault="00535FAF" w:rsidP="00535FAF">
            <w:pPr>
              <w:spacing w:before="0" w:after="0"/>
              <w:jc w:val="left"/>
              <w:rPr>
                <w:rFonts w:ascii="Arial" w:hAnsi="Arial" w:cs="Arial"/>
                <w:sz w:val="16"/>
                <w:szCs w:val="16"/>
              </w:rPr>
            </w:pPr>
            <w:r>
              <w:rPr>
                <w:rFonts w:ascii="Arial" w:hAnsi="Arial" w:cs="Arial"/>
                <w:sz w:val="16"/>
                <w:szCs w:val="16"/>
              </w:rPr>
              <w:t>Fuga equivalente 100 mm num contentor de HF 75%, durante o transporte</w:t>
            </w:r>
          </w:p>
        </w:tc>
        <w:tc>
          <w:tcPr>
            <w:tcW w:w="470" w:type="pct"/>
            <w:shd w:val="clear" w:color="auto" w:fill="auto"/>
            <w:noWrap/>
            <w:vAlign w:val="center"/>
          </w:tcPr>
          <w:p w14:paraId="1B57F614" w14:textId="4BB6589E"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397" w:type="pct"/>
            <w:shd w:val="clear" w:color="auto" w:fill="auto"/>
            <w:noWrap/>
            <w:vAlign w:val="center"/>
          </w:tcPr>
          <w:p w14:paraId="18881ADC" w14:textId="1E0667A2"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17" w:type="pct"/>
            <w:shd w:val="clear" w:color="auto" w:fill="auto"/>
            <w:noWrap/>
            <w:vAlign w:val="center"/>
          </w:tcPr>
          <w:p w14:paraId="387B293D" w14:textId="1EBE0AC3"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67E9CF4A" w14:textId="1B662EE8"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0FC24AB0" w14:textId="0B63584D"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6,67E-06</w:t>
            </w:r>
          </w:p>
        </w:tc>
      </w:tr>
      <w:tr w:rsidR="00535FAF" w:rsidRPr="003C1E55" w14:paraId="0049F53A" w14:textId="77777777" w:rsidTr="00535FAF">
        <w:trPr>
          <w:trHeight w:val="522"/>
        </w:trPr>
        <w:tc>
          <w:tcPr>
            <w:tcW w:w="263" w:type="pct"/>
            <w:shd w:val="clear" w:color="auto" w:fill="auto"/>
            <w:vAlign w:val="center"/>
            <w:hideMark/>
          </w:tcPr>
          <w:p w14:paraId="4CB04546" w14:textId="411C9282" w:rsidR="00535FAF" w:rsidRPr="00BA29FF" w:rsidRDefault="00535FAF" w:rsidP="00535FAF">
            <w:pPr>
              <w:spacing w:before="0" w:after="0"/>
              <w:jc w:val="center"/>
              <w:rPr>
                <w:rFonts w:ascii="Arial" w:hAnsi="Arial" w:cs="Arial"/>
                <w:sz w:val="16"/>
                <w:szCs w:val="16"/>
              </w:rPr>
            </w:pPr>
            <w:r>
              <w:rPr>
                <w:rFonts w:ascii="Arial" w:hAnsi="Arial" w:cs="Arial"/>
                <w:sz w:val="16"/>
                <w:szCs w:val="16"/>
              </w:rPr>
              <w:t>17</w:t>
            </w:r>
          </w:p>
        </w:tc>
        <w:tc>
          <w:tcPr>
            <w:tcW w:w="2475" w:type="pct"/>
            <w:shd w:val="clear" w:color="auto" w:fill="auto"/>
            <w:vAlign w:val="center"/>
          </w:tcPr>
          <w:p w14:paraId="215E5FA7" w14:textId="689655FB"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total de 1 IBC de Acetona, durante o transporte por empilhador</w:t>
            </w:r>
          </w:p>
        </w:tc>
        <w:tc>
          <w:tcPr>
            <w:tcW w:w="470" w:type="pct"/>
            <w:shd w:val="clear" w:color="auto" w:fill="auto"/>
            <w:noWrap/>
            <w:vAlign w:val="center"/>
          </w:tcPr>
          <w:p w14:paraId="3C885F9C" w14:textId="4F899762"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397" w:type="pct"/>
            <w:shd w:val="clear" w:color="auto" w:fill="auto"/>
            <w:noWrap/>
            <w:vAlign w:val="center"/>
          </w:tcPr>
          <w:p w14:paraId="56C8CA9F" w14:textId="25B0B6BD"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2,67E-04</w:t>
            </w:r>
          </w:p>
        </w:tc>
        <w:tc>
          <w:tcPr>
            <w:tcW w:w="417" w:type="pct"/>
            <w:shd w:val="clear" w:color="auto" w:fill="auto"/>
            <w:noWrap/>
            <w:vAlign w:val="center"/>
          </w:tcPr>
          <w:p w14:paraId="701225A1" w14:textId="6B8F1B21"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2,26E-04</w:t>
            </w:r>
          </w:p>
        </w:tc>
        <w:tc>
          <w:tcPr>
            <w:tcW w:w="470" w:type="pct"/>
            <w:shd w:val="clear" w:color="auto" w:fill="auto"/>
            <w:noWrap/>
            <w:vAlign w:val="center"/>
          </w:tcPr>
          <w:p w14:paraId="033A7299" w14:textId="295B7CDE"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1,51E-04</w:t>
            </w:r>
            <w:r w:rsidR="00C31A74" w:rsidRPr="00C31A74">
              <w:rPr>
                <w:rFonts w:ascii="Arial" w:hAnsi="Arial" w:cs="Arial"/>
                <w:sz w:val="16"/>
                <w:szCs w:val="16"/>
              </w:rPr>
              <w:t>**</w:t>
            </w:r>
          </w:p>
        </w:tc>
        <w:tc>
          <w:tcPr>
            <w:tcW w:w="508" w:type="pct"/>
            <w:shd w:val="clear" w:color="auto" w:fill="auto"/>
            <w:noWrap/>
            <w:vAlign w:val="center"/>
          </w:tcPr>
          <w:p w14:paraId="744B1AA4" w14:textId="3E892B99"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5F5D003C" w14:textId="77777777" w:rsidTr="00535FAF">
        <w:trPr>
          <w:trHeight w:val="522"/>
        </w:trPr>
        <w:tc>
          <w:tcPr>
            <w:tcW w:w="263" w:type="pct"/>
            <w:shd w:val="clear" w:color="auto" w:fill="auto"/>
            <w:vAlign w:val="center"/>
            <w:hideMark/>
          </w:tcPr>
          <w:p w14:paraId="30516EFD" w14:textId="0562BE5B" w:rsidR="00535FAF" w:rsidRPr="00BA29FF" w:rsidRDefault="00535FAF" w:rsidP="00535FAF">
            <w:pPr>
              <w:spacing w:before="0" w:after="0"/>
              <w:jc w:val="center"/>
              <w:rPr>
                <w:rFonts w:ascii="Arial" w:hAnsi="Arial" w:cs="Arial"/>
                <w:sz w:val="16"/>
                <w:szCs w:val="16"/>
              </w:rPr>
            </w:pPr>
            <w:r>
              <w:rPr>
                <w:rFonts w:ascii="Arial" w:hAnsi="Arial" w:cs="Arial"/>
                <w:sz w:val="16"/>
                <w:szCs w:val="16"/>
              </w:rPr>
              <w:t>18</w:t>
            </w:r>
          </w:p>
        </w:tc>
        <w:tc>
          <w:tcPr>
            <w:tcW w:w="2475" w:type="pct"/>
            <w:shd w:val="clear" w:color="auto" w:fill="auto"/>
            <w:vAlign w:val="center"/>
          </w:tcPr>
          <w:p w14:paraId="3F1BAD3D" w14:textId="3E18D2E4"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 mm em IBC de Acetona, durante o transporte por empilhador</w:t>
            </w:r>
          </w:p>
        </w:tc>
        <w:tc>
          <w:tcPr>
            <w:tcW w:w="470" w:type="pct"/>
            <w:shd w:val="clear" w:color="auto" w:fill="auto"/>
            <w:noWrap/>
            <w:vAlign w:val="center"/>
          </w:tcPr>
          <w:p w14:paraId="23D1D068" w14:textId="0939BBF4"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9,20E-06</w:t>
            </w:r>
          </w:p>
        </w:tc>
        <w:tc>
          <w:tcPr>
            <w:tcW w:w="397" w:type="pct"/>
            <w:shd w:val="clear" w:color="auto" w:fill="auto"/>
            <w:noWrap/>
            <w:vAlign w:val="center"/>
          </w:tcPr>
          <w:p w14:paraId="4334F80D" w14:textId="2F12D054"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2,43E-04</w:t>
            </w:r>
          </w:p>
        </w:tc>
        <w:tc>
          <w:tcPr>
            <w:tcW w:w="417" w:type="pct"/>
            <w:shd w:val="clear" w:color="auto" w:fill="auto"/>
            <w:noWrap/>
            <w:vAlign w:val="center"/>
          </w:tcPr>
          <w:p w14:paraId="621CF57E" w14:textId="4325368B"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2,43E-04</w:t>
            </w:r>
          </w:p>
        </w:tc>
        <w:tc>
          <w:tcPr>
            <w:tcW w:w="470" w:type="pct"/>
            <w:shd w:val="clear" w:color="auto" w:fill="auto"/>
            <w:noWrap/>
            <w:vAlign w:val="center"/>
          </w:tcPr>
          <w:p w14:paraId="0C02DCC3" w14:textId="5AD74D87"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1,62E-04</w:t>
            </w:r>
            <w:r w:rsidR="00C31A74" w:rsidRPr="00C31A74">
              <w:rPr>
                <w:rFonts w:ascii="Arial" w:hAnsi="Arial" w:cs="Arial"/>
                <w:sz w:val="16"/>
                <w:szCs w:val="16"/>
              </w:rPr>
              <w:t>**</w:t>
            </w:r>
          </w:p>
        </w:tc>
        <w:tc>
          <w:tcPr>
            <w:tcW w:w="508" w:type="pct"/>
            <w:shd w:val="clear" w:color="auto" w:fill="auto"/>
            <w:noWrap/>
            <w:vAlign w:val="center"/>
          </w:tcPr>
          <w:p w14:paraId="64DBCD39" w14:textId="391B1A4A"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3A591FA1" w14:textId="77777777" w:rsidTr="00535FAF">
        <w:trPr>
          <w:trHeight w:val="522"/>
        </w:trPr>
        <w:tc>
          <w:tcPr>
            <w:tcW w:w="263" w:type="pct"/>
            <w:shd w:val="clear" w:color="auto" w:fill="auto"/>
            <w:vAlign w:val="center"/>
            <w:hideMark/>
          </w:tcPr>
          <w:p w14:paraId="0DDEF9A8" w14:textId="39457D30" w:rsidR="00535FAF" w:rsidRPr="00BA29FF" w:rsidRDefault="00535FAF" w:rsidP="00535FAF">
            <w:pPr>
              <w:spacing w:before="0" w:after="0"/>
              <w:jc w:val="center"/>
              <w:rPr>
                <w:rFonts w:ascii="Arial" w:hAnsi="Arial" w:cs="Arial"/>
                <w:sz w:val="16"/>
                <w:szCs w:val="16"/>
              </w:rPr>
            </w:pPr>
            <w:r>
              <w:rPr>
                <w:rFonts w:ascii="Arial" w:hAnsi="Arial" w:cs="Arial"/>
                <w:sz w:val="16"/>
                <w:szCs w:val="16"/>
              </w:rPr>
              <w:lastRenderedPageBreak/>
              <w:t>19</w:t>
            </w:r>
          </w:p>
        </w:tc>
        <w:tc>
          <w:tcPr>
            <w:tcW w:w="2475" w:type="pct"/>
            <w:shd w:val="clear" w:color="auto" w:fill="auto"/>
            <w:vAlign w:val="center"/>
          </w:tcPr>
          <w:p w14:paraId="3E1C5F2C" w14:textId="73E20D90"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100 mm em IBC de Acetona, durante o transporte por empilhador</w:t>
            </w:r>
          </w:p>
        </w:tc>
        <w:tc>
          <w:tcPr>
            <w:tcW w:w="470" w:type="pct"/>
            <w:shd w:val="clear" w:color="auto" w:fill="auto"/>
            <w:noWrap/>
            <w:vAlign w:val="center"/>
          </w:tcPr>
          <w:p w14:paraId="617BFD37" w14:textId="4AF23ED6"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9,20E-06</w:t>
            </w:r>
          </w:p>
        </w:tc>
        <w:tc>
          <w:tcPr>
            <w:tcW w:w="397" w:type="pct"/>
            <w:shd w:val="clear" w:color="auto" w:fill="auto"/>
            <w:noWrap/>
            <w:vAlign w:val="center"/>
          </w:tcPr>
          <w:p w14:paraId="6CAE05D6" w14:textId="1A2C31D3"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2,43E-04</w:t>
            </w:r>
          </w:p>
        </w:tc>
        <w:tc>
          <w:tcPr>
            <w:tcW w:w="417" w:type="pct"/>
            <w:shd w:val="clear" w:color="auto" w:fill="auto"/>
            <w:noWrap/>
            <w:vAlign w:val="center"/>
          </w:tcPr>
          <w:p w14:paraId="6B22E14B" w14:textId="4DA3BF37"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2,43E-04</w:t>
            </w:r>
          </w:p>
        </w:tc>
        <w:tc>
          <w:tcPr>
            <w:tcW w:w="470" w:type="pct"/>
            <w:shd w:val="clear" w:color="auto" w:fill="auto"/>
            <w:noWrap/>
            <w:vAlign w:val="center"/>
          </w:tcPr>
          <w:p w14:paraId="3429F282" w14:textId="6F1E2D16"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1,62E-04</w:t>
            </w:r>
          </w:p>
        </w:tc>
        <w:tc>
          <w:tcPr>
            <w:tcW w:w="508" w:type="pct"/>
            <w:shd w:val="clear" w:color="auto" w:fill="auto"/>
            <w:noWrap/>
            <w:vAlign w:val="center"/>
          </w:tcPr>
          <w:p w14:paraId="48492D3C" w14:textId="3BBE09DE"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5ABD88B8" w14:textId="77777777" w:rsidTr="00535FAF">
        <w:trPr>
          <w:trHeight w:val="522"/>
        </w:trPr>
        <w:tc>
          <w:tcPr>
            <w:tcW w:w="263" w:type="pct"/>
            <w:shd w:val="clear" w:color="auto" w:fill="auto"/>
            <w:vAlign w:val="center"/>
            <w:hideMark/>
          </w:tcPr>
          <w:p w14:paraId="081F2C3F" w14:textId="2C58CBB8" w:rsidR="00535FAF" w:rsidRPr="00BA29FF" w:rsidRDefault="00535FAF" w:rsidP="00535FAF">
            <w:pPr>
              <w:spacing w:before="0" w:after="0"/>
              <w:jc w:val="center"/>
              <w:rPr>
                <w:rFonts w:ascii="Arial" w:hAnsi="Arial" w:cs="Arial"/>
                <w:sz w:val="16"/>
                <w:szCs w:val="16"/>
              </w:rPr>
            </w:pPr>
            <w:r>
              <w:rPr>
                <w:rFonts w:ascii="Arial" w:hAnsi="Arial" w:cs="Arial"/>
                <w:sz w:val="16"/>
                <w:szCs w:val="16"/>
              </w:rPr>
              <w:t>23</w:t>
            </w:r>
          </w:p>
        </w:tc>
        <w:tc>
          <w:tcPr>
            <w:tcW w:w="2475" w:type="pct"/>
            <w:shd w:val="clear" w:color="auto" w:fill="auto"/>
            <w:vAlign w:val="center"/>
          </w:tcPr>
          <w:p w14:paraId="2EF12EAD" w14:textId="49D43405"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total de mangueira de cisterna de Hipoclorito Sódio 13% (ambiente)</w:t>
            </w:r>
          </w:p>
        </w:tc>
        <w:tc>
          <w:tcPr>
            <w:tcW w:w="470" w:type="pct"/>
            <w:shd w:val="clear" w:color="auto" w:fill="auto"/>
            <w:noWrap/>
            <w:vAlign w:val="center"/>
          </w:tcPr>
          <w:p w14:paraId="759868C1" w14:textId="3D851739"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397" w:type="pct"/>
            <w:shd w:val="clear" w:color="auto" w:fill="auto"/>
            <w:noWrap/>
            <w:vAlign w:val="center"/>
          </w:tcPr>
          <w:p w14:paraId="72F7A002" w14:textId="56927708"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17" w:type="pct"/>
            <w:shd w:val="clear" w:color="auto" w:fill="auto"/>
            <w:noWrap/>
            <w:vAlign w:val="center"/>
          </w:tcPr>
          <w:p w14:paraId="20C25C26" w14:textId="6A282D92"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5B55D52D" w14:textId="39ACF10B"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06E0021B" w14:textId="5846EA59"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79AB8DAF" w14:textId="77777777" w:rsidTr="00535FAF">
        <w:trPr>
          <w:trHeight w:val="522"/>
        </w:trPr>
        <w:tc>
          <w:tcPr>
            <w:tcW w:w="263" w:type="pct"/>
            <w:shd w:val="clear" w:color="auto" w:fill="auto"/>
            <w:vAlign w:val="center"/>
            <w:hideMark/>
          </w:tcPr>
          <w:p w14:paraId="3432DC8D" w14:textId="5FFE9C86" w:rsidR="00535FAF" w:rsidRPr="00BA29FF" w:rsidRDefault="00535FAF" w:rsidP="00535FAF">
            <w:pPr>
              <w:spacing w:before="0" w:after="0"/>
              <w:jc w:val="center"/>
              <w:rPr>
                <w:rFonts w:ascii="Arial" w:hAnsi="Arial" w:cs="Arial"/>
                <w:sz w:val="16"/>
                <w:szCs w:val="16"/>
              </w:rPr>
            </w:pPr>
            <w:r>
              <w:rPr>
                <w:rFonts w:ascii="Arial" w:hAnsi="Arial" w:cs="Arial"/>
                <w:sz w:val="16"/>
                <w:szCs w:val="16"/>
              </w:rPr>
              <w:t>24</w:t>
            </w:r>
          </w:p>
        </w:tc>
        <w:tc>
          <w:tcPr>
            <w:tcW w:w="2475" w:type="pct"/>
            <w:shd w:val="clear" w:color="auto" w:fill="auto"/>
            <w:vAlign w:val="center"/>
          </w:tcPr>
          <w:p w14:paraId="1E43E1AB" w14:textId="17235F1C"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parcial de mangueira de cisterna de Hipoclorito Sódio 13% (ambiente)</w:t>
            </w:r>
          </w:p>
        </w:tc>
        <w:tc>
          <w:tcPr>
            <w:tcW w:w="470" w:type="pct"/>
            <w:shd w:val="clear" w:color="auto" w:fill="auto"/>
            <w:noWrap/>
            <w:vAlign w:val="center"/>
          </w:tcPr>
          <w:p w14:paraId="2D352BCC" w14:textId="1AE6A877"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397" w:type="pct"/>
            <w:shd w:val="clear" w:color="auto" w:fill="auto"/>
            <w:noWrap/>
            <w:vAlign w:val="center"/>
          </w:tcPr>
          <w:p w14:paraId="6BDE004E" w14:textId="3F323A2F"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17" w:type="pct"/>
            <w:shd w:val="clear" w:color="auto" w:fill="auto"/>
            <w:noWrap/>
            <w:vAlign w:val="center"/>
          </w:tcPr>
          <w:p w14:paraId="3EBEB050" w14:textId="5E5B027D"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347ED032" w14:textId="6C707B54"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0005CD8F" w14:textId="335EBB06"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51207809" w14:textId="77777777" w:rsidTr="00BD554D">
        <w:trPr>
          <w:trHeight w:val="522"/>
        </w:trPr>
        <w:tc>
          <w:tcPr>
            <w:tcW w:w="263" w:type="pct"/>
            <w:shd w:val="clear" w:color="auto" w:fill="auto"/>
            <w:vAlign w:val="center"/>
          </w:tcPr>
          <w:p w14:paraId="45676F42" w14:textId="1CEFE5CE" w:rsidR="00535FAF" w:rsidRPr="00BA29FF" w:rsidRDefault="00535FAF" w:rsidP="00535FAF">
            <w:pPr>
              <w:spacing w:before="0" w:after="0"/>
              <w:jc w:val="center"/>
              <w:rPr>
                <w:rFonts w:ascii="Arial" w:hAnsi="Arial" w:cs="Arial"/>
                <w:sz w:val="16"/>
                <w:szCs w:val="16"/>
              </w:rPr>
            </w:pPr>
            <w:r>
              <w:rPr>
                <w:rFonts w:ascii="Arial" w:hAnsi="Arial" w:cs="Arial"/>
                <w:sz w:val="16"/>
                <w:szCs w:val="16"/>
              </w:rPr>
              <w:t>25</w:t>
            </w:r>
          </w:p>
        </w:tc>
        <w:tc>
          <w:tcPr>
            <w:tcW w:w="2475" w:type="pct"/>
            <w:shd w:val="clear" w:color="auto" w:fill="auto"/>
            <w:vAlign w:val="center"/>
          </w:tcPr>
          <w:p w14:paraId="2C2401FB" w14:textId="2257D67A"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total de 1 IBC de Parafina Clorada, durante o transporte por empilhador (ambiente)</w:t>
            </w:r>
          </w:p>
        </w:tc>
        <w:tc>
          <w:tcPr>
            <w:tcW w:w="470" w:type="pct"/>
            <w:shd w:val="clear" w:color="auto" w:fill="auto"/>
            <w:noWrap/>
            <w:vAlign w:val="center"/>
          </w:tcPr>
          <w:p w14:paraId="7C6CCD33" w14:textId="42279992"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397" w:type="pct"/>
            <w:shd w:val="clear" w:color="auto" w:fill="auto"/>
            <w:noWrap/>
            <w:vAlign w:val="center"/>
          </w:tcPr>
          <w:p w14:paraId="7509279E" w14:textId="6F917DA5"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17" w:type="pct"/>
            <w:shd w:val="clear" w:color="auto" w:fill="auto"/>
            <w:noWrap/>
            <w:vAlign w:val="center"/>
          </w:tcPr>
          <w:p w14:paraId="7B41CF9B" w14:textId="54940EE2"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26C66D37" w14:textId="1432F95A"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25588CDB" w14:textId="1F3790A1"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4FCFF704" w14:textId="77777777" w:rsidTr="00BD554D">
        <w:trPr>
          <w:trHeight w:val="522"/>
        </w:trPr>
        <w:tc>
          <w:tcPr>
            <w:tcW w:w="263" w:type="pct"/>
            <w:shd w:val="clear" w:color="auto" w:fill="auto"/>
            <w:vAlign w:val="center"/>
          </w:tcPr>
          <w:p w14:paraId="65A9E03D" w14:textId="0A6F8418" w:rsidR="00535FAF" w:rsidRPr="00BA29FF" w:rsidRDefault="00535FAF" w:rsidP="00535FAF">
            <w:pPr>
              <w:spacing w:before="0" w:after="0"/>
              <w:jc w:val="center"/>
              <w:rPr>
                <w:rFonts w:ascii="Arial" w:hAnsi="Arial" w:cs="Arial"/>
                <w:sz w:val="16"/>
                <w:szCs w:val="16"/>
              </w:rPr>
            </w:pPr>
            <w:r>
              <w:rPr>
                <w:rFonts w:ascii="Arial" w:hAnsi="Arial" w:cs="Arial"/>
                <w:sz w:val="16"/>
                <w:szCs w:val="16"/>
              </w:rPr>
              <w:t>26</w:t>
            </w:r>
          </w:p>
        </w:tc>
        <w:tc>
          <w:tcPr>
            <w:tcW w:w="2475" w:type="pct"/>
            <w:shd w:val="clear" w:color="auto" w:fill="auto"/>
            <w:vAlign w:val="center"/>
          </w:tcPr>
          <w:p w14:paraId="410C5E60" w14:textId="5C255D07"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 mm em IBC de Parafina Clorada, durante o transporte por empilhador (ambiente)</w:t>
            </w:r>
          </w:p>
        </w:tc>
        <w:tc>
          <w:tcPr>
            <w:tcW w:w="470" w:type="pct"/>
            <w:shd w:val="clear" w:color="auto" w:fill="auto"/>
            <w:noWrap/>
            <w:vAlign w:val="center"/>
          </w:tcPr>
          <w:p w14:paraId="128D5707" w14:textId="6744BE5C"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397" w:type="pct"/>
            <w:shd w:val="clear" w:color="auto" w:fill="auto"/>
            <w:noWrap/>
            <w:vAlign w:val="center"/>
          </w:tcPr>
          <w:p w14:paraId="53506C54" w14:textId="02711BC5"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17" w:type="pct"/>
            <w:shd w:val="clear" w:color="auto" w:fill="auto"/>
            <w:noWrap/>
            <w:vAlign w:val="center"/>
          </w:tcPr>
          <w:p w14:paraId="4F58A29D" w14:textId="4EE31C4F"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1663418C" w14:textId="1C089963"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78D64989" w14:textId="0EB654E1"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1F9FB94A" w14:textId="77777777" w:rsidTr="00BD554D">
        <w:trPr>
          <w:trHeight w:val="522"/>
        </w:trPr>
        <w:tc>
          <w:tcPr>
            <w:tcW w:w="263" w:type="pct"/>
            <w:shd w:val="clear" w:color="auto" w:fill="auto"/>
            <w:vAlign w:val="center"/>
          </w:tcPr>
          <w:p w14:paraId="7844442B" w14:textId="50FA97E5" w:rsidR="00535FAF" w:rsidRPr="00BA29FF" w:rsidRDefault="00535FAF" w:rsidP="00535FAF">
            <w:pPr>
              <w:spacing w:before="0" w:after="0"/>
              <w:jc w:val="center"/>
              <w:rPr>
                <w:rFonts w:ascii="Arial" w:hAnsi="Arial" w:cs="Arial"/>
                <w:sz w:val="16"/>
                <w:szCs w:val="16"/>
              </w:rPr>
            </w:pPr>
            <w:r>
              <w:rPr>
                <w:rFonts w:ascii="Arial" w:hAnsi="Arial" w:cs="Arial"/>
                <w:sz w:val="16"/>
                <w:szCs w:val="16"/>
              </w:rPr>
              <w:t>27</w:t>
            </w:r>
          </w:p>
        </w:tc>
        <w:tc>
          <w:tcPr>
            <w:tcW w:w="2475" w:type="pct"/>
            <w:shd w:val="clear" w:color="auto" w:fill="auto"/>
            <w:vAlign w:val="center"/>
          </w:tcPr>
          <w:p w14:paraId="6DF81F27" w14:textId="3AC872D6"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100 mm em IBC de Parafina Clorada, durante o transporte por empilhador (ambiente)</w:t>
            </w:r>
          </w:p>
        </w:tc>
        <w:tc>
          <w:tcPr>
            <w:tcW w:w="470" w:type="pct"/>
            <w:shd w:val="clear" w:color="auto" w:fill="auto"/>
            <w:noWrap/>
            <w:vAlign w:val="center"/>
          </w:tcPr>
          <w:p w14:paraId="62D00CFB" w14:textId="34F157CA"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397" w:type="pct"/>
            <w:shd w:val="clear" w:color="auto" w:fill="auto"/>
            <w:noWrap/>
            <w:vAlign w:val="center"/>
          </w:tcPr>
          <w:p w14:paraId="628EF616" w14:textId="07DE30B6"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17" w:type="pct"/>
            <w:shd w:val="clear" w:color="auto" w:fill="auto"/>
            <w:noWrap/>
            <w:vAlign w:val="center"/>
          </w:tcPr>
          <w:p w14:paraId="2183A254" w14:textId="6E0FC310"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51F73F6A" w14:textId="3F0A4346"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1548A99D" w14:textId="7A93CCA1"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0E646844" w14:textId="77777777" w:rsidTr="00535FAF">
        <w:trPr>
          <w:trHeight w:val="522"/>
        </w:trPr>
        <w:tc>
          <w:tcPr>
            <w:tcW w:w="263" w:type="pct"/>
            <w:shd w:val="clear" w:color="auto" w:fill="auto"/>
            <w:vAlign w:val="center"/>
          </w:tcPr>
          <w:p w14:paraId="4D9409C6" w14:textId="580CF95A" w:rsidR="00535FAF" w:rsidRPr="00BA29FF" w:rsidRDefault="00535FAF" w:rsidP="00535FAF">
            <w:pPr>
              <w:spacing w:before="0" w:after="0"/>
              <w:jc w:val="center"/>
              <w:rPr>
                <w:rFonts w:ascii="Arial" w:hAnsi="Arial" w:cs="Arial"/>
                <w:sz w:val="16"/>
                <w:szCs w:val="16"/>
              </w:rPr>
            </w:pPr>
            <w:r>
              <w:rPr>
                <w:rFonts w:ascii="Arial" w:hAnsi="Arial" w:cs="Arial"/>
                <w:sz w:val="16"/>
                <w:szCs w:val="16"/>
              </w:rPr>
              <w:t>28</w:t>
            </w:r>
          </w:p>
        </w:tc>
        <w:tc>
          <w:tcPr>
            <w:tcW w:w="2475" w:type="pct"/>
            <w:shd w:val="clear" w:color="auto" w:fill="auto"/>
            <w:vAlign w:val="center"/>
          </w:tcPr>
          <w:p w14:paraId="4347CC1E" w14:textId="586CE499" w:rsidR="00535FAF" w:rsidRPr="00BA29FF" w:rsidRDefault="00535FAF" w:rsidP="00535FAF">
            <w:pPr>
              <w:spacing w:before="0" w:after="0"/>
              <w:jc w:val="left"/>
              <w:rPr>
                <w:rFonts w:ascii="Arial" w:hAnsi="Arial" w:cs="Arial"/>
                <w:sz w:val="16"/>
                <w:szCs w:val="16"/>
              </w:rPr>
            </w:pPr>
            <w:r>
              <w:rPr>
                <w:rFonts w:ascii="Arial" w:hAnsi="Arial" w:cs="Arial"/>
                <w:sz w:val="16"/>
                <w:szCs w:val="16"/>
              </w:rPr>
              <w:t>Contaminação da Rede de Águas Pluviais, por arraste de águas combate a um incêndio (ambiente)</w:t>
            </w:r>
          </w:p>
        </w:tc>
        <w:tc>
          <w:tcPr>
            <w:tcW w:w="470" w:type="pct"/>
            <w:shd w:val="clear" w:color="auto" w:fill="auto"/>
            <w:noWrap/>
            <w:vAlign w:val="center"/>
          </w:tcPr>
          <w:p w14:paraId="346E76E9" w14:textId="09C0676A"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397" w:type="pct"/>
            <w:shd w:val="clear" w:color="auto" w:fill="auto"/>
            <w:noWrap/>
            <w:vAlign w:val="center"/>
          </w:tcPr>
          <w:p w14:paraId="0CD4A496" w14:textId="3F97F7AD"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17" w:type="pct"/>
            <w:shd w:val="clear" w:color="auto" w:fill="auto"/>
            <w:noWrap/>
            <w:vAlign w:val="center"/>
          </w:tcPr>
          <w:p w14:paraId="54BABD19" w14:textId="22782CAC"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1AF5412D" w14:textId="4D22F714"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4DD20DB3" w14:textId="75531068"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08ECDE93" w14:textId="77777777" w:rsidTr="00535FAF">
        <w:trPr>
          <w:trHeight w:val="522"/>
        </w:trPr>
        <w:tc>
          <w:tcPr>
            <w:tcW w:w="263" w:type="pct"/>
            <w:shd w:val="clear" w:color="auto" w:fill="auto"/>
            <w:vAlign w:val="center"/>
          </w:tcPr>
          <w:p w14:paraId="3D00C32F" w14:textId="34F7CA38" w:rsidR="00535FAF" w:rsidRPr="00BA29FF" w:rsidRDefault="00535FAF" w:rsidP="00535FAF">
            <w:pPr>
              <w:spacing w:before="0" w:after="0"/>
              <w:jc w:val="center"/>
              <w:rPr>
                <w:rFonts w:ascii="Arial" w:hAnsi="Arial" w:cs="Arial"/>
                <w:sz w:val="16"/>
                <w:szCs w:val="16"/>
              </w:rPr>
            </w:pPr>
            <w:r>
              <w:rPr>
                <w:rFonts w:ascii="Arial" w:hAnsi="Arial" w:cs="Arial"/>
                <w:sz w:val="16"/>
                <w:szCs w:val="16"/>
              </w:rPr>
              <w:t>29</w:t>
            </w:r>
          </w:p>
        </w:tc>
        <w:tc>
          <w:tcPr>
            <w:tcW w:w="2475" w:type="pct"/>
            <w:shd w:val="clear" w:color="auto" w:fill="auto"/>
            <w:vAlign w:val="center"/>
          </w:tcPr>
          <w:p w14:paraId="614CAAAE" w14:textId="51706DA1" w:rsidR="00535FAF" w:rsidRPr="00BA29FF" w:rsidRDefault="00535FAF" w:rsidP="00535FAF">
            <w:pPr>
              <w:spacing w:before="0" w:after="0"/>
              <w:jc w:val="left"/>
              <w:rPr>
                <w:rFonts w:ascii="Arial" w:hAnsi="Arial" w:cs="Arial"/>
                <w:sz w:val="16"/>
                <w:szCs w:val="16"/>
              </w:rPr>
            </w:pPr>
            <w:r>
              <w:rPr>
                <w:rFonts w:ascii="Arial" w:hAnsi="Arial" w:cs="Arial"/>
                <w:sz w:val="16"/>
                <w:szCs w:val="16"/>
              </w:rPr>
              <w:t>Incêndio no Armazém</w:t>
            </w:r>
          </w:p>
        </w:tc>
        <w:tc>
          <w:tcPr>
            <w:tcW w:w="470" w:type="pct"/>
            <w:shd w:val="clear" w:color="auto" w:fill="auto"/>
            <w:noWrap/>
            <w:vAlign w:val="center"/>
          </w:tcPr>
          <w:p w14:paraId="553CAF6C" w14:textId="12A092F8"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397" w:type="pct"/>
            <w:shd w:val="clear" w:color="auto" w:fill="auto"/>
            <w:noWrap/>
            <w:vAlign w:val="center"/>
          </w:tcPr>
          <w:p w14:paraId="1422B6C0" w14:textId="00ECCF8C"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17" w:type="pct"/>
            <w:shd w:val="clear" w:color="auto" w:fill="auto"/>
            <w:noWrap/>
            <w:vAlign w:val="center"/>
          </w:tcPr>
          <w:p w14:paraId="12C9A88A" w14:textId="73D7A9D6"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5D535FDE" w14:textId="6F1C18F4"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6291A827" w14:textId="1D147A7A"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8,80E-04</w:t>
            </w:r>
            <w:r w:rsidR="00C31A74" w:rsidRPr="00C31A74">
              <w:rPr>
                <w:rFonts w:ascii="Arial" w:hAnsi="Arial" w:cs="Arial"/>
                <w:sz w:val="16"/>
                <w:szCs w:val="16"/>
              </w:rPr>
              <w:t>**</w:t>
            </w:r>
          </w:p>
        </w:tc>
      </w:tr>
      <w:tr w:rsidR="00535FAF" w:rsidRPr="003C1E55" w14:paraId="1487C362" w14:textId="77777777" w:rsidTr="00535FAF">
        <w:trPr>
          <w:trHeight w:val="522"/>
        </w:trPr>
        <w:tc>
          <w:tcPr>
            <w:tcW w:w="263" w:type="pct"/>
            <w:shd w:val="clear" w:color="auto" w:fill="auto"/>
            <w:vAlign w:val="center"/>
          </w:tcPr>
          <w:p w14:paraId="0223714B" w14:textId="3CCCA7DF" w:rsidR="00535FAF" w:rsidRPr="00BA29FF" w:rsidRDefault="00535FAF" w:rsidP="00535FAF">
            <w:pPr>
              <w:spacing w:before="0" w:after="0"/>
              <w:jc w:val="center"/>
              <w:rPr>
                <w:rFonts w:ascii="Arial" w:hAnsi="Arial" w:cs="Arial"/>
                <w:sz w:val="16"/>
                <w:szCs w:val="16"/>
              </w:rPr>
            </w:pPr>
            <w:r>
              <w:rPr>
                <w:rFonts w:ascii="Arial" w:hAnsi="Arial" w:cs="Arial"/>
                <w:sz w:val="16"/>
                <w:szCs w:val="16"/>
              </w:rPr>
              <w:t>30</w:t>
            </w:r>
          </w:p>
        </w:tc>
        <w:tc>
          <w:tcPr>
            <w:tcW w:w="2475" w:type="pct"/>
            <w:shd w:val="clear" w:color="auto" w:fill="auto"/>
            <w:vAlign w:val="center"/>
          </w:tcPr>
          <w:p w14:paraId="24BDED17" w14:textId="47F6F9E2"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total de 1 IBC de Álcool Isopropílico, durante o transporte por empilhador</w:t>
            </w:r>
          </w:p>
        </w:tc>
        <w:tc>
          <w:tcPr>
            <w:tcW w:w="470" w:type="pct"/>
            <w:shd w:val="clear" w:color="auto" w:fill="auto"/>
            <w:noWrap/>
            <w:vAlign w:val="center"/>
          </w:tcPr>
          <w:p w14:paraId="253D5098" w14:textId="357463E5"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7,48E-05</w:t>
            </w:r>
          </w:p>
        </w:tc>
        <w:tc>
          <w:tcPr>
            <w:tcW w:w="397" w:type="pct"/>
            <w:shd w:val="clear" w:color="auto" w:fill="auto"/>
            <w:noWrap/>
            <w:vAlign w:val="center"/>
          </w:tcPr>
          <w:p w14:paraId="3C499B67" w14:textId="3EEE745D"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5,81E-04</w:t>
            </w:r>
          </w:p>
        </w:tc>
        <w:tc>
          <w:tcPr>
            <w:tcW w:w="417" w:type="pct"/>
            <w:shd w:val="clear" w:color="auto" w:fill="auto"/>
            <w:noWrap/>
            <w:vAlign w:val="center"/>
          </w:tcPr>
          <w:p w14:paraId="6EDBA37E" w14:textId="6BB5E5C6"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5,81E-04</w:t>
            </w:r>
          </w:p>
        </w:tc>
        <w:tc>
          <w:tcPr>
            <w:tcW w:w="470" w:type="pct"/>
            <w:shd w:val="clear" w:color="auto" w:fill="auto"/>
            <w:noWrap/>
            <w:vAlign w:val="center"/>
          </w:tcPr>
          <w:p w14:paraId="7B1C1A3F" w14:textId="0AE2399C"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3,87E-04</w:t>
            </w:r>
            <w:r w:rsidR="00C31A74" w:rsidRPr="00C31A74">
              <w:rPr>
                <w:rFonts w:ascii="Arial" w:hAnsi="Arial" w:cs="Arial"/>
                <w:sz w:val="16"/>
                <w:szCs w:val="16"/>
              </w:rPr>
              <w:t>**</w:t>
            </w:r>
          </w:p>
        </w:tc>
        <w:tc>
          <w:tcPr>
            <w:tcW w:w="508" w:type="pct"/>
            <w:shd w:val="clear" w:color="auto" w:fill="auto"/>
            <w:noWrap/>
            <w:vAlign w:val="center"/>
          </w:tcPr>
          <w:p w14:paraId="0027DE4C" w14:textId="35D4AC27"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46F924B2" w14:textId="77777777" w:rsidTr="00535FAF">
        <w:trPr>
          <w:trHeight w:val="522"/>
        </w:trPr>
        <w:tc>
          <w:tcPr>
            <w:tcW w:w="263" w:type="pct"/>
            <w:shd w:val="clear" w:color="auto" w:fill="auto"/>
            <w:vAlign w:val="center"/>
          </w:tcPr>
          <w:p w14:paraId="375F3BCE" w14:textId="067F7D55" w:rsidR="00535FAF" w:rsidRPr="00BA29FF" w:rsidRDefault="00535FAF" w:rsidP="00535FAF">
            <w:pPr>
              <w:spacing w:before="0" w:after="0"/>
              <w:jc w:val="center"/>
              <w:rPr>
                <w:rFonts w:ascii="Arial" w:hAnsi="Arial" w:cs="Arial"/>
                <w:sz w:val="16"/>
                <w:szCs w:val="16"/>
              </w:rPr>
            </w:pPr>
            <w:r>
              <w:rPr>
                <w:rFonts w:ascii="Arial" w:hAnsi="Arial" w:cs="Arial"/>
                <w:sz w:val="16"/>
                <w:szCs w:val="16"/>
              </w:rPr>
              <w:t>31</w:t>
            </w:r>
          </w:p>
        </w:tc>
        <w:tc>
          <w:tcPr>
            <w:tcW w:w="2475" w:type="pct"/>
            <w:shd w:val="clear" w:color="auto" w:fill="auto"/>
            <w:vAlign w:val="center"/>
          </w:tcPr>
          <w:p w14:paraId="5B860E54" w14:textId="368287EC"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 mm em IBC de Álcool Isopropílico, durante o transporte por empilhador</w:t>
            </w:r>
          </w:p>
        </w:tc>
        <w:tc>
          <w:tcPr>
            <w:tcW w:w="470" w:type="pct"/>
            <w:shd w:val="clear" w:color="auto" w:fill="auto"/>
            <w:noWrap/>
            <w:vAlign w:val="center"/>
          </w:tcPr>
          <w:p w14:paraId="40E09D48" w14:textId="2D48F32D"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7,48E-05</w:t>
            </w:r>
          </w:p>
        </w:tc>
        <w:tc>
          <w:tcPr>
            <w:tcW w:w="397" w:type="pct"/>
            <w:shd w:val="clear" w:color="auto" w:fill="auto"/>
            <w:noWrap/>
            <w:vAlign w:val="center"/>
          </w:tcPr>
          <w:p w14:paraId="03FEBB29" w14:textId="0E707423"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5,81E-04</w:t>
            </w:r>
          </w:p>
        </w:tc>
        <w:tc>
          <w:tcPr>
            <w:tcW w:w="417" w:type="pct"/>
            <w:shd w:val="clear" w:color="auto" w:fill="auto"/>
            <w:noWrap/>
            <w:vAlign w:val="center"/>
          </w:tcPr>
          <w:p w14:paraId="5E5ECBDD" w14:textId="01B94FE2"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5,81E-04</w:t>
            </w:r>
          </w:p>
        </w:tc>
        <w:tc>
          <w:tcPr>
            <w:tcW w:w="470" w:type="pct"/>
            <w:shd w:val="clear" w:color="auto" w:fill="auto"/>
            <w:noWrap/>
            <w:vAlign w:val="center"/>
          </w:tcPr>
          <w:p w14:paraId="75BFD16C" w14:textId="678657BC"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3,87E-04</w:t>
            </w:r>
            <w:r w:rsidR="00C31A74" w:rsidRPr="00C31A74">
              <w:rPr>
                <w:rFonts w:ascii="Arial" w:hAnsi="Arial" w:cs="Arial"/>
                <w:sz w:val="16"/>
                <w:szCs w:val="16"/>
              </w:rPr>
              <w:t>**</w:t>
            </w:r>
          </w:p>
        </w:tc>
        <w:tc>
          <w:tcPr>
            <w:tcW w:w="508" w:type="pct"/>
            <w:shd w:val="clear" w:color="auto" w:fill="auto"/>
            <w:noWrap/>
            <w:vAlign w:val="center"/>
          </w:tcPr>
          <w:p w14:paraId="5AD20AE7" w14:textId="4EF09A4A"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7FA76B04" w14:textId="77777777" w:rsidTr="00535FAF">
        <w:trPr>
          <w:trHeight w:val="522"/>
        </w:trPr>
        <w:tc>
          <w:tcPr>
            <w:tcW w:w="263" w:type="pct"/>
            <w:shd w:val="clear" w:color="auto" w:fill="auto"/>
            <w:vAlign w:val="center"/>
          </w:tcPr>
          <w:p w14:paraId="26BA1F8C" w14:textId="48A52ECB" w:rsidR="00535FAF" w:rsidRDefault="00535FAF" w:rsidP="00535FAF">
            <w:pPr>
              <w:spacing w:before="0" w:after="0"/>
              <w:jc w:val="center"/>
              <w:rPr>
                <w:rFonts w:ascii="Arial" w:hAnsi="Arial" w:cs="Arial"/>
                <w:sz w:val="16"/>
                <w:szCs w:val="16"/>
              </w:rPr>
            </w:pPr>
            <w:r>
              <w:rPr>
                <w:rFonts w:ascii="Arial" w:hAnsi="Arial" w:cs="Arial"/>
                <w:sz w:val="16"/>
                <w:szCs w:val="16"/>
              </w:rPr>
              <w:t>32</w:t>
            </w:r>
          </w:p>
        </w:tc>
        <w:tc>
          <w:tcPr>
            <w:tcW w:w="2475" w:type="pct"/>
            <w:shd w:val="clear" w:color="auto" w:fill="auto"/>
            <w:vAlign w:val="center"/>
          </w:tcPr>
          <w:p w14:paraId="4D59044B" w14:textId="0400F538"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100 mm em IBC de Álcool Isopropílico, durante o transporte por empilhador</w:t>
            </w:r>
          </w:p>
        </w:tc>
        <w:tc>
          <w:tcPr>
            <w:tcW w:w="470" w:type="pct"/>
            <w:shd w:val="clear" w:color="auto" w:fill="auto"/>
            <w:noWrap/>
            <w:vAlign w:val="center"/>
          </w:tcPr>
          <w:p w14:paraId="6B068131" w14:textId="2605154C"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7,48E-05</w:t>
            </w:r>
          </w:p>
        </w:tc>
        <w:tc>
          <w:tcPr>
            <w:tcW w:w="397" w:type="pct"/>
            <w:shd w:val="clear" w:color="auto" w:fill="auto"/>
            <w:noWrap/>
            <w:vAlign w:val="center"/>
          </w:tcPr>
          <w:p w14:paraId="73972DBB" w14:textId="2C0ECE91"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5,81E-04</w:t>
            </w:r>
          </w:p>
        </w:tc>
        <w:tc>
          <w:tcPr>
            <w:tcW w:w="417" w:type="pct"/>
            <w:shd w:val="clear" w:color="auto" w:fill="auto"/>
            <w:noWrap/>
            <w:vAlign w:val="center"/>
          </w:tcPr>
          <w:p w14:paraId="09C265BC" w14:textId="4F174EDE"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5,81E-04</w:t>
            </w:r>
          </w:p>
        </w:tc>
        <w:tc>
          <w:tcPr>
            <w:tcW w:w="470" w:type="pct"/>
            <w:shd w:val="clear" w:color="auto" w:fill="auto"/>
            <w:noWrap/>
            <w:vAlign w:val="center"/>
          </w:tcPr>
          <w:p w14:paraId="01C58816" w14:textId="7363E16A"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3,87E-04</w:t>
            </w:r>
            <w:r w:rsidR="00C31A74" w:rsidRPr="00C31A74">
              <w:rPr>
                <w:rFonts w:ascii="Arial" w:hAnsi="Arial" w:cs="Arial"/>
                <w:sz w:val="16"/>
                <w:szCs w:val="16"/>
              </w:rPr>
              <w:t>**</w:t>
            </w:r>
          </w:p>
        </w:tc>
        <w:tc>
          <w:tcPr>
            <w:tcW w:w="508" w:type="pct"/>
            <w:shd w:val="clear" w:color="auto" w:fill="auto"/>
            <w:noWrap/>
            <w:vAlign w:val="center"/>
          </w:tcPr>
          <w:p w14:paraId="12025C9B" w14:textId="05BEE63C"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6F120F6E" w14:textId="77777777" w:rsidTr="00BD554D">
        <w:trPr>
          <w:trHeight w:val="522"/>
        </w:trPr>
        <w:tc>
          <w:tcPr>
            <w:tcW w:w="263" w:type="pct"/>
            <w:shd w:val="clear" w:color="auto" w:fill="auto"/>
            <w:vAlign w:val="center"/>
          </w:tcPr>
          <w:p w14:paraId="7767C150" w14:textId="33CC2628" w:rsidR="00535FAF" w:rsidRDefault="00535FAF" w:rsidP="00535FAF">
            <w:pPr>
              <w:spacing w:before="0" w:after="0"/>
              <w:jc w:val="center"/>
              <w:rPr>
                <w:rFonts w:ascii="Arial" w:hAnsi="Arial" w:cs="Arial"/>
                <w:sz w:val="16"/>
                <w:szCs w:val="16"/>
              </w:rPr>
            </w:pPr>
            <w:r>
              <w:rPr>
                <w:rFonts w:ascii="Arial" w:hAnsi="Arial" w:cs="Arial"/>
                <w:sz w:val="16"/>
                <w:szCs w:val="16"/>
              </w:rPr>
              <w:t>33</w:t>
            </w:r>
          </w:p>
        </w:tc>
        <w:tc>
          <w:tcPr>
            <w:tcW w:w="2475" w:type="pct"/>
            <w:shd w:val="clear" w:color="auto" w:fill="auto"/>
            <w:vAlign w:val="center"/>
          </w:tcPr>
          <w:p w14:paraId="627005F5" w14:textId="39E0AAF1" w:rsidR="00535FAF" w:rsidRPr="00BA29FF" w:rsidRDefault="00535FAF" w:rsidP="00535FAF">
            <w:pPr>
              <w:spacing w:before="0" w:after="0"/>
              <w:jc w:val="left"/>
              <w:rPr>
                <w:rFonts w:ascii="Arial" w:hAnsi="Arial" w:cs="Arial"/>
                <w:sz w:val="16"/>
                <w:szCs w:val="16"/>
              </w:rPr>
            </w:pPr>
            <w:r>
              <w:rPr>
                <w:rFonts w:ascii="Arial" w:hAnsi="Arial" w:cs="Arial"/>
                <w:sz w:val="16"/>
                <w:szCs w:val="16"/>
              </w:rPr>
              <w:t xml:space="preserve">Rotura total de contentor de Creolin Base 2000, durante transporte </w:t>
            </w:r>
          </w:p>
        </w:tc>
        <w:tc>
          <w:tcPr>
            <w:tcW w:w="470" w:type="pct"/>
            <w:shd w:val="clear" w:color="auto" w:fill="auto"/>
            <w:noWrap/>
            <w:vAlign w:val="center"/>
          </w:tcPr>
          <w:p w14:paraId="7EA1776B" w14:textId="7334891D"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5,00E-07</w:t>
            </w:r>
            <w:r w:rsidR="00F659AC" w:rsidRPr="00C31A74">
              <w:rPr>
                <w:rFonts w:ascii="Arial" w:hAnsi="Arial" w:cs="Arial"/>
                <w:sz w:val="16"/>
                <w:szCs w:val="16"/>
              </w:rPr>
              <w:t>*</w:t>
            </w:r>
          </w:p>
        </w:tc>
        <w:tc>
          <w:tcPr>
            <w:tcW w:w="397" w:type="pct"/>
            <w:shd w:val="clear" w:color="auto" w:fill="92D050"/>
            <w:noWrap/>
            <w:vAlign w:val="center"/>
          </w:tcPr>
          <w:p w14:paraId="136F47E6" w14:textId="02F6F14F"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2,67E-05</w:t>
            </w:r>
          </w:p>
        </w:tc>
        <w:tc>
          <w:tcPr>
            <w:tcW w:w="417" w:type="pct"/>
            <w:shd w:val="clear" w:color="auto" w:fill="92D050"/>
            <w:noWrap/>
            <w:vAlign w:val="center"/>
          </w:tcPr>
          <w:p w14:paraId="2F25F821" w14:textId="569410BB"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2,67E-05</w:t>
            </w:r>
          </w:p>
        </w:tc>
        <w:tc>
          <w:tcPr>
            <w:tcW w:w="470" w:type="pct"/>
            <w:shd w:val="clear" w:color="auto" w:fill="92D050"/>
            <w:noWrap/>
            <w:vAlign w:val="center"/>
          </w:tcPr>
          <w:p w14:paraId="5EACDEF5" w14:textId="70A73E4C"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1,78E-05</w:t>
            </w:r>
            <w:r w:rsidR="00C31A74" w:rsidRPr="00C31A74">
              <w:rPr>
                <w:rFonts w:ascii="Arial" w:hAnsi="Arial" w:cs="Arial"/>
                <w:sz w:val="16"/>
                <w:szCs w:val="16"/>
              </w:rPr>
              <w:t>**</w:t>
            </w:r>
          </w:p>
        </w:tc>
        <w:tc>
          <w:tcPr>
            <w:tcW w:w="508" w:type="pct"/>
            <w:shd w:val="clear" w:color="auto" w:fill="auto"/>
            <w:noWrap/>
            <w:vAlign w:val="center"/>
          </w:tcPr>
          <w:p w14:paraId="28F23618" w14:textId="343D5124"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5EA65EBE" w14:textId="77777777" w:rsidTr="00BD554D">
        <w:trPr>
          <w:trHeight w:val="522"/>
        </w:trPr>
        <w:tc>
          <w:tcPr>
            <w:tcW w:w="263" w:type="pct"/>
            <w:shd w:val="clear" w:color="auto" w:fill="auto"/>
            <w:vAlign w:val="center"/>
          </w:tcPr>
          <w:p w14:paraId="7F84D75F" w14:textId="7B0AB44B" w:rsidR="00535FAF" w:rsidRDefault="00535FAF" w:rsidP="00535FAF">
            <w:pPr>
              <w:spacing w:before="0" w:after="0"/>
              <w:jc w:val="center"/>
              <w:rPr>
                <w:rFonts w:ascii="Arial" w:hAnsi="Arial" w:cs="Arial"/>
                <w:sz w:val="16"/>
                <w:szCs w:val="16"/>
              </w:rPr>
            </w:pPr>
            <w:r>
              <w:rPr>
                <w:rFonts w:ascii="Arial" w:hAnsi="Arial" w:cs="Arial"/>
                <w:sz w:val="16"/>
                <w:szCs w:val="16"/>
              </w:rPr>
              <w:t>34</w:t>
            </w:r>
          </w:p>
        </w:tc>
        <w:tc>
          <w:tcPr>
            <w:tcW w:w="2475" w:type="pct"/>
            <w:shd w:val="clear" w:color="auto" w:fill="auto"/>
            <w:vAlign w:val="center"/>
          </w:tcPr>
          <w:p w14:paraId="26474C7A" w14:textId="64B38BCB" w:rsidR="00535FAF" w:rsidRPr="00BA29FF" w:rsidRDefault="00535FAF" w:rsidP="00535FAF">
            <w:pPr>
              <w:spacing w:before="0" w:after="0"/>
              <w:jc w:val="left"/>
              <w:rPr>
                <w:rFonts w:ascii="Arial" w:hAnsi="Arial" w:cs="Arial"/>
                <w:sz w:val="16"/>
                <w:szCs w:val="16"/>
              </w:rPr>
            </w:pPr>
            <w:r>
              <w:rPr>
                <w:rFonts w:ascii="Arial" w:hAnsi="Arial" w:cs="Arial"/>
                <w:sz w:val="16"/>
                <w:szCs w:val="16"/>
              </w:rPr>
              <w:t xml:space="preserve">Fuga equivalente 10 mm num contentor de Creolin Base 2000, durante o transporte </w:t>
            </w:r>
          </w:p>
        </w:tc>
        <w:tc>
          <w:tcPr>
            <w:tcW w:w="470" w:type="pct"/>
            <w:shd w:val="clear" w:color="auto" w:fill="auto"/>
            <w:noWrap/>
            <w:vAlign w:val="center"/>
          </w:tcPr>
          <w:p w14:paraId="184DACA1" w14:textId="417D1AD1"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5,00E-07</w:t>
            </w:r>
            <w:r w:rsidR="00F659AC" w:rsidRPr="00C31A74">
              <w:rPr>
                <w:rFonts w:ascii="Arial" w:hAnsi="Arial" w:cs="Arial"/>
                <w:sz w:val="16"/>
                <w:szCs w:val="16"/>
              </w:rPr>
              <w:t>*</w:t>
            </w:r>
          </w:p>
        </w:tc>
        <w:tc>
          <w:tcPr>
            <w:tcW w:w="397" w:type="pct"/>
            <w:shd w:val="clear" w:color="auto" w:fill="92D050"/>
            <w:noWrap/>
            <w:vAlign w:val="center"/>
          </w:tcPr>
          <w:p w14:paraId="76E45AD3" w14:textId="1D16F823"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2,67E-05</w:t>
            </w:r>
          </w:p>
        </w:tc>
        <w:tc>
          <w:tcPr>
            <w:tcW w:w="417" w:type="pct"/>
            <w:shd w:val="clear" w:color="auto" w:fill="92D050"/>
            <w:noWrap/>
            <w:vAlign w:val="center"/>
          </w:tcPr>
          <w:p w14:paraId="317D55A7" w14:textId="153A29F7"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2,67E-05</w:t>
            </w:r>
          </w:p>
        </w:tc>
        <w:tc>
          <w:tcPr>
            <w:tcW w:w="470" w:type="pct"/>
            <w:shd w:val="clear" w:color="auto" w:fill="92D050"/>
            <w:noWrap/>
            <w:vAlign w:val="center"/>
          </w:tcPr>
          <w:p w14:paraId="304BAB08" w14:textId="3D881C7D"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1,78E-05</w:t>
            </w:r>
            <w:r w:rsidR="00C31A74" w:rsidRPr="00C31A74">
              <w:rPr>
                <w:rFonts w:ascii="Arial" w:hAnsi="Arial" w:cs="Arial"/>
                <w:sz w:val="16"/>
                <w:szCs w:val="16"/>
              </w:rPr>
              <w:t>**</w:t>
            </w:r>
          </w:p>
        </w:tc>
        <w:tc>
          <w:tcPr>
            <w:tcW w:w="508" w:type="pct"/>
            <w:shd w:val="clear" w:color="auto" w:fill="auto"/>
            <w:noWrap/>
            <w:vAlign w:val="center"/>
          </w:tcPr>
          <w:p w14:paraId="61ED10B2" w14:textId="5CA2F74D"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21C83A86" w14:textId="77777777" w:rsidTr="00BD554D">
        <w:trPr>
          <w:trHeight w:val="522"/>
        </w:trPr>
        <w:tc>
          <w:tcPr>
            <w:tcW w:w="263" w:type="pct"/>
            <w:shd w:val="clear" w:color="auto" w:fill="auto"/>
            <w:vAlign w:val="center"/>
          </w:tcPr>
          <w:p w14:paraId="73B34A82" w14:textId="5706CFF9" w:rsidR="00535FAF" w:rsidRDefault="00535FAF" w:rsidP="00535FAF">
            <w:pPr>
              <w:spacing w:before="0" w:after="0"/>
              <w:jc w:val="center"/>
              <w:rPr>
                <w:rFonts w:ascii="Arial" w:hAnsi="Arial" w:cs="Arial"/>
                <w:sz w:val="16"/>
                <w:szCs w:val="16"/>
              </w:rPr>
            </w:pPr>
            <w:r>
              <w:rPr>
                <w:rFonts w:ascii="Arial" w:hAnsi="Arial" w:cs="Arial"/>
                <w:sz w:val="16"/>
                <w:szCs w:val="16"/>
              </w:rPr>
              <w:lastRenderedPageBreak/>
              <w:t>35</w:t>
            </w:r>
          </w:p>
        </w:tc>
        <w:tc>
          <w:tcPr>
            <w:tcW w:w="2475" w:type="pct"/>
            <w:shd w:val="clear" w:color="auto" w:fill="auto"/>
            <w:vAlign w:val="center"/>
          </w:tcPr>
          <w:p w14:paraId="403E557D" w14:textId="3B656C82" w:rsidR="00535FAF" w:rsidRPr="00BA29FF" w:rsidRDefault="00535FAF" w:rsidP="00535FAF">
            <w:pPr>
              <w:spacing w:before="0" w:after="0"/>
              <w:jc w:val="left"/>
              <w:rPr>
                <w:rFonts w:ascii="Arial" w:hAnsi="Arial" w:cs="Arial"/>
                <w:sz w:val="16"/>
                <w:szCs w:val="16"/>
              </w:rPr>
            </w:pPr>
            <w:r>
              <w:rPr>
                <w:rFonts w:ascii="Arial" w:hAnsi="Arial" w:cs="Arial"/>
                <w:sz w:val="16"/>
                <w:szCs w:val="16"/>
              </w:rPr>
              <w:t>Fuga equivalente 100 mm num contentor de Creolin Base 2000, durante o transporte</w:t>
            </w:r>
          </w:p>
        </w:tc>
        <w:tc>
          <w:tcPr>
            <w:tcW w:w="470" w:type="pct"/>
            <w:shd w:val="clear" w:color="auto" w:fill="auto"/>
            <w:noWrap/>
            <w:vAlign w:val="center"/>
          </w:tcPr>
          <w:p w14:paraId="3262646B" w14:textId="5029EB4B"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5,00E-07</w:t>
            </w:r>
            <w:r w:rsidR="00F659AC" w:rsidRPr="00C31A74">
              <w:rPr>
                <w:rFonts w:ascii="Arial" w:hAnsi="Arial" w:cs="Arial"/>
                <w:sz w:val="16"/>
                <w:szCs w:val="16"/>
              </w:rPr>
              <w:t>*</w:t>
            </w:r>
          </w:p>
        </w:tc>
        <w:tc>
          <w:tcPr>
            <w:tcW w:w="397" w:type="pct"/>
            <w:shd w:val="clear" w:color="auto" w:fill="92D050"/>
            <w:noWrap/>
            <w:vAlign w:val="center"/>
          </w:tcPr>
          <w:p w14:paraId="03B325B5" w14:textId="3FD7EC07"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2,67E-05</w:t>
            </w:r>
          </w:p>
        </w:tc>
        <w:tc>
          <w:tcPr>
            <w:tcW w:w="417" w:type="pct"/>
            <w:shd w:val="clear" w:color="auto" w:fill="92D050"/>
            <w:noWrap/>
            <w:vAlign w:val="center"/>
          </w:tcPr>
          <w:p w14:paraId="0ABA3326" w14:textId="59869A97"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2,67E-05</w:t>
            </w:r>
          </w:p>
        </w:tc>
        <w:tc>
          <w:tcPr>
            <w:tcW w:w="470" w:type="pct"/>
            <w:shd w:val="clear" w:color="auto" w:fill="92D050"/>
            <w:noWrap/>
            <w:vAlign w:val="center"/>
          </w:tcPr>
          <w:p w14:paraId="2448FA98" w14:textId="5509B380"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1,78E-05</w:t>
            </w:r>
            <w:r w:rsidR="00C31A74" w:rsidRPr="00C31A74">
              <w:rPr>
                <w:rFonts w:ascii="Arial" w:hAnsi="Arial" w:cs="Arial"/>
                <w:sz w:val="16"/>
                <w:szCs w:val="16"/>
              </w:rPr>
              <w:t>**</w:t>
            </w:r>
          </w:p>
        </w:tc>
        <w:tc>
          <w:tcPr>
            <w:tcW w:w="508" w:type="pct"/>
            <w:shd w:val="clear" w:color="auto" w:fill="auto"/>
            <w:noWrap/>
            <w:vAlign w:val="center"/>
          </w:tcPr>
          <w:p w14:paraId="1EC25F21" w14:textId="6ADA3743"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4A75A35B" w14:textId="77777777" w:rsidTr="00535FAF">
        <w:trPr>
          <w:trHeight w:val="522"/>
        </w:trPr>
        <w:tc>
          <w:tcPr>
            <w:tcW w:w="263" w:type="pct"/>
            <w:shd w:val="clear" w:color="auto" w:fill="auto"/>
            <w:vAlign w:val="center"/>
          </w:tcPr>
          <w:p w14:paraId="735F8FA5" w14:textId="3D008407" w:rsidR="00535FAF" w:rsidRDefault="00535FAF" w:rsidP="00535FAF">
            <w:pPr>
              <w:spacing w:before="0" w:after="0"/>
              <w:jc w:val="center"/>
              <w:rPr>
                <w:rFonts w:ascii="Arial" w:hAnsi="Arial" w:cs="Arial"/>
                <w:sz w:val="16"/>
                <w:szCs w:val="16"/>
              </w:rPr>
            </w:pPr>
            <w:r>
              <w:rPr>
                <w:rFonts w:ascii="Arial" w:hAnsi="Arial" w:cs="Arial"/>
                <w:sz w:val="16"/>
                <w:szCs w:val="16"/>
              </w:rPr>
              <w:t>36</w:t>
            </w:r>
          </w:p>
        </w:tc>
        <w:tc>
          <w:tcPr>
            <w:tcW w:w="2475" w:type="pct"/>
            <w:shd w:val="clear" w:color="auto" w:fill="auto"/>
            <w:vAlign w:val="center"/>
          </w:tcPr>
          <w:p w14:paraId="34169ED5" w14:textId="57D5E159" w:rsidR="00535FAF" w:rsidRPr="00BA29FF" w:rsidRDefault="00535FAF" w:rsidP="00535FAF">
            <w:pPr>
              <w:spacing w:before="0" w:after="0"/>
              <w:jc w:val="left"/>
              <w:rPr>
                <w:rFonts w:ascii="Arial" w:hAnsi="Arial" w:cs="Arial"/>
                <w:sz w:val="16"/>
                <w:szCs w:val="16"/>
              </w:rPr>
            </w:pPr>
            <w:r>
              <w:rPr>
                <w:rFonts w:ascii="Arial" w:hAnsi="Arial" w:cs="Arial"/>
                <w:sz w:val="16"/>
                <w:szCs w:val="16"/>
              </w:rPr>
              <w:t>Rotura total de 1 IBC de Roflex 50, durante o transporte por empilhador (ambiente)</w:t>
            </w:r>
          </w:p>
        </w:tc>
        <w:tc>
          <w:tcPr>
            <w:tcW w:w="470" w:type="pct"/>
            <w:shd w:val="clear" w:color="auto" w:fill="auto"/>
            <w:noWrap/>
            <w:vAlign w:val="center"/>
          </w:tcPr>
          <w:p w14:paraId="62D82ED0" w14:textId="63DE9A6B"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397" w:type="pct"/>
            <w:shd w:val="clear" w:color="auto" w:fill="auto"/>
            <w:noWrap/>
            <w:vAlign w:val="center"/>
          </w:tcPr>
          <w:p w14:paraId="1A88CED0" w14:textId="67E7220D"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17" w:type="pct"/>
            <w:shd w:val="clear" w:color="auto" w:fill="auto"/>
            <w:noWrap/>
            <w:vAlign w:val="center"/>
          </w:tcPr>
          <w:p w14:paraId="0D72AE99" w14:textId="3BE4CB60"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03A0DD6E" w14:textId="65F2DC14"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4D5B8121" w14:textId="4AC978F0"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36B0FB3B" w14:textId="77777777" w:rsidTr="00535FAF">
        <w:trPr>
          <w:trHeight w:val="522"/>
        </w:trPr>
        <w:tc>
          <w:tcPr>
            <w:tcW w:w="263" w:type="pct"/>
            <w:shd w:val="clear" w:color="auto" w:fill="auto"/>
            <w:vAlign w:val="center"/>
          </w:tcPr>
          <w:p w14:paraId="1A3C4354" w14:textId="4333073F" w:rsidR="00535FAF" w:rsidRDefault="00535FAF" w:rsidP="00535FAF">
            <w:pPr>
              <w:spacing w:before="0" w:after="0"/>
              <w:jc w:val="center"/>
              <w:rPr>
                <w:rFonts w:ascii="Arial" w:hAnsi="Arial" w:cs="Arial"/>
                <w:sz w:val="16"/>
                <w:szCs w:val="16"/>
              </w:rPr>
            </w:pPr>
            <w:r>
              <w:rPr>
                <w:rFonts w:ascii="Arial" w:hAnsi="Arial" w:cs="Arial"/>
                <w:sz w:val="16"/>
                <w:szCs w:val="16"/>
              </w:rPr>
              <w:t>37</w:t>
            </w:r>
          </w:p>
        </w:tc>
        <w:tc>
          <w:tcPr>
            <w:tcW w:w="2475" w:type="pct"/>
            <w:shd w:val="clear" w:color="auto" w:fill="auto"/>
            <w:vAlign w:val="center"/>
          </w:tcPr>
          <w:p w14:paraId="14EFADA8" w14:textId="17A9D5A7"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 mm em IBC de Roflex 50, durante o transporte por empilhador (ambiente)</w:t>
            </w:r>
          </w:p>
        </w:tc>
        <w:tc>
          <w:tcPr>
            <w:tcW w:w="470" w:type="pct"/>
            <w:shd w:val="clear" w:color="auto" w:fill="auto"/>
            <w:noWrap/>
            <w:vAlign w:val="center"/>
          </w:tcPr>
          <w:p w14:paraId="49E5CC17" w14:textId="3B8DE113"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397" w:type="pct"/>
            <w:shd w:val="clear" w:color="auto" w:fill="auto"/>
            <w:noWrap/>
            <w:vAlign w:val="center"/>
          </w:tcPr>
          <w:p w14:paraId="0FD361D4" w14:textId="22A97645"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17" w:type="pct"/>
            <w:shd w:val="clear" w:color="auto" w:fill="auto"/>
            <w:noWrap/>
            <w:vAlign w:val="center"/>
          </w:tcPr>
          <w:p w14:paraId="3B5CC2D4" w14:textId="3D7253C9"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70AB1D6C" w14:textId="6E1147AD"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6F94B357" w14:textId="64D2A2AD"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r w:rsidR="00535FAF" w:rsidRPr="003C1E55" w14:paraId="785100D9" w14:textId="77777777" w:rsidTr="00535FAF">
        <w:trPr>
          <w:trHeight w:val="522"/>
        </w:trPr>
        <w:tc>
          <w:tcPr>
            <w:tcW w:w="263" w:type="pct"/>
            <w:shd w:val="clear" w:color="auto" w:fill="auto"/>
            <w:vAlign w:val="center"/>
          </w:tcPr>
          <w:p w14:paraId="4457CD39" w14:textId="6976325F" w:rsidR="00535FAF" w:rsidRDefault="00535FAF" w:rsidP="00535FAF">
            <w:pPr>
              <w:spacing w:before="0" w:after="0"/>
              <w:jc w:val="center"/>
              <w:rPr>
                <w:rFonts w:ascii="Arial" w:hAnsi="Arial" w:cs="Arial"/>
                <w:sz w:val="16"/>
                <w:szCs w:val="16"/>
              </w:rPr>
            </w:pPr>
            <w:r>
              <w:rPr>
                <w:rFonts w:ascii="Arial" w:hAnsi="Arial" w:cs="Arial"/>
                <w:sz w:val="16"/>
                <w:szCs w:val="16"/>
              </w:rPr>
              <w:t>38</w:t>
            </w:r>
          </w:p>
        </w:tc>
        <w:tc>
          <w:tcPr>
            <w:tcW w:w="2475" w:type="pct"/>
            <w:shd w:val="clear" w:color="auto" w:fill="auto"/>
            <w:vAlign w:val="center"/>
          </w:tcPr>
          <w:p w14:paraId="7768E82F" w14:textId="76774405" w:rsidR="00535FAF" w:rsidRPr="00BA29FF" w:rsidRDefault="00535FAF" w:rsidP="00535FAF">
            <w:pPr>
              <w:spacing w:before="0" w:after="0"/>
              <w:jc w:val="left"/>
              <w:rPr>
                <w:rFonts w:ascii="Arial" w:hAnsi="Arial" w:cs="Arial"/>
                <w:sz w:val="16"/>
                <w:szCs w:val="16"/>
              </w:rPr>
            </w:pPr>
            <w:r>
              <w:rPr>
                <w:rFonts w:ascii="Arial" w:hAnsi="Arial" w:cs="Arial"/>
                <w:sz w:val="16"/>
                <w:szCs w:val="16"/>
              </w:rPr>
              <w:t>Fuga 100 mm em IBC de Roflex 50, durante o transporte por empilhador (ambiente)</w:t>
            </w:r>
          </w:p>
        </w:tc>
        <w:tc>
          <w:tcPr>
            <w:tcW w:w="470" w:type="pct"/>
            <w:shd w:val="clear" w:color="auto" w:fill="auto"/>
            <w:noWrap/>
            <w:vAlign w:val="center"/>
          </w:tcPr>
          <w:p w14:paraId="0EA0432C" w14:textId="447C5C03"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397" w:type="pct"/>
            <w:shd w:val="clear" w:color="auto" w:fill="auto"/>
            <w:noWrap/>
            <w:vAlign w:val="center"/>
          </w:tcPr>
          <w:p w14:paraId="353D9845" w14:textId="222810C6"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17" w:type="pct"/>
            <w:shd w:val="clear" w:color="auto" w:fill="auto"/>
            <w:noWrap/>
            <w:vAlign w:val="center"/>
          </w:tcPr>
          <w:p w14:paraId="17076C21" w14:textId="19FEED86"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470" w:type="pct"/>
            <w:shd w:val="clear" w:color="auto" w:fill="auto"/>
            <w:noWrap/>
            <w:vAlign w:val="center"/>
          </w:tcPr>
          <w:p w14:paraId="12CBF865" w14:textId="463C7CA6"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c>
          <w:tcPr>
            <w:tcW w:w="508" w:type="pct"/>
            <w:shd w:val="clear" w:color="auto" w:fill="auto"/>
            <w:noWrap/>
            <w:vAlign w:val="center"/>
          </w:tcPr>
          <w:p w14:paraId="3604FC54" w14:textId="63CAFB55" w:rsidR="00535FAF" w:rsidRPr="00C31A74" w:rsidRDefault="00535FAF" w:rsidP="00535FAF">
            <w:pPr>
              <w:spacing w:before="0" w:after="0"/>
              <w:jc w:val="center"/>
              <w:rPr>
                <w:rFonts w:ascii="Arial" w:hAnsi="Arial" w:cs="Arial"/>
                <w:sz w:val="16"/>
                <w:szCs w:val="16"/>
              </w:rPr>
            </w:pPr>
            <w:r w:rsidRPr="00C31A74">
              <w:rPr>
                <w:rFonts w:ascii="Arial" w:hAnsi="Arial" w:cs="Arial"/>
                <w:sz w:val="16"/>
                <w:szCs w:val="16"/>
              </w:rPr>
              <w:t>0</w:t>
            </w:r>
          </w:p>
        </w:tc>
      </w:tr>
    </w:tbl>
    <w:p w14:paraId="0950CB62" w14:textId="77777777" w:rsidR="00535FAF" w:rsidRDefault="00535FAF"/>
    <w:p w14:paraId="46AA109E" w14:textId="5EB56F33" w:rsidR="0054561D" w:rsidRDefault="0054561D" w:rsidP="0054561D">
      <w:pPr>
        <w:spacing w:before="0" w:after="0" w:line="360" w:lineRule="auto"/>
        <w:rPr>
          <w:rFonts w:ascii="Arial" w:hAnsi="Arial" w:cs="Arial"/>
          <w:sz w:val="18"/>
          <w:szCs w:val="18"/>
        </w:rPr>
      </w:pPr>
      <w:r w:rsidRPr="00A93BA9">
        <w:rPr>
          <w:rFonts w:ascii="Arial" w:hAnsi="Arial" w:cs="Arial"/>
          <w:sz w:val="18"/>
          <w:szCs w:val="18"/>
        </w:rPr>
        <w:t xml:space="preserve">Nota: </w:t>
      </w:r>
      <w:r w:rsidRPr="00A93BA9">
        <w:rPr>
          <w:rFonts w:ascii="Arial" w:hAnsi="Arial" w:cs="Arial"/>
          <w:sz w:val="18"/>
          <w:szCs w:val="18"/>
        </w:rPr>
        <w:tab/>
      </w:r>
      <w:r w:rsidRPr="00A93BA9">
        <w:rPr>
          <w:rFonts w:ascii="Arial" w:hAnsi="Arial" w:cs="Arial"/>
          <w:sz w:val="18"/>
          <w:szCs w:val="18"/>
        </w:rPr>
        <w:tab/>
        <w:t>(</w:t>
      </w:r>
      <w:r w:rsidRPr="00BA29FF">
        <w:rPr>
          <w:rFonts w:ascii="Arial" w:hAnsi="Arial" w:cs="Arial"/>
          <w:sz w:val="18"/>
          <w:szCs w:val="18"/>
        </w:rPr>
        <w:t>*</w:t>
      </w:r>
      <w:r w:rsidRPr="00A93BA9">
        <w:rPr>
          <w:rFonts w:ascii="Arial" w:hAnsi="Arial" w:cs="Arial"/>
          <w:sz w:val="18"/>
          <w:szCs w:val="18"/>
        </w:rPr>
        <w:t xml:space="preserve">): cenários com </w:t>
      </w:r>
      <w:r w:rsidR="009A4E91">
        <w:rPr>
          <w:rFonts w:ascii="Arial" w:hAnsi="Arial" w:cs="Arial"/>
          <w:sz w:val="18"/>
          <w:szCs w:val="18"/>
        </w:rPr>
        <w:t>frequências</w:t>
      </w:r>
      <w:r w:rsidRPr="00A93BA9">
        <w:rPr>
          <w:rFonts w:ascii="Arial" w:hAnsi="Arial" w:cs="Arial"/>
          <w:sz w:val="18"/>
          <w:szCs w:val="18"/>
        </w:rPr>
        <w:t xml:space="preserve"> inferiores a 10</w:t>
      </w:r>
      <w:r w:rsidRPr="00BA29FF">
        <w:rPr>
          <w:rFonts w:ascii="Arial" w:hAnsi="Arial" w:cs="Arial"/>
          <w:sz w:val="18"/>
          <w:szCs w:val="18"/>
          <w:vertAlign w:val="superscript"/>
        </w:rPr>
        <w:t>-6</w:t>
      </w:r>
      <w:r w:rsidRPr="00A93BA9">
        <w:rPr>
          <w:rFonts w:ascii="Arial" w:hAnsi="Arial" w:cs="Arial"/>
          <w:sz w:val="18"/>
          <w:szCs w:val="18"/>
        </w:rPr>
        <w:t>, logo a não considerar para as conclusões finais.</w:t>
      </w:r>
    </w:p>
    <w:p w14:paraId="054C5778" w14:textId="1F9849DE" w:rsidR="0054561D" w:rsidRDefault="0054561D" w:rsidP="009A4E91">
      <w:pPr>
        <w:spacing w:before="0" w:after="0" w:line="360" w:lineRule="auto"/>
        <w:ind w:left="1418"/>
        <w:jc w:val="left"/>
        <w:rPr>
          <w:rFonts w:ascii="Arial" w:hAnsi="Arial" w:cs="Arial"/>
          <w:sz w:val="18"/>
          <w:szCs w:val="18"/>
        </w:rPr>
      </w:pPr>
      <w:r>
        <w:rPr>
          <w:rFonts w:ascii="Arial" w:hAnsi="Arial" w:cs="Arial"/>
          <w:sz w:val="16"/>
          <w:szCs w:val="16"/>
        </w:rPr>
        <w:t xml:space="preserve">(**): </w:t>
      </w:r>
      <w:r w:rsidRPr="00A93BA9">
        <w:rPr>
          <w:rFonts w:ascii="Arial" w:hAnsi="Arial" w:cs="Arial"/>
          <w:sz w:val="18"/>
          <w:szCs w:val="18"/>
        </w:rPr>
        <w:t xml:space="preserve">cenários com </w:t>
      </w:r>
      <w:r w:rsidR="009A4E91">
        <w:rPr>
          <w:rFonts w:ascii="Arial" w:hAnsi="Arial" w:cs="Arial"/>
          <w:sz w:val="18"/>
          <w:szCs w:val="18"/>
        </w:rPr>
        <w:t>frequências</w:t>
      </w:r>
      <w:r w:rsidRPr="00A93BA9">
        <w:rPr>
          <w:rFonts w:ascii="Arial" w:hAnsi="Arial" w:cs="Arial"/>
          <w:sz w:val="18"/>
          <w:szCs w:val="18"/>
        </w:rPr>
        <w:t xml:space="preserve"> </w:t>
      </w:r>
      <w:r>
        <w:rPr>
          <w:rFonts w:ascii="Arial" w:hAnsi="Arial" w:cs="Arial"/>
          <w:sz w:val="18"/>
          <w:szCs w:val="18"/>
        </w:rPr>
        <w:t>igual a supe</w:t>
      </w:r>
      <w:r w:rsidR="00090004">
        <w:rPr>
          <w:rFonts w:ascii="Arial" w:hAnsi="Arial" w:cs="Arial"/>
          <w:sz w:val="18"/>
          <w:szCs w:val="18"/>
        </w:rPr>
        <w:t>r</w:t>
      </w:r>
      <w:r>
        <w:rPr>
          <w:rFonts w:ascii="Arial" w:hAnsi="Arial" w:cs="Arial"/>
          <w:sz w:val="18"/>
          <w:szCs w:val="18"/>
        </w:rPr>
        <w:t>ior</w:t>
      </w:r>
      <w:r w:rsidR="00A93527">
        <w:rPr>
          <w:rFonts w:ascii="Arial" w:hAnsi="Arial" w:cs="Arial"/>
          <w:sz w:val="18"/>
          <w:szCs w:val="18"/>
        </w:rPr>
        <w:t>es</w:t>
      </w:r>
      <w:r w:rsidRPr="00A93BA9">
        <w:rPr>
          <w:rFonts w:ascii="Arial" w:hAnsi="Arial" w:cs="Arial"/>
          <w:sz w:val="18"/>
          <w:szCs w:val="18"/>
        </w:rPr>
        <w:t xml:space="preserve"> a 10</w:t>
      </w:r>
      <w:r w:rsidRPr="00BA29FF">
        <w:rPr>
          <w:rFonts w:ascii="Arial" w:hAnsi="Arial" w:cs="Arial"/>
          <w:sz w:val="18"/>
          <w:szCs w:val="18"/>
          <w:vertAlign w:val="superscript"/>
        </w:rPr>
        <w:t>-6</w:t>
      </w:r>
      <w:r w:rsidRPr="00A93BA9">
        <w:rPr>
          <w:rFonts w:ascii="Arial" w:hAnsi="Arial" w:cs="Arial"/>
          <w:sz w:val="18"/>
          <w:szCs w:val="18"/>
        </w:rPr>
        <w:t xml:space="preserve">, </w:t>
      </w:r>
      <w:r>
        <w:rPr>
          <w:rFonts w:ascii="Arial" w:hAnsi="Arial" w:cs="Arial"/>
          <w:sz w:val="18"/>
          <w:szCs w:val="18"/>
        </w:rPr>
        <w:t>mas cujos efeitos não atingem os níveis de perigosidade</w:t>
      </w:r>
    </w:p>
    <w:p w14:paraId="6F2509A7" w14:textId="178C43DA" w:rsidR="00057F8E" w:rsidRPr="009A4E91" w:rsidRDefault="009A4E91" w:rsidP="009A4E91">
      <w:pPr>
        <w:spacing w:before="0" w:after="0" w:line="360" w:lineRule="auto"/>
        <w:rPr>
          <w:rFonts w:ascii="Arial" w:hAnsi="Arial" w:cs="Arial"/>
          <w:sz w:val="18"/>
          <w:szCs w:val="18"/>
        </w:rPr>
      </w:pPr>
      <w:r w:rsidRPr="009A4E91">
        <w:rPr>
          <w:rFonts w:ascii="Arial" w:hAnsi="Arial" w:cs="Arial"/>
          <w:sz w:val="18"/>
          <w:szCs w:val="18"/>
        </w:rPr>
        <w:tab/>
      </w:r>
      <w:r w:rsidRPr="009A4E91">
        <w:rPr>
          <w:rFonts w:ascii="Arial" w:hAnsi="Arial" w:cs="Arial"/>
          <w:sz w:val="18"/>
          <w:szCs w:val="18"/>
        </w:rPr>
        <w:tab/>
        <w:t xml:space="preserve">A verde encontram-se os cenários </w:t>
      </w:r>
      <w:r>
        <w:rPr>
          <w:rFonts w:ascii="Arial" w:hAnsi="Arial" w:cs="Arial"/>
          <w:sz w:val="18"/>
          <w:szCs w:val="18"/>
        </w:rPr>
        <w:t>que passam a</w:t>
      </w:r>
      <w:r w:rsidR="00A93527">
        <w:rPr>
          <w:rFonts w:ascii="Arial" w:hAnsi="Arial" w:cs="Arial"/>
          <w:sz w:val="18"/>
          <w:szCs w:val="18"/>
        </w:rPr>
        <w:t xml:space="preserve"> ter</w:t>
      </w:r>
      <w:r>
        <w:rPr>
          <w:rFonts w:ascii="Arial" w:hAnsi="Arial" w:cs="Arial"/>
          <w:sz w:val="18"/>
          <w:szCs w:val="18"/>
        </w:rPr>
        <w:t xml:space="preserve"> </w:t>
      </w:r>
      <w:r w:rsidR="00A93527">
        <w:rPr>
          <w:rFonts w:ascii="Arial" w:hAnsi="Arial" w:cs="Arial"/>
          <w:sz w:val="18"/>
          <w:szCs w:val="18"/>
        </w:rPr>
        <w:t>frequências</w:t>
      </w:r>
      <w:r w:rsidR="00A93527" w:rsidRPr="00A93BA9">
        <w:rPr>
          <w:rFonts w:ascii="Arial" w:hAnsi="Arial" w:cs="Arial"/>
          <w:sz w:val="18"/>
          <w:szCs w:val="18"/>
        </w:rPr>
        <w:t xml:space="preserve"> </w:t>
      </w:r>
      <w:r w:rsidR="00A93527">
        <w:rPr>
          <w:rFonts w:ascii="Arial" w:hAnsi="Arial" w:cs="Arial"/>
          <w:sz w:val="18"/>
          <w:szCs w:val="18"/>
        </w:rPr>
        <w:t>igual a superiores</w:t>
      </w:r>
      <w:r w:rsidR="00A93527" w:rsidRPr="00A93BA9">
        <w:rPr>
          <w:rFonts w:ascii="Arial" w:hAnsi="Arial" w:cs="Arial"/>
          <w:sz w:val="18"/>
          <w:szCs w:val="18"/>
        </w:rPr>
        <w:t xml:space="preserve"> a 10</w:t>
      </w:r>
      <w:r w:rsidR="00A93527" w:rsidRPr="00BA29FF">
        <w:rPr>
          <w:rFonts w:ascii="Arial" w:hAnsi="Arial" w:cs="Arial"/>
          <w:sz w:val="18"/>
          <w:szCs w:val="18"/>
          <w:vertAlign w:val="superscript"/>
        </w:rPr>
        <w:t>-6</w:t>
      </w:r>
      <w:r w:rsidR="00BD554D">
        <w:rPr>
          <w:rFonts w:ascii="Arial" w:hAnsi="Arial" w:cs="Arial"/>
          <w:sz w:val="18"/>
          <w:szCs w:val="18"/>
        </w:rPr>
        <w:t xml:space="preserve"> e novos cenários</w:t>
      </w:r>
      <w:r w:rsidR="00A93527">
        <w:rPr>
          <w:rFonts w:ascii="Arial" w:hAnsi="Arial" w:cs="Arial"/>
          <w:sz w:val="18"/>
          <w:szCs w:val="18"/>
        </w:rPr>
        <w:t>.</w:t>
      </w:r>
    </w:p>
    <w:p w14:paraId="69E09A75" w14:textId="77777777" w:rsidR="00A439E0" w:rsidRPr="00A93BA9" w:rsidRDefault="00A439E0" w:rsidP="002872AD">
      <w:pPr>
        <w:pStyle w:val="CorpodeTexto"/>
        <w:rPr>
          <w:snapToGrid w:val="0"/>
        </w:rPr>
      </w:pPr>
    </w:p>
    <w:p w14:paraId="568022FD" w14:textId="77777777" w:rsidR="00CA5BC5" w:rsidRPr="00A93BA9" w:rsidRDefault="00CA5BC5" w:rsidP="002872AD">
      <w:pPr>
        <w:pStyle w:val="CorpodeTexto"/>
        <w:rPr>
          <w:snapToGrid w:val="0"/>
        </w:rPr>
        <w:sectPr w:rsidR="00CA5BC5" w:rsidRPr="00A93BA9" w:rsidSect="00D434E2">
          <w:headerReference w:type="default" r:id="rId30"/>
          <w:footerReference w:type="default" r:id="rId31"/>
          <w:pgSz w:w="16840" w:h="11907" w:orient="landscape"/>
          <w:pgMar w:top="1418" w:right="2268" w:bottom="1418" w:left="1134" w:header="737" w:footer="737" w:gutter="0"/>
          <w:cols w:space="720"/>
          <w:noEndnote/>
          <w:docGrid w:linePitch="272"/>
        </w:sectPr>
      </w:pPr>
    </w:p>
    <w:p w14:paraId="0CCB2CD0" w14:textId="77777777" w:rsidR="00D238C1" w:rsidRPr="00984403" w:rsidRDefault="00D26ECB" w:rsidP="002872AD">
      <w:pPr>
        <w:pStyle w:val="Ttulo2"/>
      </w:pPr>
      <w:bookmarkStart w:id="97" w:name="_Toc58842950"/>
      <w:r w:rsidRPr="00984403">
        <w:lastRenderedPageBreak/>
        <w:t>Avaliação de Consequências</w:t>
      </w:r>
      <w:bookmarkEnd w:id="97"/>
    </w:p>
    <w:p w14:paraId="6982E66D" w14:textId="77777777" w:rsidR="00D238C1" w:rsidRPr="00984403" w:rsidRDefault="00D238C1" w:rsidP="002872AD">
      <w:pPr>
        <w:pStyle w:val="Ttulo3"/>
      </w:pPr>
      <w:bookmarkStart w:id="98" w:name="_Toc58842951"/>
      <w:r w:rsidRPr="00984403">
        <w:t>Introdução</w:t>
      </w:r>
      <w:bookmarkEnd w:id="98"/>
    </w:p>
    <w:p w14:paraId="5DCECCA5" w14:textId="77777777" w:rsidR="00D26ECB" w:rsidRPr="00A93BA9" w:rsidRDefault="00D26ECB" w:rsidP="002872AD">
      <w:pPr>
        <w:pStyle w:val="CorpodeTexto"/>
        <w:rPr>
          <w:snapToGrid w:val="0"/>
        </w:rPr>
      </w:pPr>
      <w:r w:rsidRPr="00A93BA9">
        <w:rPr>
          <w:snapToGrid w:val="0"/>
        </w:rPr>
        <w:t>O controlo e a planificação perante o risco de um acidente grave fundamenta-se na avaliação das consequências sobre elementos vulneráveis (pessoas, ambiente e bens materiais) dos fenómenos perigosos que pod</w:t>
      </w:r>
      <w:r w:rsidR="00F157F7">
        <w:rPr>
          <w:snapToGrid w:val="0"/>
        </w:rPr>
        <w:t>em produzir os acidentes graves.</w:t>
      </w:r>
      <w:r w:rsidR="007D14B5">
        <w:rPr>
          <w:snapToGrid w:val="0"/>
        </w:rPr>
        <w:t xml:space="preserve"> </w:t>
      </w:r>
      <w:r w:rsidRPr="00A93BA9">
        <w:rPr>
          <w:snapToGrid w:val="0"/>
        </w:rPr>
        <w:t>Os diferentes tipos de acidentes a considerar podem produzir os seguintes fenómenos perigosos para as pessoas, os bens e o meio ambiente:</w:t>
      </w:r>
    </w:p>
    <w:p w14:paraId="618DC91B" w14:textId="77777777" w:rsidR="00D26ECB" w:rsidRPr="00A93BA9" w:rsidRDefault="00D26ECB" w:rsidP="0054561D">
      <w:pPr>
        <w:pStyle w:val="MarcaodeTexto"/>
        <w:rPr>
          <w:snapToGrid w:val="0"/>
        </w:rPr>
      </w:pPr>
      <w:r w:rsidRPr="00A93BA9">
        <w:rPr>
          <w:snapToGrid w:val="0"/>
        </w:rPr>
        <w:t>De tipo mecânico</w:t>
      </w:r>
      <w:r w:rsidR="00F617E2" w:rsidRPr="00A93BA9">
        <w:rPr>
          <w:snapToGrid w:val="0"/>
        </w:rPr>
        <w:t xml:space="preserve"> (sobrepressão)</w:t>
      </w:r>
      <w:r w:rsidRPr="00A93BA9">
        <w:rPr>
          <w:snapToGrid w:val="0"/>
        </w:rPr>
        <w:t>;</w:t>
      </w:r>
    </w:p>
    <w:p w14:paraId="1768F19E" w14:textId="77777777" w:rsidR="00D26ECB" w:rsidRDefault="00D26ECB" w:rsidP="0054561D">
      <w:pPr>
        <w:pStyle w:val="MarcaodeTexto"/>
        <w:rPr>
          <w:snapToGrid w:val="0"/>
        </w:rPr>
      </w:pPr>
      <w:r w:rsidRPr="00A93BA9">
        <w:rPr>
          <w:snapToGrid w:val="0"/>
        </w:rPr>
        <w:t>De tipo térmico;</w:t>
      </w:r>
    </w:p>
    <w:p w14:paraId="300A07F3" w14:textId="77777777" w:rsidR="00984403" w:rsidRPr="00A93BA9" w:rsidRDefault="00984403" w:rsidP="0054561D">
      <w:pPr>
        <w:pStyle w:val="MarcaodeTexto"/>
        <w:rPr>
          <w:snapToGrid w:val="0"/>
        </w:rPr>
      </w:pPr>
      <w:r>
        <w:rPr>
          <w:snapToGrid w:val="0"/>
        </w:rPr>
        <w:t>De tipo químico (toxicidade).</w:t>
      </w:r>
    </w:p>
    <w:p w14:paraId="0BDFCF0C" w14:textId="77777777" w:rsidR="00D26ECB" w:rsidRPr="00A93BA9" w:rsidRDefault="00D26ECB" w:rsidP="002872AD">
      <w:pPr>
        <w:pStyle w:val="CorpodeTexto"/>
        <w:rPr>
          <w:snapToGrid w:val="0"/>
        </w:rPr>
      </w:pPr>
      <w:r w:rsidRPr="00A93BA9">
        <w:rPr>
          <w:snapToGrid w:val="0"/>
        </w:rPr>
        <w:t>Estes fenómenos podem ocorrer, isolada, simultânea ou sequencialmente.</w:t>
      </w:r>
    </w:p>
    <w:p w14:paraId="2416A3B4" w14:textId="77777777" w:rsidR="00EB2FFF" w:rsidRPr="00A93BA9" w:rsidRDefault="00EB2FFF" w:rsidP="002872AD">
      <w:pPr>
        <w:pStyle w:val="CorpodeTexto"/>
        <w:rPr>
          <w:snapToGrid w:val="0"/>
        </w:rPr>
      </w:pPr>
    </w:p>
    <w:p w14:paraId="1392E78A" w14:textId="77777777" w:rsidR="00D26ECB" w:rsidRPr="00A93BA9" w:rsidRDefault="00F617E2" w:rsidP="002872AD">
      <w:pPr>
        <w:pStyle w:val="Ttulo3"/>
        <w:rPr>
          <w:snapToGrid w:val="0"/>
        </w:rPr>
      </w:pPr>
      <w:bookmarkStart w:id="99" w:name="_Toc58842952"/>
      <w:r w:rsidRPr="00A93BA9">
        <w:rPr>
          <w:snapToGrid w:val="0"/>
        </w:rPr>
        <w:t>Valores Limite - Definição de Zonas de Implantação</w:t>
      </w:r>
      <w:bookmarkEnd w:id="99"/>
    </w:p>
    <w:p w14:paraId="05C966FD" w14:textId="333465EB" w:rsidR="00F617E2" w:rsidRPr="00A93BA9" w:rsidRDefault="00F617E2" w:rsidP="002872AD">
      <w:pPr>
        <w:pStyle w:val="CorpodeTexto"/>
        <w:rPr>
          <w:snapToGrid w:val="0"/>
        </w:rPr>
      </w:pPr>
      <w:r w:rsidRPr="00A93BA9">
        <w:rPr>
          <w:snapToGrid w:val="0"/>
        </w:rPr>
        <w:t>Para cada um dos fenómenos perigosos estabelecem-se variáveis físicas cujas magnitudes se possam considerar suficientemente representativas para a avaliação do alcance do fenómeno perigoso considerado.</w:t>
      </w:r>
      <w:r w:rsidR="007D14B5">
        <w:rPr>
          <w:snapToGrid w:val="0"/>
        </w:rPr>
        <w:t xml:space="preserve"> </w:t>
      </w:r>
      <w:r w:rsidRPr="00A93BA9">
        <w:rPr>
          <w:snapToGrid w:val="0"/>
        </w:rPr>
        <w:t xml:space="preserve">As zonas potencialmente afetadas pelos fenómenos perigosos que derivem dos acidentes que possam ocorrer nas instalações, determinam-se com base nas distâncias a que determinadas variáveis físicas representativas alcançam os valores limite, recomendados no </w:t>
      </w:r>
      <w:r w:rsidRPr="00A93BA9">
        <w:rPr>
          <w:b/>
          <w:snapToGrid w:val="0"/>
          <w:u w:val="single"/>
        </w:rPr>
        <w:t>Formulário de Avaliação de Compatibilidade de Localização</w:t>
      </w:r>
      <w:r w:rsidR="007D14B5">
        <w:rPr>
          <w:b/>
          <w:snapToGrid w:val="0"/>
          <w:u w:val="single"/>
        </w:rPr>
        <w:t xml:space="preserve"> – APA (Dezembro 2016)</w:t>
      </w:r>
      <w:r w:rsidRPr="00A93BA9">
        <w:rPr>
          <w:snapToGrid w:val="0"/>
        </w:rPr>
        <w:t>.</w:t>
      </w:r>
    </w:p>
    <w:p w14:paraId="1A80A0D3" w14:textId="2CB23FC9" w:rsidR="00F617E2" w:rsidRPr="00A93BA9" w:rsidRDefault="00F617E2" w:rsidP="002872AD">
      <w:pPr>
        <w:pStyle w:val="CorpodeTexto"/>
        <w:rPr>
          <w:snapToGrid w:val="0"/>
        </w:rPr>
      </w:pPr>
      <w:r w:rsidRPr="00A93BA9">
        <w:rPr>
          <w:snapToGrid w:val="0"/>
        </w:rPr>
        <w:t>Estas zonas são definidas para o controlo e planificação face ao risco de acidentes graves, nos quais intervêm substâncias perigosas.</w:t>
      </w:r>
    </w:p>
    <w:p w14:paraId="53A678DF" w14:textId="77777777" w:rsidR="00F617E2" w:rsidRPr="00A93BA9" w:rsidRDefault="00F617E2" w:rsidP="00090004">
      <w:pPr>
        <w:pStyle w:val="MarcaodeTexto"/>
        <w:rPr>
          <w:snapToGrid w:val="0"/>
        </w:rPr>
      </w:pPr>
      <w:r w:rsidRPr="00A93BA9">
        <w:rPr>
          <w:b/>
          <w:snapToGrid w:val="0"/>
        </w:rPr>
        <w:t>Zona 1</w:t>
      </w:r>
      <w:r w:rsidRPr="00A93BA9">
        <w:rPr>
          <w:snapToGrid w:val="0"/>
        </w:rPr>
        <w:t>, limiar da possibilidade de ocorrência de letalidade, no interior da qual são esperados danos graves para praticamente a totalidade de pessoas não protegidas.</w:t>
      </w:r>
    </w:p>
    <w:p w14:paraId="3477E206" w14:textId="77777777" w:rsidR="00F617E2" w:rsidRPr="00A93BA9" w:rsidRDefault="00F617E2" w:rsidP="00090004">
      <w:pPr>
        <w:pStyle w:val="MarcaodeTexto"/>
        <w:rPr>
          <w:snapToGrid w:val="0"/>
        </w:rPr>
      </w:pPr>
      <w:r w:rsidRPr="00A93BA9">
        <w:rPr>
          <w:b/>
          <w:snapToGrid w:val="0"/>
        </w:rPr>
        <w:t>Zona 2</w:t>
      </w:r>
      <w:r w:rsidRPr="00A93BA9">
        <w:rPr>
          <w:snapToGrid w:val="0"/>
        </w:rPr>
        <w:t>, limiar da possibilidade de ocorrência de efeitos irreversíveis na saúde humana.</w:t>
      </w:r>
    </w:p>
    <w:p w14:paraId="7626BFF1" w14:textId="77777777" w:rsidR="00F617E2" w:rsidRPr="00A93BA9" w:rsidRDefault="00F617E2" w:rsidP="002872AD">
      <w:pPr>
        <w:pStyle w:val="CorpodeTexto"/>
        <w:rPr>
          <w:snapToGrid w:val="0"/>
        </w:rPr>
      </w:pPr>
      <w:r w:rsidRPr="00A93BA9">
        <w:rPr>
          <w:snapToGrid w:val="0"/>
        </w:rPr>
        <w:t>Na tabela seguinte apresenta-se a definição das zonas:</w:t>
      </w:r>
    </w:p>
    <w:p w14:paraId="479E707E" w14:textId="77777777" w:rsidR="004D7EE0" w:rsidRDefault="004D7EE0" w:rsidP="00B637A1">
      <w:pPr>
        <w:pStyle w:val="TtulodeTabela"/>
      </w:pPr>
      <w:r w:rsidRPr="00A93BA9">
        <w:t>Definição das zonas de perigosidade da ACL</w:t>
      </w:r>
      <w:r w:rsidR="007D14B5">
        <w:t xml:space="preserve"> e Zonas de Perigosidade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1428"/>
        <w:gridCol w:w="2321"/>
        <w:gridCol w:w="2320"/>
      </w:tblGrid>
      <w:tr w:rsidR="007D14B5" w:rsidRPr="007D14B5" w14:paraId="576B24AC" w14:textId="77777777" w:rsidTr="007D14B5">
        <w:trPr>
          <w:tblHeader/>
        </w:trPr>
        <w:tc>
          <w:tcPr>
            <w:tcW w:w="2439" w:type="pct"/>
            <w:gridSpan w:val="2"/>
            <w:shd w:val="clear" w:color="auto" w:fill="CCCCCC"/>
            <w:vAlign w:val="center"/>
          </w:tcPr>
          <w:p w14:paraId="244E7A00" w14:textId="77777777" w:rsidR="007D14B5" w:rsidRPr="007D14B5" w:rsidRDefault="007D14B5" w:rsidP="00404A39">
            <w:pPr>
              <w:spacing w:line="360" w:lineRule="auto"/>
              <w:jc w:val="center"/>
              <w:rPr>
                <w:rFonts w:ascii="Arial" w:hAnsi="Arial" w:cs="Arial"/>
                <w:b/>
                <w:sz w:val="17"/>
                <w:szCs w:val="17"/>
              </w:rPr>
            </w:pPr>
            <w:r w:rsidRPr="007D14B5">
              <w:rPr>
                <w:rFonts w:ascii="Arial" w:hAnsi="Arial" w:cs="Arial"/>
                <w:b/>
                <w:snapToGrid w:val="0"/>
                <w:sz w:val="17"/>
                <w:szCs w:val="17"/>
              </w:rPr>
              <w:t>Definição das zonas de perigosidade - ACL</w:t>
            </w:r>
          </w:p>
        </w:tc>
        <w:tc>
          <w:tcPr>
            <w:tcW w:w="1281" w:type="pct"/>
            <w:shd w:val="clear" w:color="auto" w:fill="D9D9D9"/>
            <w:vAlign w:val="center"/>
          </w:tcPr>
          <w:p w14:paraId="71AB1EE0" w14:textId="77777777" w:rsidR="007D14B5" w:rsidRPr="007D14B5" w:rsidRDefault="007D14B5" w:rsidP="00404A39">
            <w:pPr>
              <w:spacing w:line="360" w:lineRule="auto"/>
              <w:jc w:val="center"/>
              <w:rPr>
                <w:rFonts w:ascii="Arial" w:hAnsi="Arial" w:cs="Arial"/>
                <w:b/>
                <w:sz w:val="17"/>
                <w:szCs w:val="17"/>
              </w:rPr>
            </w:pPr>
            <w:r w:rsidRPr="007D14B5">
              <w:rPr>
                <w:rFonts w:ascii="Arial" w:hAnsi="Arial" w:cs="Arial"/>
                <w:b/>
                <w:sz w:val="17"/>
                <w:szCs w:val="17"/>
              </w:rPr>
              <w:t>Distância 1</w:t>
            </w:r>
          </w:p>
        </w:tc>
        <w:tc>
          <w:tcPr>
            <w:tcW w:w="1280" w:type="pct"/>
            <w:shd w:val="clear" w:color="auto" w:fill="D9D9D9"/>
            <w:vAlign w:val="center"/>
          </w:tcPr>
          <w:p w14:paraId="4CCC5F26" w14:textId="77777777" w:rsidR="007D14B5" w:rsidRPr="007D14B5" w:rsidRDefault="007D14B5" w:rsidP="00404A39">
            <w:pPr>
              <w:spacing w:line="360" w:lineRule="auto"/>
              <w:jc w:val="center"/>
              <w:rPr>
                <w:rFonts w:ascii="Arial" w:hAnsi="Arial" w:cs="Arial"/>
                <w:b/>
                <w:sz w:val="17"/>
                <w:szCs w:val="17"/>
              </w:rPr>
            </w:pPr>
            <w:r w:rsidRPr="007D14B5">
              <w:rPr>
                <w:rFonts w:ascii="Arial" w:hAnsi="Arial" w:cs="Arial"/>
                <w:b/>
                <w:sz w:val="17"/>
                <w:szCs w:val="17"/>
              </w:rPr>
              <w:t>Distância 2</w:t>
            </w:r>
          </w:p>
        </w:tc>
      </w:tr>
      <w:tr w:rsidR="007D14B5" w:rsidRPr="007D14B5" w14:paraId="68D08640" w14:textId="77777777" w:rsidTr="00404A39">
        <w:tc>
          <w:tcPr>
            <w:tcW w:w="1651" w:type="pct"/>
            <w:vAlign w:val="center"/>
          </w:tcPr>
          <w:p w14:paraId="446ABB97" w14:textId="77777777" w:rsidR="007D14B5" w:rsidRPr="007D14B5" w:rsidRDefault="007D14B5" w:rsidP="00404A39">
            <w:pPr>
              <w:spacing w:line="360" w:lineRule="auto"/>
              <w:jc w:val="center"/>
              <w:rPr>
                <w:rFonts w:ascii="Arial" w:hAnsi="Arial" w:cs="Arial"/>
                <w:b/>
                <w:sz w:val="17"/>
                <w:szCs w:val="17"/>
              </w:rPr>
            </w:pPr>
            <w:r w:rsidRPr="007D14B5">
              <w:rPr>
                <w:rFonts w:ascii="Arial" w:hAnsi="Arial" w:cs="Arial"/>
                <w:b/>
                <w:sz w:val="17"/>
                <w:szCs w:val="17"/>
              </w:rPr>
              <w:t>Radiação Térmica</w:t>
            </w:r>
          </w:p>
        </w:tc>
        <w:tc>
          <w:tcPr>
            <w:tcW w:w="788" w:type="pct"/>
            <w:vAlign w:val="center"/>
          </w:tcPr>
          <w:p w14:paraId="4DAB7947" w14:textId="77777777" w:rsidR="007D14B5" w:rsidRPr="007D14B5" w:rsidRDefault="007D14B5" w:rsidP="00404A39">
            <w:pPr>
              <w:spacing w:line="360" w:lineRule="auto"/>
              <w:jc w:val="center"/>
              <w:rPr>
                <w:rFonts w:ascii="Arial" w:hAnsi="Arial" w:cs="Arial"/>
                <w:b/>
                <w:sz w:val="17"/>
                <w:szCs w:val="17"/>
              </w:rPr>
            </w:pPr>
            <w:r w:rsidRPr="007D14B5">
              <w:rPr>
                <w:rFonts w:ascii="Arial" w:hAnsi="Arial" w:cs="Arial"/>
                <w:b/>
                <w:sz w:val="17"/>
                <w:szCs w:val="17"/>
              </w:rPr>
              <w:t>(kW/m</w:t>
            </w:r>
            <w:r w:rsidRPr="007D14B5">
              <w:rPr>
                <w:rFonts w:ascii="Arial" w:hAnsi="Arial" w:cs="Arial"/>
                <w:b/>
                <w:sz w:val="17"/>
                <w:szCs w:val="17"/>
                <w:vertAlign w:val="superscript"/>
              </w:rPr>
              <w:t>2</w:t>
            </w:r>
            <w:r w:rsidRPr="007D14B5">
              <w:rPr>
                <w:rFonts w:ascii="Arial" w:hAnsi="Arial" w:cs="Arial"/>
                <w:b/>
                <w:sz w:val="17"/>
                <w:szCs w:val="17"/>
              </w:rPr>
              <w:t>)</w:t>
            </w:r>
          </w:p>
        </w:tc>
        <w:tc>
          <w:tcPr>
            <w:tcW w:w="1281" w:type="pct"/>
            <w:vAlign w:val="center"/>
          </w:tcPr>
          <w:p w14:paraId="46588870" w14:textId="77777777" w:rsidR="007D14B5" w:rsidRPr="007D14B5" w:rsidRDefault="007D14B5" w:rsidP="00404A39">
            <w:pPr>
              <w:spacing w:line="360" w:lineRule="auto"/>
              <w:jc w:val="center"/>
              <w:rPr>
                <w:rFonts w:ascii="Arial" w:hAnsi="Arial" w:cs="Arial"/>
                <w:b/>
                <w:sz w:val="17"/>
                <w:szCs w:val="17"/>
              </w:rPr>
            </w:pPr>
            <w:r w:rsidRPr="007D14B5">
              <w:rPr>
                <w:rFonts w:ascii="Arial" w:hAnsi="Arial" w:cs="Arial"/>
                <w:b/>
                <w:sz w:val="17"/>
                <w:szCs w:val="17"/>
              </w:rPr>
              <w:t>7</w:t>
            </w:r>
          </w:p>
        </w:tc>
        <w:tc>
          <w:tcPr>
            <w:tcW w:w="1280" w:type="pct"/>
            <w:vAlign w:val="center"/>
          </w:tcPr>
          <w:p w14:paraId="4D76FCE4" w14:textId="77777777" w:rsidR="007D14B5" w:rsidRPr="007D14B5" w:rsidRDefault="007D14B5" w:rsidP="00404A39">
            <w:pPr>
              <w:spacing w:line="360" w:lineRule="auto"/>
              <w:jc w:val="center"/>
              <w:rPr>
                <w:rFonts w:ascii="Arial" w:hAnsi="Arial" w:cs="Arial"/>
                <w:b/>
                <w:sz w:val="17"/>
                <w:szCs w:val="17"/>
              </w:rPr>
            </w:pPr>
            <w:r w:rsidRPr="007D14B5">
              <w:rPr>
                <w:rFonts w:ascii="Arial" w:hAnsi="Arial" w:cs="Arial"/>
                <w:b/>
                <w:sz w:val="17"/>
                <w:szCs w:val="17"/>
              </w:rPr>
              <w:t>5</w:t>
            </w:r>
          </w:p>
        </w:tc>
      </w:tr>
      <w:tr w:rsidR="007D14B5" w:rsidRPr="007D14B5" w14:paraId="00633A53" w14:textId="77777777" w:rsidTr="00404A39">
        <w:tc>
          <w:tcPr>
            <w:tcW w:w="1651" w:type="pct"/>
            <w:vAlign w:val="center"/>
          </w:tcPr>
          <w:p w14:paraId="22BB33C5" w14:textId="77777777" w:rsidR="007D14B5" w:rsidRPr="007D14B5" w:rsidRDefault="007D14B5" w:rsidP="00404A39">
            <w:pPr>
              <w:spacing w:line="360" w:lineRule="auto"/>
              <w:jc w:val="center"/>
              <w:rPr>
                <w:rFonts w:ascii="Arial" w:hAnsi="Arial" w:cs="Arial"/>
                <w:b/>
                <w:sz w:val="17"/>
                <w:szCs w:val="17"/>
              </w:rPr>
            </w:pPr>
            <w:r w:rsidRPr="007D14B5">
              <w:rPr>
                <w:rFonts w:ascii="Arial" w:hAnsi="Arial" w:cs="Arial"/>
                <w:b/>
                <w:sz w:val="17"/>
                <w:szCs w:val="17"/>
              </w:rPr>
              <w:t>Sobrepressão</w:t>
            </w:r>
          </w:p>
        </w:tc>
        <w:tc>
          <w:tcPr>
            <w:tcW w:w="788" w:type="pct"/>
            <w:vAlign w:val="center"/>
          </w:tcPr>
          <w:p w14:paraId="02BDE356" w14:textId="77777777" w:rsidR="007D14B5" w:rsidRPr="007D14B5" w:rsidRDefault="007D14B5" w:rsidP="00404A39">
            <w:pPr>
              <w:spacing w:line="360" w:lineRule="auto"/>
              <w:jc w:val="center"/>
              <w:rPr>
                <w:rFonts w:ascii="Arial" w:hAnsi="Arial" w:cs="Arial"/>
                <w:b/>
                <w:sz w:val="17"/>
                <w:szCs w:val="17"/>
              </w:rPr>
            </w:pPr>
            <w:r w:rsidRPr="007D14B5">
              <w:rPr>
                <w:rFonts w:ascii="Arial" w:hAnsi="Arial" w:cs="Arial"/>
                <w:b/>
                <w:sz w:val="17"/>
                <w:szCs w:val="17"/>
              </w:rPr>
              <w:t>(bar)</w:t>
            </w:r>
          </w:p>
        </w:tc>
        <w:tc>
          <w:tcPr>
            <w:tcW w:w="1281" w:type="pct"/>
            <w:vAlign w:val="center"/>
          </w:tcPr>
          <w:p w14:paraId="49C71AC1" w14:textId="77777777" w:rsidR="007D14B5" w:rsidRPr="007D14B5" w:rsidRDefault="007D14B5" w:rsidP="00404A39">
            <w:pPr>
              <w:spacing w:line="360" w:lineRule="auto"/>
              <w:jc w:val="center"/>
              <w:rPr>
                <w:rFonts w:ascii="Arial" w:hAnsi="Arial" w:cs="Arial"/>
                <w:b/>
                <w:sz w:val="17"/>
                <w:szCs w:val="17"/>
              </w:rPr>
            </w:pPr>
            <w:r w:rsidRPr="007D14B5">
              <w:rPr>
                <w:rFonts w:ascii="Arial" w:hAnsi="Arial" w:cs="Arial"/>
                <w:b/>
                <w:sz w:val="17"/>
                <w:szCs w:val="17"/>
              </w:rPr>
              <w:t>0.14</w:t>
            </w:r>
          </w:p>
        </w:tc>
        <w:tc>
          <w:tcPr>
            <w:tcW w:w="1280" w:type="pct"/>
            <w:vAlign w:val="center"/>
          </w:tcPr>
          <w:p w14:paraId="765A4703" w14:textId="77777777" w:rsidR="007D14B5" w:rsidRPr="007D14B5" w:rsidRDefault="007D14B5" w:rsidP="00404A39">
            <w:pPr>
              <w:spacing w:line="360" w:lineRule="auto"/>
              <w:jc w:val="center"/>
              <w:rPr>
                <w:rFonts w:ascii="Arial" w:hAnsi="Arial" w:cs="Arial"/>
                <w:b/>
                <w:sz w:val="17"/>
                <w:szCs w:val="17"/>
              </w:rPr>
            </w:pPr>
            <w:r w:rsidRPr="007D14B5">
              <w:rPr>
                <w:rFonts w:ascii="Arial" w:hAnsi="Arial" w:cs="Arial"/>
                <w:b/>
                <w:sz w:val="17"/>
                <w:szCs w:val="17"/>
              </w:rPr>
              <w:t>0.05</w:t>
            </w:r>
          </w:p>
        </w:tc>
      </w:tr>
      <w:tr w:rsidR="007D14B5" w:rsidRPr="007D14B5" w14:paraId="41DAF424" w14:textId="77777777" w:rsidTr="00404A39">
        <w:tc>
          <w:tcPr>
            <w:tcW w:w="1651" w:type="pct"/>
            <w:vAlign w:val="center"/>
          </w:tcPr>
          <w:p w14:paraId="79C13BEB" w14:textId="77777777" w:rsidR="007D14B5" w:rsidRPr="007D14B5" w:rsidRDefault="007D14B5" w:rsidP="00404A39">
            <w:pPr>
              <w:spacing w:line="360" w:lineRule="auto"/>
              <w:jc w:val="center"/>
              <w:rPr>
                <w:rFonts w:ascii="Arial" w:hAnsi="Arial" w:cs="Arial"/>
                <w:b/>
                <w:sz w:val="17"/>
                <w:szCs w:val="17"/>
              </w:rPr>
            </w:pPr>
            <w:r w:rsidRPr="007D14B5">
              <w:rPr>
                <w:rFonts w:ascii="Arial" w:hAnsi="Arial" w:cs="Arial"/>
                <w:b/>
                <w:sz w:val="17"/>
                <w:szCs w:val="17"/>
              </w:rPr>
              <w:t>Flash-fire</w:t>
            </w:r>
          </w:p>
        </w:tc>
        <w:tc>
          <w:tcPr>
            <w:tcW w:w="788" w:type="pct"/>
            <w:vAlign w:val="center"/>
          </w:tcPr>
          <w:p w14:paraId="0524A84D" w14:textId="77777777" w:rsidR="007D14B5" w:rsidRPr="007D14B5" w:rsidRDefault="007D14B5" w:rsidP="00404A39">
            <w:pPr>
              <w:spacing w:line="360" w:lineRule="auto"/>
              <w:jc w:val="center"/>
              <w:rPr>
                <w:rFonts w:ascii="Arial" w:hAnsi="Arial" w:cs="Arial"/>
                <w:b/>
                <w:sz w:val="17"/>
                <w:szCs w:val="17"/>
              </w:rPr>
            </w:pPr>
            <w:r w:rsidRPr="007D14B5">
              <w:rPr>
                <w:rFonts w:ascii="Arial" w:hAnsi="Arial" w:cs="Arial"/>
                <w:b/>
                <w:sz w:val="17"/>
                <w:szCs w:val="17"/>
              </w:rPr>
              <w:t>(%)</w:t>
            </w:r>
          </w:p>
        </w:tc>
        <w:tc>
          <w:tcPr>
            <w:tcW w:w="1281" w:type="pct"/>
            <w:vAlign w:val="center"/>
          </w:tcPr>
          <w:p w14:paraId="6A59527C" w14:textId="77777777" w:rsidR="007D14B5" w:rsidRPr="007D14B5" w:rsidRDefault="007D14B5" w:rsidP="00404A39">
            <w:pPr>
              <w:spacing w:line="360" w:lineRule="auto"/>
              <w:jc w:val="center"/>
              <w:rPr>
                <w:rFonts w:ascii="Arial" w:hAnsi="Arial" w:cs="Arial"/>
                <w:b/>
                <w:sz w:val="17"/>
                <w:szCs w:val="17"/>
              </w:rPr>
            </w:pPr>
            <w:r w:rsidRPr="007D14B5">
              <w:rPr>
                <w:rFonts w:ascii="Arial" w:hAnsi="Arial" w:cs="Arial"/>
                <w:b/>
                <w:sz w:val="17"/>
                <w:szCs w:val="17"/>
              </w:rPr>
              <w:t>LFL/2</w:t>
            </w:r>
          </w:p>
        </w:tc>
        <w:tc>
          <w:tcPr>
            <w:tcW w:w="1280" w:type="pct"/>
            <w:vAlign w:val="center"/>
          </w:tcPr>
          <w:p w14:paraId="7FBE47F1" w14:textId="77777777" w:rsidR="007D14B5" w:rsidRPr="007D14B5" w:rsidRDefault="007D14B5" w:rsidP="00404A39">
            <w:pPr>
              <w:spacing w:line="360" w:lineRule="auto"/>
              <w:jc w:val="center"/>
              <w:rPr>
                <w:rFonts w:ascii="Arial" w:hAnsi="Arial" w:cs="Arial"/>
                <w:b/>
                <w:sz w:val="17"/>
                <w:szCs w:val="17"/>
              </w:rPr>
            </w:pPr>
            <w:r w:rsidRPr="007D14B5">
              <w:rPr>
                <w:rFonts w:ascii="Arial" w:hAnsi="Arial" w:cs="Arial"/>
                <w:b/>
                <w:sz w:val="17"/>
                <w:szCs w:val="17"/>
              </w:rPr>
              <w:t>---</w:t>
            </w:r>
          </w:p>
        </w:tc>
      </w:tr>
      <w:tr w:rsidR="007D14B5" w:rsidRPr="007D14B5" w14:paraId="249F2094" w14:textId="77777777" w:rsidTr="008D2F35">
        <w:trPr>
          <w:trHeight w:val="985"/>
        </w:trPr>
        <w:tc>
          <w:tcPr>
            <w:tcW w:w="1651" w:type="pct"/>
            <w:vAlign w:val="center"/>
          </w:tcPr>
          <w:p w14:paraId="07D4F235" w14:textId="77777777" w:rsidR="007D14B5" w:rsidRPr="007D14B5" w:rsidRDefault="007D14B5" w:rsidP="00404A39">
            <w:pPr>
              <w:spacing w:line="360" w:lineRule="auto"/>
              <w:jc w:val="center"/>
              <w:rPr>
                <w:rFonts w:ascii="Arial" w:hAnsi="Arial" w:cs="Arial"/>
                <w:b/>
                <w:sz w:val="17"/>
                <w:szCs w:val="17"/>
              </w:rPr>
            </w:pPr>
            <w:r w:rsidRPr="007D14B5">
              <w:rPr>
                <w:rFonts w:ascii="Arial" w:hAnsi="Arial" w:cs="Arial"/>
                <w:b/>
                <w:sz w:val="17"/>
                <w:szCs w:val="17"/>
              </w:rPr>
              <w:lastRenderedPageBreak/>
              <w:t>Toxicidade</w:t>
            </w:r>
          </w:p>
        </w:tc>
        <w:tc>
          <w:tcPr>
            <w:tcW w:w="788" w:type="pct"/>
            <w:vAlign w:val="center"/>
          </w:tcPr>
          <w:p w14:paraId="0F5C88AA" w14:textId="77777777" w:rsidR="007D14B5" w:rsidRPr="007D14B5" w:rsidRDefault="007D14B5" w:rsidP="00404A39">
            <w:pPr>
              <w:spacing w:line="360" w:lineRule="auto"/>
              <w:jc w:val="center"/>
              <w:rPr>
                <w:rFonts w:ascii="Arial" w:hAnsi="Arial" w:cs="Arial"/>
                <w:b/>
                <w:sz w:val="17"/>
                <w:szCs w:val="17"/>
              </w:rPr>
            </w:pPr>
            <w:r w:rsidRPr="007D14B5">
              <w:rPr>
                <w:rFonts w:ascii="Arial" w:hAnsi="Arial" w:cs="Arial"/>
                <w:b/>
                <w:sz w:val="17"/>
                <w:szCs w:val="17"/>
              </w:rPr>
              <w:t>(ppm)</w:t>
            </w:r>
          </w:p>
        </w:tc>
        <w:tc>
          <w:tcPr>
            <w:tcW w:w="1281" w:type="pct"/>
            <w:vAlign w:val="center"/>
          </w:tcPr>
          <w:p w14:paraId="6BF39814" w14:textId="77777777" w:rsidR="007D14B5" w:rsidRPr="007D14B5" w:rsidRDefault="007D14B5" w:rsidP="00B876D2">
            <w:pPr>
              <w:spacing w:line="360" w:lineRule="auto"/>
              <w:jc w:val="center"/>
              <w:rPr>
                <w:rFonts w:ascii="Arial" w:hAnsi="Arial" w:cs="Arial"/>
                <w:b/>
                <w:sz w:val="17"/>
                <w:szCs w:val="17"/>
              </w:rPr>
            </w:pPr>
            <w:r w:rsidRPr="007D14B5">
              <w:rPr>
                <w:rFonts w:ascii="Arial" w:hAnsi="Arial" w:cs="Arial"/>
                <w:b/>
                <w:sz w:val="17"/>
                <w:szCs w:val="17"/>
              </w:rPr>
              <w:t>AEGL – 3</w:t>
            </w:r>
            <w:r w:rsidR="00B876D2">
              <w:rPr>
                <w:rFonts w:ascii="Arial" w:hAnsi="Arial" w:cs="Arial"/>
                <w:b/>
                <w:sz w:val="17"/>
                <w:szCs w:val="17"/>
              </w:rPr>
              <w:t xml:space="preserve">   </w:t>
            </w:r>
            <w:r w:rsidRPr="007D14B5">
              <w:rPr>
                <w:rFonts w:ascii="Arial" w:hAnsi="Arial" w:cs="Arial"/>
                <w:b/>
                <w:sz w:val="17"/>
                <w:szCs w:val="17"/>
              </w:rPr>
              <w:t>ERPG – 3</w:t>
            </w:r>
          </w:p>
          <w:p w14:paraId="7B1E2B8D" w14:textId="77777777" w:rsidR="007D14B5" w:rsidRPr="007D14B5" w:rsidRDefault="007D14B5" w:rsidP="00B876D2">
            <w:pPr>
              <w:spacing w:line="360" w:lineRule="auto"/>
              <w:jc w:val="center"/>
              <w:rPr>
                <w:rFonts w:ascii="Arial" w:hAnsi="Arial" w:cs="Arial"/>
                <w:b/>
                <w:sz w:val="17"/>
                <w:szCs w:val="17"/>
              </w:rPr>
            </w:pPr>
            <w:r w:rsidRPr="007D14B5">
              <w:rPr>
                <w:rFonts w:ascii="Arial" w:hAnsi="Arial" w:cs="Arial"/>
                <w:b/>
                <w:sz w:val="17"/>
                <w:szCs w:val="17"/>
              </w:rPr>
              <w:t>TEEL – 3</w:t>
            </w:r>
            <w:r w:rsidR="00B876D2">
              <w:rPr>
                <w:rFonts w:ascii="Arial" w:hAnsi="Arial" w:cs="Arial"/>
                <w:b/>
                <w:sz w:val="17"/>
                <w:szCs w:val="17"/>
              </w:rPr>
              <w:t xml:space="preserve">   </w:t>
            </w:r>
            <w:r w:rsidRPr="007D14B5">
              <w:rPr>
                <w:rFonts w:ascii="Arial" w:hAnsi="Arial" w:cs="Arial"/>
                <w:b/>
                <w:sz w:val="17"/>
                <w:szCs w:val="17"/>
              </w:rPr>
              <w:t>PAC -3</w:t>
            </w:r>
          </w:p>
        </w:tc>
        <w:tc>
          <w:tcPr>
            <w:tcW w:w="1280" w:type="pct"/>
            <w:vAlign w:val="center"/>
          </w:tcPr>
          <w:p w14:paraId="4F79BCD4" w14:textId="77777777" w:rsidR="007D14B5" w:rsidRPr="007D14B5" w:rsidRDefault="007D14B5" w:rsidP="00B876D2">
            <w:pPr>
              <w:spacing w:line="360" w:lineRule="auto"/>
              <w:jc w:val="center"/>
              <w:rPr>
                <w:rFonts w:ascii="Arial" w:hAnsi="Arial" w:cs="Arial"/>
                <w:b/>
                <w:sz w:val="17"/>
                <w:szCs w:val="17"/>
              </w:rPr>
            </w:pPr>
            <w:r w:rsidRPr="007D14B5">
              <w:rPr>
                <w:rFonts w:ascii="Arial" w:hAnsi="Arial" w:cs="Arial"/>
                <w:b/>
                <w:sz w:val="17"/>
                <w:szCs w:val="17"/>
              </w:rPr>
              <w:t>AEGL – 2</w:t>
            </w:r>
            <w:r w:rsidR="00B876D2">
              <w:rPr>
                <w:rFonts w:ascii="Arial" w:hAnsi="Arial" w:cs="Arial"/>
                <w:b/>
                <w:sz w:val="17"/>
                <w:szCs w:val="17"/>
              </w:rPr>
              <w:t xml:space="preserve">   </w:t>
            </w:r>
            <w:r w:rsidRPr="007D14B5">
              <w:rPr>
                <w:rFonts w:ascii="Arial" w:hAnsi="Arial" w:cs="Arial"/>
                <w:b/>
                <w:sz w:val="17"/>
                <w:szCs w:val="17"/>
              </w:rPr>
              <w:t>ERPG – 2</w:t>
            </w:r>
          </w:p>
          <w:p w14:paraId="0C4DED8E" w14:textId="77777777" w:rsidR="007D14B5" w:rsidRPr="007D14B5" w:rsidRDefault="007D14B5" w:rsidP="00B876D2">
            <w:pPr>
              <w:spacing w:line="360" w:lineRule="auto"/>
              <w:jc w:val="center"/>
              <w:rPr>
                <w:rFonts w:ascii="Arial" w:hAnsi="Arial" w:cs="Arial"/>
                <w:b/>
                <w:sz w:val="17"/>
                <w:szCs w:val="17"/>
              </w:rPr>
            </w:pPr>
            <w:r w:rsidRPr="007D14B5">
              <w:rPr>
                <w:rFonts w:ascii="Arial" w:hAnsi="Arial" w:cs="Arial"/>
                <w:b/>
                <w:sz w:val="17"/>
                <w:szCs w:val="17"/>
              </w:rPr>
              <w:t>TEEL – 2</w:t>
            </w:r>
            <w:r w:rsidR="00B876D2">
              <w:rPr>
                <w:rFonts w:ascii="Arial" w:hAnsi="Arial" w:cs="Arial"/>
                <w:b/>
                <w:sz w:val="17"/>
                <w:szCs w:val="17"/>
              </w:rPr>
              <w:t xml:space="preserve">   </w:t>
            </w:r>
            <w:r w:rsidRPr="007D14B5">
              <w:rPr>
                <w:rFonts w:ascii="Arial" w:hAnsi="Arial" w:cs="Arial"/>
                <w:b/>
                <w:sz w:val="17"/>
                <w:szCs w:val="17"/>
              </w:rPr>
              <w:t>PAC - 2</w:t>
            </w:r>
          </w:p>
        </w:tc>
      </w:tr>
    </w:tbl>
    <w:p w14:paraId="07B185E4" w14:textId="77777777" w:rsidR="00554302" w:rsidRPr="00A93BA9" w:rsidRDefault="00554302" w:rsidP="002872AD">
      <w:pPr>
        <w:pStyle w:val="CorpodeTexto"/>
        <w:rPr>
          <w:snapToGrid w:val="0"/>
        </w:rPr>
      </w:pPr>
    </w:p>
    <w:p w14:paraId="406A312D" w14:textId="77777777" w:rsidR="003B48D4" w:rsidRPr="00F157F7" w:rsidRDefault="003B48D4" w:rsidP="002872AD">
      <w:pPr>
        <w:pStyle w:val="Ttulo3"/>
        <w:rPr>
          <w:snapToGrid w:val="0"/>
        </w:rPr>
      </w:pPr>
      <w:bookmarkStart w:id="100" w:name="_Toc214005405"/>
      <w:bookmarkStart w:id="101" w:name="_Toc58842953"/>
      <w:r w:rsidRPr="00F157F7">
        <w:rPr>
          <w:snapToGrid w:val="0"/>
        </w:rPr>
        <w:t>Critérios Gerais Empregues</w:t>
      </w:r>
      <w:bookmarkEnd w:id="100"/>
      <w:bookmarkEnd w:id="101"/>
    </w:p>
    <w:p w14:paraId="44ED71C6" w14:textId="77777777" w:rsidR="003B48D4" w:rsidRPr="00A93BA9" w:rsidRDefault="003B48D4" w:rsidP="002872AD">
      <w:pPr>
        <w:pStyle w:val="CorpodeTexto"/>
        <w:rPr>
          <w:snapToGrid w:val="0"/>
        </w:rPr>
      </w:pPr>
      <w:r w:rsidRPr="00A93BA9">
        <w:rPr>
          <w:snapToGrid w:val="0"/>
        </w:rPr>
        <w:t>Para determinar as condições de cálculo dos acidentes considerados, empregaram-se os seguintes critérios, considerados como “conservadores” ou “pessimistas”, de forma a estabelecer um limite superior dos alcances das zonas objeto de planificação:</w:t>
      </w:r>
    </w:p>
    <w:p w14:paraId="64329E61" w14:textId="4D45BEB6" w:rsidR="003B48D4" w:rsidRDefault="003B48D4" w:rsidP="00090004">
      <w:pPr>
        <w:pStyle w:val="MarcaodeTexto"/>
        <w:rPr>
          <w:snapToGrid w:val="0"/>
        </w:rPr>
      </w:pPr>
      <w:r w:rsidRPr="00A93BA9">
        <w:rPr>
          <w:snapToGrid w:val="0"/>
        </w:rPr>
        <w:t xml:space="preserve">Os cálculos realizados para os acidentes foram realizados com o programa informático PHAST v. </w:t>
      </w:r>
      <w:r w:rsidR="00564C75">
        <w:rPr>
          <w:snapToGrid w:val="0"/>
        </w:rPr>
        <w:t>8.23</w:t>
      </w:r>
      <w:r w:rsidRPr="00A93BA9">
        <w:rPr>
          <w:snapToGrid w:val="0"/>
        </w:rPr>
        <w:t xml:space="preserve">. O PHAST encadeia os modelos em função das características do produto, da descarga e </w:t>
      </w:r>
      <w:r w:rsidR="00D866DC" w:rsidRPr="00A93BA9">
        <w:rPr>
          <w:snapToGrid w:val="0"/>
        </w:rPr>
        <w:t xml:space="preserve">condições </w:t>
      </w:r>
      <w:r w:rsidRPr="00A93BA9">
        <w:rPr>
          <w:snapToGrid w:val="0"/>
        </w:rPr>
        <w:t>ambientais, dando resultados para as evoluções possíveis.</w:t>
      </w:r>
      <w:r w:rsidR="000C1373">
        <w:rPr>
          <w:snapToGrid w:val="0"/>
        </w:rPr>
        <w:t xml:space="preserve"> </w:t>
      </w:r>
      <w:r w:rsidR="00A04D60">
        <w:rPr>
          <w:snapToGrid w:val="0"/>
        </w:rPr>
        <w:t>As</w:t>
      </w:r>
      <w:r w:rsidR="000C1373">
        <w:rPr>
          <w:snapToGrid w:val="0"/>
        </w:rPr>
        <w:t xml:space="preserve"> modelizações foram </w:t>
      </w:r>
      <w:r w:rsidR="002067B5">
        <w:rPr>
          <w:snapToGrid w:val="0"/>
        </w:rPr>
        <w:t>efetuadas</w:t>
      </w:r>
      <w:r w:rsidR="000C1373">
        <w:rPr>
          <w:snapToGrid w:val="0"/>
        </w:rPr>
        <w:t xml:space="preserve"> </w:t>
      </w:r>
      <w:r w:rsidR="00B876D2">
        <w:rPr>
          <w:snapToGrid w:val="0"/>
        </w:rPr>
        <w:t xml:space="preserve">apenas </w:t>
      </w:r>
      <w:r w:rsidR="000C1373">
        <w:rPr>
          <w:snapToGrid w:val="0"/>
        </w:rPr>
        <w:t xml:space="preserve">para os </w:t>
      </w:r>
      <w:r w:rsidR="007D14B5">
        <w:rPr>
          <w:snapToGrid w:val="0"/>
        </w:rPr>
        <w:t>acidentes com consequências para a segurança</w:t>
      </w:r>
      <w:r w:rsidR="000C1373">
        <w:rPr>
          <w:snapToGrid w:val="0"/>
        </w:rPr>
        <w:t>.</w:t>
      </w:r>
    </w:p>
    <w:p w14:paraId="04F2ED32" w14:textId="77777777" w:rsidR="007D14B5" w:rsidRPr="00090004" w:rsidRDefault="007D14B5" w:rsidP="00090004">
      <w:pPr>
        <w:pStyle w:val="MarcaocomAvanodeTexto"/>
      </w:pPr>
      <w:r w:rsidRPr="00090004">
        <w:t>Para fugas de flexíveis, considerou-se a rotura total e a parcial (10% do diâmetro total).</w:t>
      </w:r>
    </w:p>
    <w:p w14:paraId="76825799" w14:textId="77777777" w:rsidR="007D14B5" w:rsidRPr="00090004" w:rsidRDefault="007D14B5" w:rsidP="00090004">
      <w:pPr>
        <w:pStyle w:val="MarcaocomAvanodeTexto"/>
      </w:pPr>
      <w:r w:rsidRPr="00090004">
        <w:t>Em relação à direção das fugas, considerou-se a direção horizontal.</w:t>
      </w:r>
    </w:p>
    <w:p w14:paraId="016790E1" w14:textId="77777777" w:rsidR="007D14B5" w:rsidRPr="00090004" w:rsidRDefault="007D14B5" w:rsidP="00090004">
      <w:pPr>
        <w:pStyle w:val="MarcaocomAvanodeTexto"/>
      </w:pPr>
      <w:r w:rsidRPr="00090004">
        <w:t>Os tempos de fuga de produto nos cenários de acidentes graves, dependem da localização da fuga (</w:t>
      </w:r>
      <w:r w:rsidR="00B876D2" w:rsidRPr="00090004">
        <w:t xml:space="preserve">se o </w:t>
      </w:r>
      <w:r w:rsidRPr="00090004">
        <w:t xml:space="preserve">ponto de fuga pode ser isolado por válvulas da fonte), dos meios técnicos de identificação existentes e dos meios de isolamento. </w:t>
      </w:r>
      <w:r w:rsidR="00B876D2" w:rsidRPr="00090004">
        <w:t>Os</w:t>
      </w:r>
      <w:r w:rsidRPr="00090004">
        <w:t xml:space="preserve"> tempos de fuga já foram indicados.</w:t>
      </w:r>
    </w:p>
    <w:p w14:paraId="7D2DCACC" w14:textId="77777777" w:rsidR="007D14B5" w:rsidRPr="00090004" w:rsidRDefault="007D14B5" w:rsidP="00090004">
      <w:pPr>
        <w:pStyle w:val="MarcaocomAvanodeTexto"/>
      </w:pPr>
      <w:r w:rsidRPr="00090004">
        <w:t>Os cálculos efectuados obtiveram-se mediante a utilização dos seguintes modelos:</w:t>
      </w:r>
    </w:p>
    <w:p w14:paraId="60C9E3C1" w14:textId="77777777" w:rsidR="007D14B5" w:rsidRPr="00B876D2" w:rsidRDefault="007D14B5" w:rsidP="002872AD">
      <w:pPr>
        <w:pStyle w:val="CorpodeTexto"/>
        <w:numPr>
          <w:ilvl w:val="1"/>
          <w:numId w:val="13"/>
        </w:numPr>
        <w:rPr>
          <w:snapToGrid w:val="0"/>
        </w:rPr>
      </w:pPr>
      <w:r w:rsidRPr="007D14B5">
        <w:rPr>
          <w:snapToGrid w:val="0"/>
        </w:rPr>
        <w:t>Dispersão tóxica (dose);</w:t>
      </w:r>
      <w:r w:rsidR="00B876D2">
        <w:rPr>
          <w:snapToGrid w:val="0"/>
        </w:rPr>
        <w:t xml:space="preserve"> </w:t>
      </w:r>
      <w:r w:rsidRPr="00B876D2">
        <w:rPr>
          <w:snapToGrid w:val="0"/>
        </w:rPr>
        <w:t>Fuga de líquido;</w:t>
      </w:r>
    </w:p>
    <w:p w14:paraId="3C333ADB" w14:textId="77777777" w:rsidR="007D14B5" w:rsidRPr="007D14B5" w:rsidRDefault="007D14B5" w:rsidP="002872AD">
      <w:pPr>
        <w:pStyle w:val="CorpodeTexto"/>
        <w:numPr>
          <w:ilvl w:val="1"/>
          <w:numId w:val="13"/>
        </w:numPr>
        <w:rPr>
          <w:snapToGrid w:val="0"/>
        </w:rPr>
      </w:pPr>
      <w:r w:rsidRPr="007D14B5">
        <w:rPr>
          <w:snapToGrid w:val="0"/>
        </w:rPr>
        <w:t>Incêndio de jacto (Jet Fire); Incêndio de charco (Pool Fire);</w:t>
      </w:r>
    </w:p>
    <w:p w14:paraId="1465B1F0" w14:textId="77777777" w:rsidR="007D14B5" w:rsidRPr="007D14B5" w:rsidRDefault="007D14B5" w:rsidP="002872AD">
      <w:pPr>
        <w:pStyle w:val="CorpodeTexto"/>
        <w:numPr>
          <w:ilvl w:val="1"/>
          <w:numId w:val="13"/>
        </w:numPr>
        <w:rPr>
          <w:snapToGrid w:val="0"/>
        </w:rPr>
      </w:pPr>
      <w:r w:rsidRPr="007D14B5">
        <w:rPr>
          <w:snapToGrid w:val="0"/>
        </w:rPr>
        <w:t>Nuvem inflamável; Deflagração, UVCE;</w:t>
      </w:r>
    </w:p>
    <w:p w14:paraId="1C67F784" w14:textId="09D25A9E" w:rsidR="00BD554D" w:rsidRDefault="007D14B5" w:rsidP="00090004">
      <w:pPr>
        <w:pStyle w:val="MarcaocomAvanodeTexto"/>
        <w:rPr>
          <w:snapToGrid w:val="0"/>
        </w:rPr>
      </w:pPr>
      <w:r w:rsidRPr="007D14B5">
        <w:rPr>
          <w:snapToGrid w:val="0"/>
        </w:rPr>
        <w:t>Para a concentração de substância inflamável utilizou-se o L.I.E./2 (50% do limite inferior de explosividade) para efeitos indicativos de alcance, com uma margem de segurança, prevendo-se concentrações locais superiores às calculadas, na zona onde possa ocorrer a hipotética ignição.</w:t>
      </w:r>
    </w:p>
    <w:p w14:paraId="65EB1498" w14:textId="77777777" w:rsidR="00BD554D" w:rsidRDefault="00BD554D">
      <w:pPr>
        <w:spacing w:before="0" w:after="0"/>
        <w:jc w:val="left"/>
        <w:rPr>
          <w:rFonts w:ascii="Arial" w:hAnsi="Arial" w:cs="Arial"/>
          <w:noProof/>
          <w:snapToGrid w:val="0"/>
        </w:rPr>
      </w:pPr>
      <w:r>
        <w:rPr>
          <w:snapToGrid w:val="0"/>
        </w:rPr>
        <w:br w:type="page"/>
      </w:r>
    </w:p>
    <w:p w14:paraId="5B8F46B0" w14:textId="77777777" w:rsidR="003B48D4" w:rsidRDefault="003B48D4" w:rsidP="00090004">
      <w:pPr>
        <w:pStyle w:val="MarcaodeTexto"/>
        <w:rPr>
          <w:snapToGrid w:val="0"/>
        </w:rPr>
      </w:pPr>
      <w:r w:rsidRPr="00A93BA9">
        <w:rPr>
          <w:snapToGrid w:val="0"/>
        </w:rPr>
        <w:lastRenderedPageBreak/>
        <w:t xml:space="preserve">As condições meteorológicas utilizadas nos cálculos </w:t>
      </w:r>
      <w:r w:rsidR="00A04D60" w:rsidRPr="00A93BA9">
        <w:rPr>
          <w:snapToGrid w:val="0"/>
        </w:rPr>
        <w:t>efectuados</w:t>
      </w:r>
      <w:r w:rsidRPr="00A93BA9">
        <w:rPr>
          <w:snapToGrid w:val="0"/>
        </w:rPr>
        <w:t xml:space="preserve">, </w:t>
      </w:r>
      <w:r w:rsidRPr="00A93BA9">
        <w:rPr>
          <w:snapToGrid w:val="0"/>
          <w:u w:val="single"/>
        </w:rPr>
        <w:t>foram as mais frequentes</w:t>
      </w:r>
      <w:r w:rsidR="00FC11B5" w:rsidRPr="00A93BA9">
        <w:rPr>
          <w:snapToGrid w:val="0"/>
        </w:rPr>
        <w:t>.</w:t>
      </w:r>
    </w:p>
    <w:p w14:paraId="52D937C0" w14:textId="77777777" w:rsidR="004D7EE0" w:rsidRDefault="007F1378" w:rsidP="00B637A1">
      <w:pPr>
        <w:pStyle w:val="TtulodeTabela"/>
      </w:pPr>
      <w:r w:rsidRPr="00A93BA9">
        <w:t>Condições meteorológicas usadas nos cálculos</w:t>
      </w:r>
      <w:r w:rsidR="00FA126D">
        <w:t xml:space="preserve"> do PHAST.</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2268"/>
        <w:gridCol w:w="1843"/>
        <w:gridCol w:w="1701"/>
        <w:gridCol w:w="1657"/>
      </w:tblGrid>
      <w:tr w:rsidR="00A04D60" w:rsidRPr="00A04D60" w14:paraId="7B33DBC0" w14:textId="77777777" w:rsidTr="00A04D60">
        <w:trPr>
          <w:jc w:val="center"/>
        </w:trPr>
        <w:tc>
          <w:tcPr>
            <w:tcW w:w="1696" w:type="dxa"/>
            <w:tcBorders>
              <w:top w:val="single" w:sz="4" w:space="0" w:color="auto"/>
              <w:left w:val="single" w:sz="4" w:space="0" w:color="auto"/>
              <w:bottom w:val="single" w:sz="4" w:space="0" w:color="auto"/>
              <w:right w:val="single" w:sz="4" w:space="0" w:color="auto"/>
            </w:tcBorders>
            <w:shd w:val="clear" w:color="auto" w:fill="EAEAEA"/>
            <w:vAlign w:val="center"/>
            <w:hideMark/>
          </w:tcPr>
          <w:p w14:paraId="723C8F92" w14:textId="77777777" w:rsidR="00A04D60" w:rsidRPr="00A04D60" w:rsidRDefault="00A04D60" w:rsidP="00404A39">
            <w:pPr>
              <w:pStyle w:val="Cabealhos-Tabelas"/>
              <w:rPr>
                <w:rFonts w:ascii="Arial" w:hAnsi="Arial" w:cs="Arial"/>
                <w:sz w:val="16"/>
                <w:szCs w:val="16"/>
              </w:rPr>
            </w:pPr>
            <w:r w:rsidRPr="00A04D60">
              <w:rPr>
                <w:rFonts w:ascii="Arial" w:hAnsi="Arial" w:cs="Arial"/>
                <w:sz w:val="16"/>
                <w:szCs w:val="16"/>
              </w:rPr>
              <w:t>CONDIÇÃO</w:t>
            </w:r>
          </w:p>
        </w:tc>
        <w:tc>
          <w:tcPr>
            <w:tcW w:w="2268" w:type="dxa"/>
            <w:tcBorders>
              <w:top w:val="single" w:sz="4" w:space="0" w:color="auto"/>
              <w:left w:val="single" w:sz="4" w:space="0" w:color="auto"/>
              <w:bottom w:val="single" w:sz="4" w:space="0" w:color="auto"/>
              <w:right w:val="single" w:sz="4" w:space="0" w:color="auto"/>
            </w:tcBorders>
            <w:shd w:val="clear" w:color="auto" w:fill="EAEAEA"/>
            <w:vAlign w:val="center"/>
            <w:hideMark/>
          </w:tcPr>
          <w:p w14:paraId="185CD78A" w14:textId="478FF21A" w:rsidR="00A04D60" w:rsidRPr="00A04D60" w:rsidRDefault="00A04D60" w:rsidP="00404A39">
            <w:pPr>
              <w:pStyle w:val="Cabealhos-Tabelas"/>
              <w:rPr>
                <w:rFonts w:ascii="Arial" w:hAnsi="Arial" w:cs="Arial"/>
                <w:sz w:val="16"/>
                <w:szCs w:val="16"/>
              </w:rPr>
            </w:pPr>
            <w:proofErr w:type="spellStart"/>
            <w:r w:rsidRPr="00A04D60">
              <w:rPr>
                <w:rFonts w:ascii="Arial" w:hAnsi="Arial" w:cs="Arial"/>
                <w:sz w:val="16"/>
                <w:szCs w:val="16"/>
              </w:rPr>
              <w:t>Estabilidade</w:t>
            </w:r>
            <w:proofErr w:type="spellEnd"/>
            <w:r w:rsidRPr="00A04D60">
              <w:rPr>
                <w:rFonts w:ascii="Arial" w:hAnsi="Arial" w:cs="Arial"/>
                <w:sz w:val="16"/>
                <w:szCs w:val="16"/>
              </w:rPr>
              <w:t xml:space="preserve"> </w:t>
            </w:r>
            <w:proofErr w:type="spellStart"/>
            <w:r w:rsidRPr="00A04D60">
              <w:rPr>
                <w:rFonts w:ascii="Arial" w:hAnsi="Arial" w:cs="Arial"/>
                <w:sz w:val="16"/>
                <w:szCs w:val="16"/>
              </w:rPr>
              <w:t>atmosféric</w:t>
            </w:r>
            <w:r w:rsidR="00A439E0">
              <w:rPr>
                <w:rFonts w:ascii="Arial" w:hAnsi="Arial" w:cs="Arial"/>
                <w:sz w:val="16"/>
                <w:szCs w:val="16"/>
              </w:rPr>
              <w:t>a</w:t>
            </w:r>
            <w:proofErr w:type="spellEnd"/>
            <w:r w:rsidRPr="00A04D60">
              <w:rPr>
                <w:rFonts w:ascii="Arial" w:hAnsi="Arial" w:cs="Arial"/>
                <w:sz w:val="16"/>
                <w:szCs w:val="16"/>
              </w:rPr>
              <w:t xml:space="preserve"> (</w:t>
            </w:r>
            <w:proofErr w:type="spellStart"/>
            <w:r w:rsidRPr="00A04D60">
              <w:rPr>
                <w:rFonts w:ascii="Arial" w:hAnsi="Arial" w:cs="Arial"/>
                <w:sz w:val="16"/>
                <w:szCs w:val="16"/>
              </w:rPr>
              <w:t>Pasquill</w:t>
            </w:r>
            <w:proofErr w:type="spellEnd"/>
            <w:r w:rsidRPr="00A04D60">
              <w:rPr>
                <w:rFonts w:ascii="Arial" w:hAnsi="Arial" w:cs="Arial"/>
                <w:sz w:val="16"/>
                <w:szCs w:val="16"/>
              </w:rPr>
              <w:t>)</w:t>
            </w:r>
          </w:p>
        </w:tc>
        <w:tc>
          <w:tcPr>
            <w:tcW w:w="1843" w:type="dxa"/>
            <w:tcBorders>
              <w:top w:val="single" w:sz="4" w:space="0" w:color="auto"/>
              <w:left w:val="single" w:sz="4" w:space="0" w:color="auto"/>
              <w:bottom w:val="single" w:sz="4" w:space="0" w:color="auto"/>
              <w:right w:val="single" w:sz="4" w:space="0" w:color="auto"/>
            </w:tcBorders>
            <w:shd w:val="clear" w:color="auto" w:fill="EAEAEA"/>
            <w:vAlign w:val="center"/>
            <w:hideMark/>
          </w:tcPr>
          <w:p w14:paraId="3CC59A95" w14:textId="77777777" w:rsidR="00A04D60" w:rsidRPr="00A04D60" w:rsidRDefault="00A04D60" w:rsidP="00404A39">
            <w:pPr>
              <w:pStyle w:val="Cabealhos-Tabelas"/>
              <w:rPr>
                <w:rFonts w:ascii="Arial" w:hAnsi="Arial" w:cs="Arial"/>
                <w:sz w:val="16"/>
                <w:szCs w:val="16"/>
                <w:lang w:val="pt-PT"/>
              </w:rPr>
            </w:pPr>
            <w:r w:rsidRPr="00A04D60">
              <w:rPr>
                <w:rFonts w:ascii="Arial" w:hAnsi="Arial" w:cs="Arial"/>
                <w:sz w:val="16"/>
                <w:szCs w:val="16"/>
                <w:lang w:val="pt-PT"/>
              </w:rPr>
              <w:t>Velocidade do vento (m/s)</w:t>
            </w:r>
          </w:p>
        </w:tc>
        <w:tc>
          <w:tcPr>
            <w:tcW w:w="1701" w:type="dxa"/>
            <w:tcBorders>
              <w:top w:val="single" w:sz="4" w:space="0" w:color="auto"/>
              <w:left w:val="single" w:sz="4" w:space="0" w:color="auto"/>
              <w:bottom w:val="single" w:sz="4" w:space="0" w:color="auto"/>
              <w:right w:val="single" w:sz="4" w:space="0" w:color="auto"/>
            </w:tcBorders>
            <w:shd w:val="clear" w:color="auto" w:fill="EAEAEA"/>
            <w:vAlign w:val="center"/>
            <w:hideMark/>
          </w:tcPr>
          <w:p w14:paraId="03C80A9E" w14:textId="77777777" w:rsidR="00A04D60" w:rsidRPr="00A04D60" w:rsidRDefault="00A04D60" w:rsidP="00404A39">
            <w:pPr>
              <w:pStyle w:val="Cabealhos-Tabelas"/>
              <w:rPr>
                <w:rFonts w:ascii="Arial" w:hAnsi="Arial" w:cs="Arial"/>
                <w:sz w:val="16"/>
                <w:szCs w:val="16"/>
              </w:rPr>
            </w:pPr>
            <w:proofErr w:type="spellStart"/>
            <w:r w:rsidRPr="00A04D60">
              <w:rPr>
                <w:rFonts w:ascii="Arial" w:hAnsi="Arial" w:cs="Arial"/>
                <w:sz w:val="16"/>
                <w:szCs w:val="16"/>
              </w:rPr>
              <w:t>Temperatura</w:t>
            </w:r>
            <w:proofErr w:type="spellEnd"/>
            <w:r w:rsidRPr="00A04D60">
              <w:rPr>
                <w:rFonts w:ascii="Arial" w:hAnsi="Arial" w:cs="Arial"/>
                <w:sz w:val="16"/>
                <w:szCs w:val="16"/>
              </w:rPr>
              <w:t xml:space="preserve"> (ºC)</w:t>
            </w:r>
          </w:p>
        </w:tc>
        <w:tc>
          <w:tcPr>
            <w:tcW w:w="1657" w:type="dxa"/>
            <w:tcBorders>
              <w:top w:val="single" w:sz="4" w:space="0" w:color="auto"/>
              <w:left w:val="single" w:sz="4" w:space="0" w:color="auto"/>
              <w:bottom w:val="single" w:sz="4" w:space="0" w:color="auto"/>
              <w:right w:val="single" w:sz="4" w:space="0" w:color="auto"/>
            </w:tcBorders>
            <w:shd w:val="clear" w:color="auto" w:fill="EAEAEA"/>
            <w:vAlign w:val="center"/>
            <w:hideMark/>
          </w:tcPr>
          <w:p w14:paraId="2C4C03A0" w14:textId="77777777" w:rsidR="00A04D60" w:rsidRPr="00A04D60" w:rsidRDefault="00A04D60" w:rsidP="00404A39">
            <w:pPr>
              <w:pStyle w:val="Cabealhos-Tabelas"/>
              <w:rPr>
                <w:rFonts w:ascii="Arial" w:hAnsi="Arial" w:cs="Arial"/>
                <w:sz w:val="16"/>
                <w:szCs w:val="16"/>
              </w:rPr>
            </w:pPr>
            <w:proofErr w:type="spellStart"/>
            <w:r w:rsidRPr="00A04D60">
              <w:rPr>
                <w:rFonts w:ascii="Arial" w:hAnsi="Arial" w:cs="Arial"/>
                <w:sz w:val="16"/>
                <w:szCs w:val="16"/>
              </w:rPr>
              <w:t>Humidade</w:t>
            </w:r>
            <w:proofErr w:type="spellEnd"/>
            <w:r w:rsidRPr="00A04D60">
              <w:rPr>
                <w:rFonts w:ascii="Arial" w:hAnsi="Arial" w:cs="Arial"/>
                <w:sz w:val="16"/>
                <w:szCs w:val="16"/>
              </w:rPr>
              <w:t xml:space="preserve"> </w:t>
            </w:r>
            <w:proofErr w:type="spellStart"/>
            <w:r w:rsidRPr="00A04D60">
              <w:rPr>
                <w:rFonts w:ascii="Arial" w:hAnsi="Arial" w:cs="Arial"/>
                <w:sz w:val="16"/>
                <w:szCs w:val="16"/>
              </w:rPr>
              <w:t>relativa</w:t>
            </w:r>
            <w:proofErr w:type="spellEnd"/>
            <w:r w:rsidRPr="00A04D60">
              <w:rPr>
                <w:rFonts w:ascii="Arial" w:hAnsi="Arial" w:cs="Arial"/>
                <w:sz w:val="16"/>
                <w:szCs w:val="16"/>
              </w:rPr>
              <w:t xml:space="preserve"> (%)</w:t>
            </w:r>
          </w:p>
        </w:tc>
      </w:tr>
      <w:tr w:rsidR="00A04D60" w:rsidRPr="00A04D60" w14:paraId="36500241" w14:textId="77777777" w:rsidTr="00A04D60">
        <w:trPr>
          <w:trHeight w:val="392"/>
          <w:jc w:val="center"/>
        </w:trPr>
        <w:tc>
          <w:tcPr>
            <w:tcW w:w="1696" w:type="dxa"/>
            <w:tcBorders>
              <w:top w:val="single" w:sz="4" w:space="0" w:color="auto"/>
              <w:left w:val="single" w:sz="4" w:space="0" w:color="auto"/>
              <w:bottom w:val="single" w:sz="4" w:space="0" w:color="auto"/>
              <w:right w:val="single" w:sz="4" w:space="0" w:color="auto"/>
            </w:tcBorders>
            <w:hideMark/>
          </w:tcPr>
          <w:p w14:paraId="0F8251A9" w14:textId="77777777" w:rsidR="00A04D60" w:rsidRPr="00A04D60" w:rsidRDefault="00A04D60" w:rsidP="00404A39">
            <w:pPr>
              <w:pStyle w:val="Tabelas-Corpodetexto"/>
              <w:rPr>
                <w:rFonts w:ascii="Arial" w:hAnsi="Arial" w:cs="Arial"/>
                <w:sz w:val="16"/>
                <w:szCs w:val="16"/>
              </w:rPr>
            </w:pPr>
            <w:r w:rsidRPr="00A04D60">
              <w:rPr>
                <w:rFonts w:ascii="Arial" w:hAnsi="Arial" w:cs="Arial"/>
                <w:sz w:val="16"/>
                <w:szCs w:val="16"/>
              </w:rPr>
              <w:t xml:space="preserve">1 (+ </w:t>
            </w:r>
            <w:proofErr w:type="spellStart"/>
            <w:r w:rsidRPr="00A04D60">
              <w:rPr>
                <w:rFonts w:ascii="Arial" w:hAnsi="Arial" w:cs="Arial"/>
                <w:sz w:val="16"/>
                <w:szCs w:val="16"/>
              </w:rPr>
              <w:t>frequente</w:t>
            </w:r>
            <w:proofErr w:type="spellEnd"/>
            <w:r w:rsidRPr="00A04D60">
              <w:rPr>
                <w:rFonts w:ascii="Arial" w:hAnsi="Arial" w:cs="Arial"/>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14:paraId="15836C15" w14:textId="403422E9" w:rsidR="00A04D60" w:rsidRPr="00A04D60" w:rsidRDefault="00A04D60" w:rsidP="00404A39">
            <w:pPr>
              <w:pStyle w:val="Tabelas-Corpodetexto"/>
              <w:rPr>
                <w:rFonts w:ascii="Arial" w:hAnsi="Arial" w:cs="Arial"/>
                <w:sz w:val="16"/>
                <w:szCs w:val="16"/>
              </w:rPr>
            </w:pPr>
            <w:r w:rsidRPr="00A04D60">
              <w:rPr>
                <w:rFonts w:ascii="Arial" w:hAnsi="Arial" w:cs="Arial"/>
                <w:sz w:val="16"/>
                <w:szCs w:val="16"/>
              </w:rPr>
              <w:t xml:space="preserve">D </w:t>
            </w:r>
          </w:p>
        </w:tc>
        <w:tc>
          <w:tcPr>
            <w:tcW w:w="1843" w:type="dxa"/>
            <w:tcBorders>
              <w:top w:val="single" w:sz="4" w:space="0" w:color="auto"/>
              <w:left w:val="single" w:sz="4" w:space="0" w:color="auto"/>
              <w:bottom w:val="single" w:sz="4" w:space="0" w:color="auto"/>
              <w:right w:val="single" w:sz="4" w:space="0" w:color="auto"/>
            </w:tcBorders>
            <w:hideMark/>
          </w:tcPr>
          <w:p w14:paraId="6DD61122" w14:textId="548684A5" w:rsidR="00A04D60" w:rsidRPr="00A04D60" w:rsidRDefault="00A04D60" w:rsidP="00404A39">
            <w:pPr>
              <w:pStyle w:val="Tabelas-Corpodetexto"/>
              <w:rPr>
                <w:rFonts w:ascii="Arial" w:hAnsi="Arial" w:cs="Arial"/>
                <w:sz w:val="16"/>
                <w:szCs w:val="16"/>
              </w:rPr>
            </w:pPr>
            <w:r w:rsidRPr="00A04D60">
              <w:rPr>
                <w:rFonts w:ascii="Arial" w:hAnsi="Arial" w:cs="Arial"/>
                <w:sz w:val="16"/>
                <w:szCs w:val="16"/>
              </w:rPr>
              <w:t>3.</w:t>
            </w:r>
            <w:r w:rsidR="00090004">
              <w:rPr>
                <w:rFonts w:ascii="Arial" w:hAnsi="Arial" w:cs="Arial"/>
                <w:sz w:val="16"/>
                <w:szCs w:val="16"/>
              </w:rPr>
              <w:t>9</w:t>
            </w:r>
          </w:p>
        </w:tc>
        <w:tc>
          <w:tcPr>
            <w:tcW w:w="1701" w:type="dxa"/>
            <w:tcBorders>
              <w:top w:val="single" w:sz="4" w:space="0" w:color="auto"/>
              <w:left w:val="single" w:sz="4" w:space="0" w:color="auto"/>
              <w:bottom w:val="single" w:sz="4" w:space="0" w:color="auto"/>
              <w:right w:val="single" w:sz="4" w:space="0" w:color="auto"/>
            </w:tcBorders>
            <w:hideMark/>
          </w:tcPr>
          <w:p w14:paraId="485C2556" w14:textId="77777777" w:rsidR="00A04D60" w:rsidRPr="00A04D60" w:rsidRDefault="00A04D60" w:rsidP="00404A39">
            <w:pPr>
              <w:pStyle w:val="Tabelas-Corpodetexto"/>
              <w:rPr>
                <w:rFonts w:ascii="Arial" w:hAnsi="Arial" w:cs="Arial"/>
                <w:b/>
                <w:bCs/>
                <w:sz w:val="16"/>
                <w:szCs w:val="16"/>
              </w:rPr>
            </w:pPr>
            <w:r w:rsidRPr="00A04D60">
              <w:rPr>
                <w:rFonts w:ascii="Arial" w:hAnsi="Arial" w:cs="Arial"/>
                <w:b/>
                <w:bCs/>
                <w:sz w:val="16"/>
                <w:szCs w:val="16"/>
              </w:rPr>
              <w:t>18</w:t>
            </w:r>
          </w:p>
        </w:tc>
        <w:tc>
          <w:tcPr>
            <w:tcW w:w="1657" w:type="dxa"/>
            <w:tcBorders>
              <w:top w:val="single" w:sz="4" w:space="0" w:color="auto"/>
              <w:left w:val="single" w:sz="4" w:space="0" w:color="auto"/>
              <w:bottom w:val="single" w:sz="4" w:space="0" w:color="auto"/>
              <w:right w:val="single" w:sz="4" w:space="0" w:color="auto"/>
            </w:tcBorders>
            <w:hideMark/>
          </w:tcPr>
          <w:p w14:paraId="121121F2" w14:textId="77777777" w:rsidR="00A04D60" w:rsidRPr="00A04D60" w:rsidRDefault="00A04D60" w:rsidP="00404A39">
            <w:pPr>
              <w:pStyle w:val="Tabelas-Corpodetexto"/>
              <w:rPr>
                <w:rFonts w:ascii="Arial" w:hAnsi="Arial" w:cs="Arial"/>
                <w:sz w:val="16"/>
                <w:szCs w:val="16"/>
              </w:rPr>
            </w:pPr>
            <w:r w:rsidRPr="00A04D60">
              <w:rPr>
                <w:rFonts w:ascii="Arial" w:hAnsi="Arial" w:cs="Arial"/>
                <w:sz w:val="16"/>
                <w:szCs w:val="16"/>
              </w:rPr>
              <w:t>70</w:t>
            </w:r>
          </w:p>
        </w:tc>
      </w:tr>
      <w:tr w:rsidR="00A04D60" w:rsidRPr="00A04D60" w14:paraId="0BAAB3AE" w14:textId="77777777" w:rsidTr="00404A39">
        <w:trPr>
          <w:jc w:val="center"/>
        </w:trPr>
        <w:tc>
          <w:tcPr>
            <w:tcW w:w="9165" w:type="dxa"/>
            <w:gridSpan w:val="5"/>
            <w:tcBorders>
              <w:top w:val="single" w:sz="4" w:space="0" w:color="auto"/>
              <w:left w:val="single" w:sz="4" w:space="0" w:color="auto"/>
              <w:bottom w:val="single" w:sz="4" w:space="0" w:color="auto"/>
              <w:right w:val="single" w:sz="4" w:space="0" w:color="auto"/>
            </w:tcBorders>
            <w:hideMark/>
          </w:tcPr>
          <w:p w14:paraId="36733A13" w14:textId="77777777" w:rsidR="00A04D60" w:rsidRPr="00A04D60" w:rsidRDefault="00A04D60" w:rsidP="002872AD">
            <w:pPr>
              <w:pStyle w:val="CorpodeTabela"/>
            </w:pPr>
            <w:r w:rsidRPr="00A04D60">
              <w:t xml:space="preserve">Estação </w:t>
            </w:r>
            <w:r>
              <w:t>nº 545 -</w:t>
            </w:r>
            <w:r w:rsidRPr="00A04D60">
              <w:t xml:space="preserve"> Pedras Rubras (Porto</w:t>
            </w:r>
            <w:r>
              <w:t xml:space="preserve"> / Maia</w:t>
            </w:r>
            <w:r w:rsidRPr="00A04D60">
              <w:t>)</w:t>
            </w:r>
            <w:r>
              <w:t xml:space="preserve">. </w:t>
            </w:r>
            <w:r w:rsidR="00CB47D0">
              <w:t xml:space="preserve">  </w:t>
            </w:r>
            <w:r>
              <w:t>A cerca de 12.5 km de Alfena</w:t>
            </w:r>
            <w:r w:rsidR="00CB47D0">
              <w:t>.</w:t>
            </w:r>
            <w:r>
              <w:t xml:space="preserve"> </w:t>
            </w:r>
          </w:p>
          <w:p w14:paraId="7D87C929" w14:textId="77777777" w:rsidR="00A04D60" w:rsidRPr="00A04D60" w:rsidRDefault="00A04D60" w:rsidP="002872AD">
            <w:pPr>
              <w:pStyle w:val="CorpodeTabela"/>
            </w:pPr>
            <w:r w:rsidRPr="00A04D60">
              <w:t xml:space="preserve">Latitude: 41º 14´ N </w:t>
            </w:r>
            <w:r w:rsidRPr="00A04D60">
              <w:tab/>
            </w:r>
            <w:r w:rsidRPr="00A04D60">
              <w:tab/>
              <w:t xml:space="preserve">Longitude: 8º 41’ W </w:t>
            </w:r>
            <w:r w:rsidRPr="00A04D60">
              <w:tab/>
            </w:r>
            <w:r w:rsidRPr="00A04D60">
              <w:tab/>
              <w:t>Altitude: 70 m</w:t>
            </w:r>
          </w:p>
          <w:p w14:paraId="5D3D1710" w14:textId="538F5B6E" w:rsidR="00A04D60" w:rsidRPr="00A04D60" w:rsidRDefault="00A04D60" w:rsidP="002872AD">
            <w:pPr>
              <w:pStyle w:val="CorpodeTabela"/>
              <w:rPr>
                <w:noProof w:val="0"/>
              </w:rPr>
            </w:pPr>
            <w:r w:rsidRPr="00A04D60">
              <w:t>Velocidade do vento, temperatura e humidade: Fichas Climatológicas - Instituto de Meteorologia (19</w:t>
            </w:r>
            <w:r w:rsidR="00090004">
              <w:t>7</w:t>
            </w:r>
            <w:r w:rsidR="00F7337C">
              <w:t>1</w:t>
            </w:r>
            <w:r w:rsidRPr="00A04D60">
              <w:t xml:space="preserve"> a </w:t>
            </w:r>
            <w:r w:rsidR="00090004">
              <w:t>200</w:t>
            </w:r>
            <w:r w:rsidR="00F7337C">
              <w:t>0</w:t>
            </w:r>
            <w:r w:rsidRPr="00A04D60">
              <w:t>)</w:t>
            </w:r>
          </w:p>
        </w:tc>
      </w:tr>
    </w:tbl>
    <w:p w14:paraId="38CB9244" w14:textId="77777777" w:rsidR="00090004" w:rsidRPr="00090004" w:rsidRDefault="00090004" w:rsidP="00090004">
      <w:pPr>
        <w:pStyle w:val="CorpodeTexto"/>
      </w:pPr>
    </w:p>
    <w:p w14:paraId="2EBBDF25" w14:textId="2D412F97" w:rsidR="00B876D2" w:rsidRPr="00B876D2" w:rsidRDefault="00B876D2" w:rsidP="00090004">
      <w:pPr>
        <w:pStyle w:val="MarcaodeTexto"/>
        <w:rPr>
          <w:snapToGrid w:val="0"/>
        </w:rPr>
      </w:pPr>
      <w:r w:rsidRPr="00B876D2">
        <w:rPr>
          <w:snapToGrid w:val="0"/>
        </w:rPr>
        <w:t xml:space="preserve">Os valores para toxicidade foram os AEGL (Acute Exposure Guideline Levels). Na falta de valores de AEGL, são substituídos por ERPG (Emergency Response Planning Guidelines). </w:t>
      </w:r>
    </w:p>
    <w:p w14:paraId="786C6C79" w14:textId="77777777" w:rsidR="00B876D2" w:rsidRPr="00B876D2" w:rsidRDefault="00B876D2" w:rsidP="00090004">
      <w:pPr>
        <w:pStyle w:val="MarcaodeTexto"/>
        <w:rPr>
          <w:snapToGrid w:val="0"/>
        </w:rPr>
      </w:pPr>
      <w:r w:rsidRPr="00B876D2">
        <w:rPr>
          <w:snapToGrid w:val="0"/>
        </w:rPr>
        <w:t>Os AEGL utilizados obtiveram-se do programa de desenvolvimento dos índices da EPA (Environmental Protection Agency)</w:t>
      </w:r>
      <w:r>
        <w:rPr>
          <w:snapToGrid w:val="0"/>
        </w:rPr>
        <w:t>.</w:t>
      </w:r>
      <w:r w:rsidRPr="00B876D2">
        <w:rPr>
          <w:snapToGrid w:val="0"/>
        </w:rPr>
        <w:t xml:space="preserve"> </w:t>
      </w:r>
      <w:r>
        <w:rPr>
          <w:snapToGrid w:val="0"/>
        </w:rPr>
        <w:t>O</w:t>
      </w:r>
      <w:r w:rsidRPr="00B876D2">
        <w:rPr>
          <w:snapToGrid w:val="0"/>
        </w:rPr>
        <w:t xml:space="preserve">s ERPG utilizados obtiveram-se do SCAPA (Subcommittee on Consequence Assessment and Protective Actions). Os dados de AEGL / ERPG / TEEL ou PAC, utilizados correspondem aos disponíveis para as substâncias. </w:t>
      </w:r>
    </w:p>
    <w:p w14:paraId="728A5C95" w14:textId="77777777" w:rsidR="00B876D2" w:rsidRPr="00B876D2" w:rsidRDefault="00B876D2" w:rsidP="00090004">
      <w:pPr>
        <w:pStyle w:val="MarcaodeTexto"/>
        <w:rPr>
          <w:snapToGrid w:val="0"/>
        </w:rPr>
      </w:pPr>
      <w:r w:rsidRPr="00B876D2">
        <w:rPr>
          <w:snapToGrid w:val="0"/>
        </w:rPr>
        <w:t xml:space="preserve">Os valores AEGL ou ERPG ou os TEEL, os PAC (Protection Action Criteria – DOE) são função do tempo de exposição. </w:t>
      </w:r>
    </w:p>
    <w:p w14:paraId="410EBF6F" w14:textId="77777777" w:rsidR="00B876D2" w:rsidRPr="00A55A25" w:rsidRDefault="00B876D2" w:rsidP="00090004">
      <w:pPr>
        <w:pStyle w:val="MarcaodeTexto"/>
        <w:rPr>
          <w:snapToGrid w:val="0"/>
        </w:rPr>
      </w:pPr>
      <w:r w:rsidRPr="00A55A25">
        <w:rPr>
          <w:snapToGrid w:val="0"/>
        </w:rPr>
        <w:t xml:space="preserve">Os valores </w:t>
      </w:r>
      <w:r w:rsidR="00CB47D0">
        <w:rPr>
          <w:snapToGrid w:val="0"/>
        </w:rPr>
        <w:t>usados</w:t>
      </w:r>
      <w:r w:rsidRPr="00A55A25">
        <w:rPr>
          <w:snapToGrid w:val="0"/>
        </w:rPr>
        <w:t xml:space="preserve"> de AEGL </w:t>
      </w:r>
      <w:r>
        <w:rPr>
          <w:snapToGrid w:val="0"/>
        </w:rPr>
        <w:t>/</w:t>
      </w:r>
      <w:r w:rsidRPr="00A55A25">
        <w:rPr>
          <w:snapToGrid w:val="0"/>
        </w:rPr>
        <w:t xml:space="preserve"> ERPG </w:t>
      </w:r>
      <w:r>
        <w:rPr>
          <w:snapToGrid w:val="0"/>
        </w:rPr>
        <w:t>/ TEEL ou PAC</w:t>
      </w:r>
      <w:r w:rsidRPr="00A55A25">
        <w:rPr>
          <w:snapToGrid w:val="0"/>
        </w:rPr>
        <w:t xml:space="preserve"> são de </w:t>
      </w:r>
      <w:r w:rsidRPr="00CB47D0">
        <w:rPr>
          <w:b/>
          <w:bCs/>
          <w:snapToGrid w:val="0"/>
          <w:u w:val="single"/>
        </w:rPr>
        <w:t>60 minutos</w:t>
      </w:r>
      <w:r w:rsidRPr="00A55A25">
        <w:rPr>
          <w:snapToGrid w:val="0"/>
        </w:rPr>
        <w:t>, tempo máximo de exposição que se considera para a exposição de um recetor na direção de dispersão da fuga, antes de evacuar a zona. A definição concreta de cada índice é a seguinte:</w:t>
      </w:r>
    </w:p>
    <w:p w14:paraId="6DD2D02D" w14:textId="77777777" w:rsidR="00B876D2" w:rsidRPr="008D2F35" w:rsidRDefault="00B876D2" w:rsidP="00090004">
      <w:pPr>
        <w:pStyle w:val="MarcaocomAvanodeTexto"/>
        <w:rPr>
          <w:snapToGrid w:val="0"/>
        </w:rPr>
      </w:pPr>
      <w:r w:rsidRPr="008D2F35">
        <w:rPr>
          <w:b/>
          <w:snapToGrid w:val="0"/>
        </w:rPr>
        <w:t>AEGL 1</w:t>
      </w:r>
      <w:r w:rsidRPr="008D2F35">
        <w:rPr>
          <w:snapToGrid w:val="0"/>
        </w:rPr>
        <w:t>: concentração a partir da qual se prevê que a população em geral, incluindo indivíduos suscetíveis, mas excluindo os hipersuscetíveis, pode experimentar uma incomodidade notável. Concentrações inferiores ao AEGL 1 representam níveis de exposição que produzem ligeiro odor, sabor ou outra irritação sensorial ligeira.</w:t>
      </w:r>
    </w:p>
    <w:p w14:paraId="4B8939CB" w14:textId="77777777" w:rsidR="00B876D2" w:rsidRPr="008D2F35" w:rsidRDefault="00B876D2" w:rsidP="00090004">
      <w:pPr>
        <w:pStyle w:val="MarcaocomAvanodeTexto"/>
        <w:rPr>
          <w:snapToGrid w:val="0"/>
        </w:rPr>
      </w:pPr>
      <w:r w:rsidRPr="008D2F35">
        <w:rPr>
          <w:b/>
          <w:snapToGrid w:val="0"/>
        </w:rPr>
        <w:t>AEGL-2</w:t>
      </w:r>
      <w:r w:rsidRPr="008D2F35">
        <w:rPr>
          <w:snapToGrid w:val="0"/>
        </w:rPr>
        <w:t>: concentração acima da qual se prevê que a população geral, incluindo indivíduos suscetíveis mas excluindo os hipersuscetíveis, pode experimentar efeitos a longo prazo sérios ou irreversíveis ou ver impedida a sua capacidade para escapar.</w:t>
      </w:r>
    </w:p>
    <w:p w14:paraId="6A7B0CDE" w14:textId="77777777" w:rsidR="00B876D2" w:rsidRPr="008D2F35" w:rsidRDefault="00B876D2" w:rsidP="00090004">
      <w:pPr>
        <w:pStyle w:val="MarcaocomAvanodeTexto"/>
        <w:rPr>
          <w:snapToGrid w:val="0"/>
        </w:rPr>
      </w:pPr>
      <w:r w:rsidRPr="008D2F35">
        <w:rPr>
          <w:b/>
          <w:snapToGrid w:val="0"/>
        </w:rPr>
        <w:t>AEGL 3</w:t>
      </w:r>
      <w:r w:rsidRPr="008D2F35">
        <w:rPr>
          <w:snapToGrid w:val="0"/>
        </w:rPr>
        <w:t>: concentração acima da qual se prevê que a população geral, incluindo indivíduos suscetíveis mas excluindo os hipersuscetíveis, pode experimentar efeitos ameaçadores para a vida ou a morte. Concentrações abaixo de AEGL 3 mas acima de AEGL 2 representam níveis de exposição que podem causar efeitos a longo prazo, sérios ou irreversíveis ou impedir a capacidade de escapar.</w:t>
      </w:r>
    </w:p>
    <w:p w14:paraId="0DA97E9D" w14:textId="77777777" w:rsidR="00B876D2" w:rsidRDefault="00B876D2" w:rsidP="00090004">
      <w:pPr>
        <w:pStyle w:val="MarcaodeTexto"/>
        <w:rPr>
          <w:snapToGrid w:val="0"/>
        </w:rPr>
      </w:pPr>
      <w:r w:rsidRPr="00CB47D0">
        <w:rPr>
          <w:snapToGrid w:val="0"/>
        </w:rPr>
        <w:lastRenderedPageBreak/>
        <w:t xml:space="preserve">Os valores </w:t>
      </w:r>
      <w:r w:rsidR="00CB47D0">
        <w:rPr>
          <w:snapToGrid w:val="0"/>
        </w:rPr>
        <w:t xml:space="preserve">das concentrações </w:t>
      </w:r>
      <w:r w:rsidRPr="00CB47D0">
        <w:rPr>
          <w:snapToGrid w:val="0"/>
        </w:rPr>
        <w:t>para cada substância tóxica são os seguintes:</w:t>
      </w:r>
    </w:p>
    <w:p w14:paraId="089A8333" w14:textId="77777777" w:rsidR="00CB47D0" w:rsidRPr="00BD689F" w:rsidRDefault="00CB47D0" w:rsidP="00B637A1">
      <w:pPr>
        <w:pStyle w:val="TtulodeTabela"/>
        <w:rPr>
          <w:highlight w:val="green"/>
        </w:rPr>
      </w:pPr>
      <w:r w:rsidRPr="00BD689F">
        <w:rPr>
          <w:highlight w:val="green"/>
        </w:rPr>
        <w:t>Valores (concentrações) de cada substância tóxica modelizada no PHAST</w:t>
      </w:r>
    </w:p>
    <w:tbl>
      <w:tblPr>
        <w:tblW w:w="5312"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1271"/>
        <w:gridCol w:w="1842"/>
        <w:gridCol w:w="2269"/>
        <w:gridCol w:w="2268"/>
        <w:gridCol w:w="1970"/>
      </w:tblGrid>
      <w:tr w:rsidR="00B637A1" w:rsidRPr="00B637A1" w14:paraId="4357F9DD" w14:textId="77777777" w:rsidTr="00BD689F">
        <w:trPr>
          <w:cantSplit/>
          <w:trHeight w:val="227"/>
          <w:tblHeader/>
          <w:jc w:val="center"/>
        </w:trPr>
        <w:tc>
          <w:tcPr>
            <w:tcW w:w="660" w:type="pct"/>
            <w:tcBorders>
              <w:top w:val="single" w:sz="6" w:space="0" w:color="5B616B"/>
              <w:left w:val="single" w:sz="6" w:space="0" w:color="5B616B"/>
              <w:bottom w:val="single" w:sz="6" w:space="0" w:color="5B616B"/>
              <w:right w:val="single" w:sz="6" w:space="0" w:color="5B616B"/>
            </w:tcBorders>
            <w:shd w:val="clear" w:color="auto" w:fill="D9D9D9" w:themeFill="background1" w:themeFillShade="D9"/>
            <w:tcMar>
              <w:top w:w="212" w:type="dxa"/>
              <w:left w:w="212" w:type="dxa"/>
              <w:bottom w:w="212" w:type="dxa"/>
              <w:right w:w="212" w:type="dxa"/>
            </w:tcMar>
            <w:vAlign w:val="center"/>
            <w:hideMark/>
          </w:tcPr>
          <w:p w14:paraId="4514ADCB" w14:textId="77777777" w:rsidR="00B637A1" w:rsidRPr="00B637A1" w:rsidRDefault="00B637A1" w:rsidP="00BD689F">
            <w:pPr>
              <w:widowControl w:val="0"/>
              <w:spacing w:after="0"/>
              <w:jc w:val="center"/>
              <w:rPr>
                <w:rFonts w:ascii="Arial" w:hAnsi="Arial" w:cs="Arial"/>
                <w:b/>
                <w:bCs/>
                <w:color w:val="212121"/>
                <w:sz w:val="18"/>
                <w:szCs w:val="18"/>
              </w:rPr>
            </w:pPr>
            <w:r w:rsidRPr="00B637A1">
              <w:rPr>
                <w:rFonts w:ascii="Arial" w:hAnsi="Arial" w:cs="Arial"/>
                <w:b/>
                <w:bCs/>
                <w:color w:val="212121"/>
                <w:sz w:val="18"/>
                <w:szCs w:val="18"/>
              </w:rPr>
              <w:t>AEGL</w:t>
            </w:r>
          </w:p>
          <w:p w14:paraId="455C1BF6" w14:textId="77777777" w:rsidR="00B637A1" w:rsidRPr="00B637A1" w:rsidRDefault="00B637A1" w:rsidP="00BD689F">
            <w:pPr>
              <w:widowControl w:val="0"/>
              <w:spacing w:after="0"/>
              <w:jc w:val="center"/>
              <w:rPr>
                <w:rFonts w:ascii="Arial" w:hAnsi="Arial" w:cs="Arial"/>
                <w:b/>
                <w:bCs/>
                <w:color w:val="212121"/>
                <w:sz w:val="18"/>
                <w:szCs w:val="18"/>
              </w:rPr>
            </w:pPr>
            <w:r w:rsidRPr="00B637A1">
              <w:rPr>
                <w:rFonts w:ascii="Arial" w:hAnsi="Arial" w:cs="Arial"/>
                <w:b/>
                <w:bCs/>
                <w:color w:val="212121"/>
                <w:sz w:val="18"/>
                <w:szCs w:val="18"/>
              </w:rPr>
              <w:t>(60 min)</w:t>
            </w:r>
          </w:p>
        </w:tc>
        <w:tc>
          <w:tcPr>
            <w:tcW w:w="957" w:type="pct"/>
            <w:tcBorders>
              <w:top w:val="single" w:sz="6" w:space="0" w:color="5B616B"/>
              <w:left w:val="single" w:sz="6" w:space="0" w:color="5B616B"/>
              <w:bottom w:val="single" w:sz="6" w:space="0" w:color="5B616B"/>
              <w:right w:val="single" w:sz="6" w:space="0" w:color="5B616B"/>
            </w:tcBorders>
            <w:shd w:val="clear" w:color="auto" w:fill="D9D9D9" w:themeFill="background1" w:themeFillShade="D9"/>
            <w:vAlign w:val="center"/>
          </w:tcPr>
          <w:p w14:paraId="79A996B0" w14:textId="77777777" w:rsidR="00B637A1" w:rsidRPr="00B637A1" w:rsidRDefault="00B637A1" w:rsidP="00BD689F">
            <w:pPr>
              <w:widowControl w:val="0"/>
              <w:spacing w:after="0"/>
              <w:jc w:val="center"/>
              <w:rPr>
                <w:rFonts w:ascii="Arial" w:hAnsi="Arial" w:cs="Arial"/>
                <w:b/>
                <w:bCs/>
                <w:color w:val="212121"/>
                <w:sz w:val="18"/>
                <w:szCs w:val="18"/>
                <w:lang w:val="es-ES_tradnl"/>
              </w:rPr>
            </w:pPr>
            <w:proofErr w:type="spellStart"/>
            <w:r w:rsidRPr="00B637A1">
              <w:rPr>
                <w:rFonts w:ascii="Arial" w:hAnsi="Arial" w:cs="Arial"/>
                <w:b/>
                <w:bCs/>
                <w:color w:val="212121"/>
                <w:sz w:val="18"/>
                <w:szCs w:val="18"/>
                <w:lang w:val="es-ES_tradnl"/>
              </w:rPr>
              <w:t>Formaldehyde</w:t>
            </w:r>
            <w:proofErr w:type="spellEnd"/>
          </w:p>
          <w:p w14:paraId="7A06D479" w14:textId="77777777" w:rsidR="00B637A1" w:rsidRPr="00B637A1" w:rsidRDefault="00B637A1" w:rsidP="00BD689F">
            <w:pPr>
              <w:widowControl w:val="0"/>
              <w:spacing w:after="0"/>
              <w:jc w:val="center"/>
              <w:rPr>
                <w:rFonts w:ascii="Arial" w:hAnsi="Arial" w:cs="Arial"/>
                <w:color w:val="212121"/>
                <w:sz w:val="18"/>
                <w:szCs w:val="18"/>
                <w:lang w:val="es-ES_tradnl"/>
              </w:rPr>
            </w:pPr>
            <w:r w:rsidRPr="00B637A1">
              <w:rPr>
                <w:rFonts w:ascii="Arial" w:hAnsi="Arial" w:cs="Arial"/>
                <w:color w:val="212121"/>
                <w:sz w:val="18"/>
                <w:szCs w:val="18"/>
                <w:lang w:val="es-ES_tradnl"/>
              </w:rPr>
              <w:t>CAS 50-00-0 (</w:t>
            </w:r>
            <w:proofErr w:type="spellStart"/>
            <w:r w:rsidRPr="00B637A1">
              <w:rPr>
                <w:rFonts w:ascii="Arial" w:hAnsi="Arial" w:cs="Arial"/>
                <w:color w:val="212121"/>
                <w:sz w:val="18"/>
                <w:szCs w:val="18"/>
                <w:lang w:val="es-ES_tradnl"/>
              </w:rPr>
              <w:t>Interim</w:t>
            </w:r>
            <w:proofErr w:type="spellEnd"/>
            <w:r w:rsidRPr="00B637A1">
              <w:rPr>
                <w:rFonts w:ascii="Arial" w:hAnsi="Arial" w:cs="Arial"/>
                <w:color w:val="212121"/>
                <w:sz w:val="18"/>
                <w:szCs w:val="18"/>
                <w:lang w:val="es-ES_tradnl"/>
              </w:rPr>
              <w:t>)</w:t>
            </w:r>
          </w:p>
        </w:tc>
        <w:tc>
          <w:tcPr>
            <w:tcW w:w="1179" w:type="pct"/>
            <w:tcBorders>
              <w:top w:val="single" w:sz="6" w:space="0" w:color="5B616B"/>
              <w:left w:val="single" w:sz="6" w:space="0" w:color="5B616B"/>
              <w:bottom w:val="single" w:sz="6" w:space="0" w:color="5B616B"/>
              <w:right w:val="single" w:sz="6" w:space="0" w:color="5B616B"/>
            </w:tcBorders>
            <w:shd w:val="clear" w:color="auto" w:fill="D9D9D9" w:themeFill="background1" w:themeFillShade="D9"/>
            <w:tcMar>
              <w:top w:w="212" w:type="dxa"/>
              <w:left w:w="212" w:type="dxa"/>
              <w:bottom w:w="212" w:type="dxa"/>
              <w:right w:w="212" w:type="dxa"/>
            </w:tcMar>
            <w:vAlign w:val="center"/>
          </w:tcPr>
          <w:p w14:paraId="73120D94" w14:textId="77777777" w:rsidR="00B637A1" w:rsidRPr="00B637A1" w:rsidRDefault="00B637A1" w:rsidP="00BD689F">
            <w:pPr>
              <w:widowControl w:val="0"/>
              <w:spacing w:after="0"/>
              <w:jc w:val="center"/>
              <w:rPr>
                <w:rFonts w:ascii="Arial" w:hAnsi="Arial" w:cs="Arial"/>
                <w:b/>
                <w:bCs/>
                <w:color w:val="212121"/>
                <w:sz w:val="18"/>
                <w:szCs w:val="18"/>
                <w:lang w:val="es-ES_tradnl"/>
              </w:rPr>
            </w:pPr>
            <w:proofErr w:type="spellStart"/>
            <w:r w:rsidRPr="00B637A1">
              <w:rPr>
                <w:rFonts w:ascii="Arial" w:hAnsi="Arial" w:cs="Arial"/>
                <w:b/>
                <w:bCs/>
                <w:color w:val="212121"/>
                <w:sz w:val="18"/>
                <w:szCs w:val="18"/>
                <w:lang w:val="es-ES_tradnl"/>
              </w:rPr>
              <w:t>Hydrogen</w:t>
            </w:r>
            <w:proofErr w:type="spellEnd"/>
            <w:r w:rsidRPr="00B637A1">
              <w:rPr>
                <w:rFonts w:ascii="Arial" w:hAnsi="Arial" w:cs="Arial"/>
                <w:b/>
                <w:bCs/>
                <w:color w:val="212121"/>
                <w:sz w:val="18"/>
                <w:szCs w:val="18"/>
                <w:lang w:val="es-ES_tradnl"/>
              </w:rPr>
              <w:t xml:space="preserve"> </w:t>
            </w:r>
            <w:proofErr w:type="spellStart"/>
            <w:r w:rsidRPr="00B637A1">
              <w:rPr>
                <w:rFonts w:ascii="Arial" w:hAnsi="Arial" w:cs="Arial"/>
                <w:b/>
                <w:bCs/>
                <w:color w:val="212121"/>
                <w:sz w:val="18"/>
                <w:szCs w:val="18"/>
                <w:lang w:val="es-ES_tradnl"/>
              </w:rPr>
              <w:t>fluoride</w:t>
            </w:r>
            <w:proofErr w:type="spellEnd"/>
          </w:p>
          <w:p w14:paraId="169FEF10" w14:textId="77777777" w:rsidR="00B637A1" w:rsidRPr="00B637A1" w:rsidRDefault="00B637A1" w:rsidP="00BD689F">
            <w:pPr>
              <w:widowControl w:val="0"/>
              <w:spacing w:after="0"/>
              <w:jc w:val="center"/>
              <w:rPr>
                <w:rFonts w:ascii="Arial" w:hAnsi="Arial" w:cs="Arial"/>
                <w:color w:val="212121"/>
                <w:sz w:val="18"/>
                <w:szCs w:val="18"/>
                <w:lang w:val="es-ES_tradnl"/>
              </w:rPr>
            </w:pPr>
            <w:r w:rsidRPr="00B637A1">
              <w:rPr>
                <w:rFonts w:ascii="Arial" w:hAnsi="Arial" w:cs="Arial"/>
                <w:color w:val="212121"/>
                <w:sz w:val="18"/>
                <w:szCs w:val="18"/>
                <w:lang w:val="es-ES_tradnl"/>
              </w:rPr>
              <w:t>CAS 7664-39-3 (Final)</w:t>
            </w:r>
          </w:p>
        </w:tc>
        <w:tc>
          <w:tcPr>
            <w:tcW w:w="1179" w:type="pct"/>
            <w:tcBorders>
              <w:top w:val="single" w:sz="6" w:space="0" w:color="5B616B"/>
              <w:left w:val="single" w:sz="6" w:space="0" w:color="5B616B"/>
              <w:bottom w:val="single" w:sz="6" w:space="0" w:color="5B616B"/>
              <w:right w:val="single" w:sz="6" w:space="0" w:color="5B616B"/>
            </w:tcBorders>
            <w:shd w:val="clear" w:color="auto" w:fill="D9D9D9" w:themeFill="background1" w:themeFillShade="D9"/>
            <w:vAlign w:val="center"/>
          </w:tcPr>
          <w:p w14:paraId="10A2FBE0" w14:textId="77777777" w:rsidR="00B637A1" w:rsidRPr="00B637A1" w:rsidRDefault="00B637A1" w:rsidP="00BD689F">
            <w:pPr>
              <w:widowControl w:val="0"/>
              <w:spacing w:after="0"/>
              <w:jc w:val="center"/>
              <w:rPr>
                <w:rFonts w:ascii="Arial" w:hAnsi="Arial" w:cs="Arial"/>
                <w:b/>
                <w:bCs/>
                <w:color w:val="212121"/>
                <w:sz w:val="18"/>
                <w:szCs w:val="18"/>
              </w:rPr>
            </w:pPr>
            <w:r w:rsidRPr="00B637A1">
              <w:rPr>
                <w:rFonts w:ascii="Arial" w:hAnsi="Arial" w:cs="Arial"/>
                <w:b/>
                <w:bCs/>
                <w:color w:val="212121"/>
                <w:sz w:val="18"/>
                <w:szCs w:val="18"/>
              </w:rPr>
              <w:t xml:space="preserve">Formic Acid </w:t>
            </w:r>
            <w:r w:rsidRPr="00B637A1">
              <w:rPr>
                <w:rFonts w:ascii="Arial" w:hAnsi="Arial" w:cs="Arial"/>
                <w:color w:val="212121"/>
                <w:sz w:val="18"/>
                <w:szCs w:val="18"/>
              </w:rPr>
              <w:t>CAS 64-18-6</w:t>
            </w:r>
          </w:p>
          <w:p w14:paraId="57A589A7" w14:textId="77777777" w:rsidR="00B637A1" w:rsidRPr="00B637A1" w:rsidRDefault="00B637A1" w:rsidP="00BD689F">
            <w:pPr>
              <w:widowControl w:val="0"/>
              <w:spacing w:after="0"/>
              <w:jc w:val="center"/>
              <w:rPr>
                <w:rFonts w:ascii="Arial" w:hAnsi="Arial" w:cs="Arial"/>
                <w:color w:val="212121"/>
                <w:sz w:val="18"/>
                <w:szCs w:val="18"/>
              </w:rPr>
            </w:pPr>
            <w:r w:rsidRPr="00B637A1">
              <w:rPr>
                <w:rFonts w:ascii="Arial" w:hAnsi="Arial" w:cs="Arial"/>
                <w:color w:val="212121"/>
                <w:sz w:val="18"/>
                <w:szCs w:val="18"/>
              </w:rPr>
              <w:t xml:space="preserve">(sem AEGLs, apenas </w:t>
            </w:r>
            <w:r w:rsidRPr="00B637A1">
              <w:rPr>
                <w:rFonts w:ascii="Arial" w:hAnsi="Arial" w:cs="Arial"/>
                <w:b/>
                <w:bCs/>
                <w:color w:val="212121"/>
                <w:sz w:val="18"/>
                <w:szCs w:val="18"/>
              </w:rPr>
              <w:t>ERPG</w:t>
            </w:r>
            <w:r w:rsidRPr="00B637A1">
              <w:rPr>
                <w:rFonts w:ascii="Arial" w:hAnsi="Arial" w:cs="Arial"/>
                <w:color w:val="212121"/>
                <w:sz w:val="18"/>
                <w:szCs w:val="18"/>
              </w:rPr>
              <w:t xml:space="preserve">, iguais aos </w:t>
            </w:r>
            <w:r w:rsidRPr="00B637A1">
              <w:rPr>
                <w:rFonts w:ascii="Arial" w:hAnsi="Arial" w:cs="Arial"/>
                <w:b/>
                <w:bCs/>
                <w:color w:val="212121"/>
                <w:sz w:val="18"/>
                <w:szCs w:val="18"/>
              </w:rPr>
              <w:t>PAC</w:t>
            </w:r>
            <w:r w:rsidRPr="00B637A1">
              <w:rPr>
                <w:rFonts w:ascii="Arial" w:hAnsi="Arial" w:cs="Arial"/>
                <w:color w:val="212121"/>
                <w:sz w:val="18"/>
                <w:szCs w:val="18"/>
              </w:rPr>
              <w:t>)</w:t>
            </w:r>
          </w:p>
        </w:tc>
        <w:tc>
          <w:tcPr>
            <w:tcW w:w="1024" w:type="pct"/>
            <w:tcBorders>
              <w:top w:val="single" w:sz="6" w:space="0" w:color="5B616B"/>
              <w:left w:val="single" w:sz="6" w:space="0" w:color="5B616B"/>
              <w:bottom w:val="single" w:sz="6" w:space="0" w:color="5B616B"/>
              <w:right w:val="single" w:sz="6" w:space="0" w:color="5B616B"/>
            </w:tcBorders>
            <w:shd w:val="clear" w:color="auto" w:fill="D9D9D9" w:themeFill="background1" w:themeFillShade="D9"/>
            <w:vAlign w:val="center"/>
          </w:tcPr>
          <w:p w14:paraId="049EBE3D" w14:textId="77777777" w:rsidR="00B637A1" w:rsidRPr="00B637A1" w:rsidRDefault="00B637A1" w:rsidP="00BD689F">
            <w:pPr>
              <w:widowControl w:val="0"/>
              <w:spacing w:after="0"/>
              <w:jc w:val="center"/>
              <w:rPr>
                <w:rFonts w:ascii="Arial" w:hAnsi="Arial" w:cs="Arial"/>
                <w:b/>
                <w:bCs/>
                <w:color w:val="212121"/>
                <w:sz w:val="16"/>
                <w:szCs w:val="16"/>
                <w:lang w:val="es-ES_tradnl"/>
              </w:rPr>
            </w:pPr>
            <w:proofErr w:type="spellStart"/>
            <w:r w:rsidRPr="00B637A1">
              <w:rPr>
                <w:rFonts w:ascii="Arial" w:hAnsi="Arial" w:cs="Arial"/>
                <w:b/>
                <w:bCs/>
                <w:color w:val="212121"/>
                <w:sz w:val="16"/>
                <w:szCs w:val="16"/>
                <w:lang w:val="es-ES_tradnl"/>
              </w:rPr>
              <w:t>Carbon</w:t>
            </w:r>
            <w:proofErr w:type="spellEnd"/>
            <w:r w:rsidRPr="00B637A1">
              <w:rPr>
                <w:rFonts w:ascii="Arial" w:hAnsi="Arial" w:cs="Arial"/>
                <w:b/>
                <w:bCs/>
                <w:color w:val="212121"/>
                <w:sz w:val="16"/>
                <w:szCs w:val="16"/>
                <w:lang w:val="es-ES_tradnl"/>
              </w:rPr>
              <w:t xml:space="preserve"> </w:t>
            </w:r>
            <w:proofErr w:type="spellStart"/>
            <w:r w:rsidRPr="00B637A1">
              <w:rPr>
                <w:rFonts w:ascii="Arial" w:hAnsi="Arial" w:cs="Arial"/>
                <w:b/>
                <w:bCs/>
                <w:color w:val="212121"/>
                <w:sz w:val="16"/>
                <w:szCs w:val="16"/>
                <w:lang w:val="es-ES_tradnl"/>
              </w:rPr>
              <w:t>Monoxide</w:t>
            </w:r>
            <w:proofErr w:type="spellEnd"/>
          </w:p>
          <w:p w14:paraId="58F4D338" w14:textId="77777777" w:rsidR="00B637A1" w:rsidRPr="00B637A1" w:rsidRDefault="00B637A1" w:rsidP="00BD689F">
            <w:pPr>
              <w:widowControl w:val="0"/>
              <w:spacing w:after="0"/>
              <w:jc w:val="center"/>
              <w:rPr>
                <w:rFonts w:ascii="Arial" w:hAnsi="Arial" w:cs="Arial"/>
                <w:b/>
                <w:bCs/>
                <w:color w:val="212121"/>
                <w:sz w:val="18"/>
                <w:szCs w:val="18"/>
              </w:rPr>
            </w:pPr>
            <w:r w:rsidRPr="00B637A1">
              <w:rPr>
                <w:rFonts w:ascii="Arial" w:hAnsi="Arial" w:cs="Arial"/>
                <w:color w:val="212121"/>
                <w:sz w:val="16"/>
                <w:szCs w:val="16"/>
                <w:lang w:val="es-ES_tradnl"/>
              </w:rPr>
              <w:t>CAS 630-08-</w:t>
            </w:r>
            <w:proofErr w:type="gramStart"/>
            <w:r w:rsidRPr="00B637A1">
              <w:rPr>
                <w:rFonts w:ascii="Arial" w:hAnsi="Arial" w:cs="Arial"/>
                <w:color w:val="212121"/>
                <w:sz w:val="16"/>
                <w:szCs w:val="16"/>
                <w:lang w:val="es-ES_tradnl"/>
              </w:rPr>
              <w:t>0  (</w:t>
            </w:r>
            <w:proofErr w:type="gramEnd"/>
            <w:r w:rsidRPr="00B637A1">
              <w:rPr>
                <w:rFonts w:ascii="Arial" w:hAnsi="Arial" w:cs="Arial"/>
                <w:color w:val="212121"/>
                <w:sz w:val="16"/>
                <w:szCs w:val="16"/>
                <w:lang w:val="es-ES_tradnl"/>
              </w:rPr>
              <w:t>Final)</w:t>
            </w:r>
          </w:p>
        </w:tc>
      </w:tr>
      <w:tr w:rsidR="00B637A1" w:rsidRPr="00B637A1" w14:paraId="616BA456" w14:textId="77777777" w:rsidTr="00BD689F">
        <w:trPr>
          <w:cantSplit/>
          <w:trHeight w:val="227"/>
          <w:jc w:val="center"/>
        </w:trPr>
        <w:tc>
          <w:tcPr>
            <w:tcW w:w="660" w:type="pct"/>
            <w:tcBorders>
              <w:top w:val="single" w:sz="6" w:space="0" w:color="5B616B"/>
              <w:left w:val="single" w:sz="6" w:space="0" w:color="5B616B"/>
              <w:bottom w:val="single" w:sz="6" w:space="0" w:color="5B616B"/>
              <w:right w:val="single" w:sz="6" w:space="0" w:color="5B616B"/>
            </w:tcBorders>
            <w:shd w:val="clear" w:color="auto" w:fill="FFFFFF"/>
            <w:tcMar>
              <w:top w:w="212" w:type="dxa"/>
              <w:left w:w="212" w:type="dxa"/>
              <w:bottom w:w="212" w:type="dxa"/>
              <w:right w:w="212" w:type="dxa"/>
            </w:tcMar>
            <w:vAlign w:val="center"/>
            <w:hideMark/>
          </w:tcPr>
          <w:p w14:paraId="21196A0E" w14:textId="77777777" w:rsidR="00B637A1" w:rsidRPr="00B637A1" w:rsidRDefault="00B637A1" w:rsidP="00BD689F">
            <w:pPr>
              <w:widowControl w:val="0"/>
              <w:spacing w:after="0"/>
              <w:jc w:val="center"/>
              <w:rPr>
                <w:rFonts w:ascii="Arial" w:hAnsi="Arial" w:cs="Arial"/>
                <w:color w:val="212121"/>
                <w:sz w:val="18"/>
                <w:szCs w:val="18"/>
              </w:rPr>
            </w:pPr>
            <w:r w:rsidRPr="00B637A1">
              <w:rPr>
                <w:rFonts w:ascii="Arial" w:hAnsi="Arial" w:cs="Arial"/>
                <w:b/>
                <w:bCs/>
                <w:color w:val="212121"/>
                <w:sz w:val="18"/>
                <w:szCs w:val="18"/>
              </w:rPr>
              <w:t>AEGL 1</w:t>
            </w:r>
          </w:p>
        </w:tc>
        <w:tc>
          <w:tcPr>
            <w:tcW w:w="957" w:type="pct"/>
            <w:tcBorders>
              <w:top w:val="single" w:sz="6" w:space="0" w:color="5B616B"/>
              <w:left w:val="single" w:sz="6" w:space="0" w:color="5B616B"/>
              <w:bottom w:val="single" w:sz="6" w:space="0" w:color="5B616B"/>
              <w:right w:val="single" w:sz="6" w:space="0" w:color="5B616B"/>
            </w:tcBorders>
            <w:shd w:val="clear" w:color="auto" w:fill="FFFFFF"/>
            <w:vAlign w:val="center"/>
          </w:tcPr>
          <w:p w14:paraId="67065B99" w14:textId="77777777" w:rsidR="00B637A1" w:rsidRPr="00B637A1" w:rsidRDefault="00B637A1" w:rsidP="00BD689F">
            <w:pPr>
              <w:widowControl w:val="0"/>
              <w:spacing w:after="0"/>
              <w:jc w:val="center"/>
              <w:rPr>
                <w:rFonts w:ascii="Arial" w:hAnsi="Arial" w:cs="Arial"/>
                <w:b/>
                <w:color w:val="212121"/>
                <w:sz w:val="18"/>
                <w:szCs w:val="18"/>
              </w:rPr>
            </w:pPr>
            <w:r w:rsidRPr="00B637A1">
              <w:rPr>
                <w:rFonts w:ascii="Arial" w:hAnsi="Arial" w:cs="Arial"/>
                <w:b/>
                <w:color w:val="212121"/>
                <w:sz w:val="18"/>
                <w:szCs w:val="18"/>
              </w:rPr>
              <w:t>0,90 ppm</w:t>
            </w:r>
          </w:p>
        </w:tc>
        <w:tc>
          <w:tcPr>
            <w:tcW w:w="1179" w:type="pct"/>
            <w:tcBorders>
              <w:top w:val="single" w:sz="6" w:space="0" w:color="5B616B"/>
              <w:left w:val="single" w:sz="6" w:space="0" w:color="5B616B"/>
              <w:bottom w:val="single" w:sz="6" w:space="0" w:color="5B616B"/>
              <w:right w:val="single" w:sz="6" w:space="0" w:color="5B616B"/>
            </w:tcBorders>
            <w:shd w:val="clear" w:color="auto" w:fill="FFFFFF"/>
            <w:tcMar>
              <w:top w:w="212" w:type="dxa"/>
              <w:left w:w="212" w:type="dxa"/>
              <w:bottom w:w="212" w:type="dxa"/>
              <w:right w:w="212" w:type="dxa"/>
            </w:tcMar>
            <w:vAlign w:val="center"/>
          </w:tcPr>
          <w:p w14:paraId="79F4E57A" w14:textId="77777777" w:rsidR="00B637A1" w:rsidRPr="00B637A1" w:rsidRDefault="00B637A1" w:rsidP="00BD689F">
            <w:pPr>
              <w:widowControl w:val="0"/>
              <w:spacing w:after="0"/>
              <w:jc w:val="center"/>
              <w:rPr>
                <w:rFonts w:ascii="Arial" w:hAnsi="Arial" w:cs="Arial"/>
                <w:b/>
                <w:color w:val="212121"/>
                <w:sz w:val="18"/>
                <w:szCs w:val="18"/>
              </w:rPr>
            </w:pPr>
            <w:r w:rsidRPr="00B637A1">
              <w:rPr>
                <w:rFonts w:ascii="Arial" w:hAnsi="Arial" w:cs="Arial"/>
                <w:b/>
                <w:color w:val="212121"/>
                <w:sz w:val="18"/>
                <w:szCs w:val="18"/>
              </w:rPr>
              <w:t>1,0 ppm</w:t>
            </w:r>
          </w:p>
        </w:tc>
        <w:tc>
          <w:tcPr>
            <w:tcW w:w="1179" w:type="pct"/>
            <w:tcBorders>
              <w:top w:val="single" w:sz="6" w:space="0" w:color="5B616B"/>
              <w:left w:val="single" w:sz="6" w:space="0" w:color="5B616B"/>
              <w:bottom w:val="single" w:sz="6" w:space="0" w:color="5B616B"/>
              <w:right w:val="single" w:sz="6" w:space="0" w:color="5B616B"/>
            </w:tcBorders>
            <w:shd w:val="clear" w:color="auto" w:fill="FFFFFF"/>
            <w:vAlign w:val="center"/>
          </w:tcPr>
          <w:p w14:paraId="431484E9" w14:textId="77777777" w:rsidR="00B637A1" w:rsidRPr="00B637A1" w:rsidRDefault="00B637A1" w:rsidP="00BD689F">
            <w:pPr>
              <w:widowControl w:val="0"/>
              <w:spacing w:after="0"/>
              <w:jc w:val="center"/>
              <w:rPr>
                <w:rFonts w:ascii="Arial" w:hAnsi="Arial" w:cs="Arial"/>
                <w:b/>
                <w:color w:val="212121"/>
                <w:sz w:val="18"/>
                <w:szCs w:val="18"/>
              </w:rPr>
            </w:pPr>
            <w:r w:rsidRPr="00B637A1">
              <w:rPr>
                <w:rFonts w:ascii="Arial" w:hAnsi="Arial" w:cs="Arial"/>
                <w:b/>
                <w:color w:val="212121"/>
                <w:sz w:val="18"/>
                <w:szCs w:val="18"/>
              </w:rPr>
              <w:t>3 ppm</w:t>
            </w:r>
          </w:p>
        </w:tc>
        <w:tc>
          <w:tcPr>
            <w:tcW w:w="1024" w:type="pct"/>
            <w:tcBorders>
              <w:top w:val="single" w:sz="6" w:space="0" w:color="5B616B"/>
              <w:left w:val="single" w:sz="6" w:space="0" w:color="5B616B"/>
              <w:bottom w:val="single" w:sz="6" w:space="0" w:color="5B616B"/>
              <w:right w:val="single" w:sz="6" w:space="0" w:color="5B616B"/>
            </w:tcBorders>
            <w:shd w:val="clear" w:color="auto" w:fill="FFFFFF"/>
            <w:vAlign w:val="center"/>
          </w:tcPr>
          <w:p w14:paraId="053BC7C6" w14:textId="77777777" w:rsidR="00B637A1" w:rsidRPr="00B637A1" w:rsidRDefault="00B637A1" w:rsidP="00BD689F">
            <w:pPr>
              <w:widowControl w:val="0"/>
              <w:spacing w:after="0"/>
              <w:jc w:val="center"/>
              <w:rPr>
                <w:rFonts w:ascii="Arial" w:hAnsi="Arial" w:cs="Arial"/>
                <w:b/>
                <w:color w:val="212121"/>
                <w:sz w:val="18"/>
                <w:szCs w:val="18"/>
              </w:rPr>
            </w:pPr>
            <w:r w:rsidRPr="00B637A1">
              <w:rPr>
                <w:rFonts w:ascii="Arial" w:hAnsi="Arial" w:cs="Arial"/>
                <w:b/>
                <w:color w:val="212121"/>
                <w:sz w:val="16"/>
                <w:szCs w:val="16"/>
              </w:rPr>
              <w:t>-</w:t>
            </w:r>
          </w:p>
        </w:tc>
      </w:tr>
      <w:tr w:rsidR="00B637A1" w:rsidRPr="00B637A1" w14:paraId="20425FE5" w14:textId="77777777" w:rsidTr="00BD689F">
        <w:trPr>
          <w:cantSplit/>
          <w:trHeight w:val="227"/>
          <w:jc w:val="center"/>
        </w:trPr>
        <w:tc>
          <w:tcPr>
            <w:tcW w:w="660" w:type="pct"/>
            <w:tcBorders>
              <w:top w:val="single" w:sz="6" w:space="0" w:color="5B616B"/>
              <w:left w:val="single" w:sz="6" w:space="0" w:color="5B616B"/>
              <w:bottom w:val="single" w:sz="6" w:space="0" w:color="5B616B"/>
              <w:right w:val="single" w:sz="6" w:space="0" w:color="5B616B"/>
            </w:tcBorders>
            <w:shd w:val="clear" w:color="auto" w:fill="FFFFFF"/>
            <w:tcMar>
              <w:top w:w="212" w:type="dxa"/>
              <w:left w:w="212" w:type="dxa"/>
              <w:bottom w:w="212" w:type="dxa"/>
              <w:right w:w="212" w:type="dxa"/>
            </w:tcMar>
            <w:vAlign w:val="center"/>
            <w:hideMark/>
          </w:tcPr>
          <w:p w14:paraId="798C53ED" w14:textId="77777777" w:rsidR="00B637A1" w:rsidRPr="00B637A1" w:rsidRDefault="00B637A1" w:rsidP="00BD689F">
            <w:pPr>
              <w:widowControl w:val="0"/>
              <w:spacing w:after="0"/>
              <w:jc w:val="center"/>
              <w:rPr>
                <w:rFonts w:ascii="Arial" w:hAnsi="Arial" w:cs="Arial"/>
                <w:color w:val="212121"/>
                <w:sz w:val="18"/>
                <w:szCs w:val="18"/>
              </w:rPr>
            </w:pPr>
            <w:r w:rsidRPr="00B637A1">
              <w:rPr>
                <w:rFonts w:ascii="Arial" w:hAnsi="Arial" w:cs="Arial"/>
                <w:b/>
                <w:bCs/>
                <w:color w:val="212121"/>
                <w:sz w:val="18"/>
                <w:szCs w:val="18"/>
              </w:rPr>
              <w:t>AEGL 2</w:t>
            </w:r>
          </w:p>
        </w:tc>
        <w:tc>
          <w:tcPr>
            <w:tcW w:w="957" w:type="pct"/>
            <w:tcBorders>
              <w:top w:val="single" w:sz="6" w:space="0" w:color="5B616B"/>
              <w:left w:val="single" w:sz="6" w:space="0" w:color="5B616B"/>
              <w:bottom w:val="single" w:sz="6" w:space="0" w:color="5B616B"/>
              <w:right w:val="single" w:sz="6" w:space="0" w:color="5B616B"/>
            </w:tcBorders>
            <w:shd w:val="clear" w:color="auto" w:fill="FFFFFF"/>
            <w:vAlign w:val="center"/>
          </w:tcPr>
          <w:p w14:paraId="177C9F64" w14:textId="77777777" w:rsidR="00B637A1" w:rsidRPr="00B637A1" w:rsidRDefault="00B637A1" w:rsidP="00BD689F">
            <w:pPr>
              <w:widowControl w:val="0"/>
              <w:spacing w:after="0"/>
              <w:jc w:val="center"/>
              <w:rPr>
                <w:rFonts w:ascii="Arial" w:hAnsi="Arial" w:cs="Arial"/>
                <w:b/>
                <w:color w:val="212121"/>
                <w:sz w:val="18"/>
                <w:szCs w:val="18"/>
              </w:rPr>
            </w:pPr>
            <w:r w:rsidRPr="00B637A1">
              <w:rPr>
                <w:rFonts w:ascii="Arial" w:hAnsi="Arial" w:cs="Arial"/>
                <w:b/>
                <w:color w:val="212121"/>
                <w:sz w:val="18"/>
                <w:szCs w:val="18"/>
              </w:rPr>
              <w:t>14 ppm</w:t>
            </w:r>
          </w:p>
        </w:tc>
        <w:tc>
          <w:tcPr>
            <w:tcW w:w="1179" w:type="pct"/>
            <w:tcBorders>
              <w:top w:val="single" w:sz="6" w:space="0" w:color="5B616B"/>
              <w:left w:val="single" w:sz="6" w:space="0" w:color="5B616B"/>
              <w:bottom w:val="single" w:sz="6" w:space="0" w:color="5B616B"/>
              <w:right w:val="single" w:sz="6" w:space="0" w:color="5B616B"/>
            </w:tcBorders>
            <w:shd w:val="clear" w:color="auto" w:fill="FFFFFF"/>
            <w:tcMar>
              <w:top w:w="212" w:type="dxa"/>
              <w:left w:w="212" w:type="dxa"/>
              <w:bottom w:w="212" w:type="dxa"/>
              <w:right w:w="212" w:type="dxa"/>
            </w:tcMar>
            <w:vAlign w:val="center"/>
          </w:tcPr>
          <w:p w14:paraId="22FB6F36" w14:textId="77777777" w:rsidR="00B637A1" w:rsidRPr="00B637A1" w:rsidRDefault="00B637A1" w:rsidP="00BD689F">
            <w:pPr>
              <w:widowControl w:val="0"/>
              <w:spacing w:after="0"/>
              <w:jc w:val="center"/>
              <w:rPr>
                <w:rFonts w:ascii="Arial" w:hAnsi="Arial" w:cs="Arial"/>
                <w:b/>
                <w:color w:val="212121"/>
                <w:sz w:val="18"/>
                <w:szCs w:val="18"/>
              </w:rPr>
            </w:pPr>
            <w:r w:rsidRPr="00B637A1">
              <w:rPr>
                <w:rFonts w:ascii="Arial" w:hAnsi="Arial" w:cs="Arial"/>
                <w:b/>
                <w:color w:val="212121"/>
                <w:sz w:val="18"/>
                <w:szCs w:val="18"/>
              </w:rPr>
              <w:t>24 ppm</w:t>
            </w:r>
          </w:p>
        </w:tc>
        <w:tc>
          <w:tcPr>
            <w:tcW w:w="1179" w:type="pct"/>
            <w:tcBorders>
              <w:top w:val="single" w:sz="6" w:space="0" w:color="5B616B"/>
              <w:left w:val="single" w:sz="6" w:space="0" w:color="5B616B"/>
              <w:bottom w:val="single" w:sz="6" w:space="0" w:color="5B616B"/>
              <w:right w:val="single" w:sz="6" w:space="0" w:color="5B616B"/>
            </w:tcBorders>
            <w:shd w:val="clear" w:color="auto" w:fill="FFFFFF"/>
            <w:vAlign w:val="center"/>
          </w:tcPr>
          <w:p w14:paraId="22E620B8" w14:textId="77777777" w:rsidR="00B637A1" w:rsidRPr="00B637A1" w:rsidRDefault="00B637A1" w:rsidP="00BD689F">
            <w:pPr>
              <w:widowControl w:val="0"/>
              <w:spacing w:after="0"/>
              <w:jc w:val="center"/>
              <w:rPr>
                <w:rFonts w:ascii="Arial" w:hAnsi="Arial" w:cs="Arial"/>
                <w:b/>
                <w:color w:val="212121"/>
                <w:sz w:val="18"/>
                <w:szCs w:val="18"/>
              </w:rPr>
            </w:pPr>
            <w:r w:rsidRPr="00B637A1">
              <w:rPr>
                <w:rFonts w:ascii="Arial" w:hAnsi="Arial" w:cs="Arial"/>
                <w:b/>
                <w:color w:val="212121"/>
                <w:sz w:val="18"/>
                <w:szCs w:val="18"/>
              </w:rPr>
              <w:t>25 ppm</w:t>
            </w:r>
          </w:p>
        </w:tc>
        <w:tc>
          <w:tcPr>
            <w:tcW w:w="1024" w:type="pct"/>
            <w:tcBorders>
              <w:top w:val="single" w:sz="6" w:space="0" w:color="5B616B"/>
              <w:left w:val="single" w:sz="6" w:space="0" w:color="5B616B"/>
              <w:bottom w:val="single" w:sz="6" w:space="0" w:color="5B616B"/>
              <w:right w:val="single" w:sz="6" w:space="0" w:color="5B616B"/>
            </w:tcBorders>
            <w:shd w:val="clear" w:color="auto" w:fill="FFFFFF"/>
            <w:vAlign w:val="center"/>
          </w:tcPr>
          <w:p w14:paraId="7181EBDD" w14:textId="77777777" w:rsidR="00B637A1" w:rsidRPr="00B637A1" w:rsidRDefault="00B637A1" w:rsidP="00BD689F">
            <w:pPr>
              <w:widowControl w:val="0"/>
              <w:spacing w:after="0"/>
              <w:jc w:val="center"/>
              <w:rPr>
                <w:rFonts w:ascii="Arial" w:hAnsi="Arial" w:cs="Arial"/>
                <w:b/>
                <w:color w:val="212121"/>
                <w:sz w:val="18"/>
                <w:szCs w:val="18"/>
              </w:rPr>
            </w:pPr>
            <w:r w:rsidRPr="00B637A1">
              <w:rPr>
                <w:rFonts w:ascii="Arial" w:hAnsi="Arial" w:cs="Arial"/>
                <w:b/>
                <w:color w:val="212121"/>
                <w:sz w:val="16"/>
                <w:szCs w:val="16"/>
              </w:rPr>
              <w:t>83 ppm</w:t>
            </w:r>
          </w:p>
        </w:tc>
      </w:tr>
      <w:tr w:rsidR="00B637A1" w:rsidRPr="00B637A1" w14:paraId="3D335C71" w14:textId="77777777" w:rsidTr="00BD689F">
        <w:trPr>
          <w:cantSplit/>
          <w:trHeight w:val="227"/>
          <w:jc w:val="center"/>
        </w:trPr>
        <w:tc>
          <w:tcPr>
            <w:tcW w:w="660" w:type="pct"/>
            <w:tcBorders>
              <w:top w:val="single" w:sz="6" w:space="0" w:color="5B616B"/>
              <w:left w:val="single" w:sz="6" w:space="0" w:color="5B616B"/>
              <w:bottom w:val="single" w:sz="6" w:space="0" w:color="5B616B"/>
              <w:right w:val="single" w:sz="6" w:space="0" w:color="5B616B"/>
            </w:tcBorders>
            <w:shd w:val="clear" w:color="auto" w:fill="FFFFFF"/>
            <w:tcMar>
              <w:top w:w="212" w:type="dxa"/>
              <w:left w:w="212" w:type="dxa"/>
              <w:bottom w:w="212" w:type="dxa"/>
              <w:right w:w="212" w:type="dxa"/>
            </w:tcMar>
            <w:vAlign w:val="center"/>
            <w:hideMark/>
          </w:tcPr>
          <w:p w14:paraId="2D65892B" w14:textId="77777777" w:rsidR="00B637A1" w:rsidRPr="00B637A1" w:rsidRDefault="00B637A1" w:rsidP="00BD689F">
            <w:pPr>
              <w:widowControl w:val="0"/>
              <w:spacing w:after="0"/>
              <w:jc w:val="center"/>
              <w:rPr>
                <w:rFonts w:ascii="Arial" w:hAnsi="Arial" w:cs="Arial"/>
                <w:color w:val="212121"/>
                <w:sz w:val="18"/>
                <w:szCs w:val="18"/>
              </w:rPr>
            </w:pPr>
            <w:r w:rsidRPr="00B637A1">
              <w:rPr>
                <w:rFonts w:ascii="Arial" w:hAnsi="Arial" w:cs="Arial"/>
                <w:b/>
                <w:bCs/>
                <w:color w:val="212121"/>
                <w:sz w:val="18"/>
                <w:szCs w:val="18"/>
              </w:rPr>
              <w:t>AEGL 3</w:t>
            </w:r>
          </w:p>
        </w:tc>
        <w:tc>
          <w:tcPr>
            <w:tcW w:w="957" w:type="pct"/>
            <w:tcBorders>
              <w:top w:val="single" w:sz="6" w:space="0" w:color="5B616B"/>
              <w:left w:val="single" w:sz="6" w:space="0" w:color="5B616B"/>
              <w:bottom w:val="single" w:sz="6" w:space="0" w:color="5B616B"/>
              <w:right w:val="single" w:sz="6" w:space="0" w:color="5B616B"/>
            </w:tcBorders>
            <w:shd w:val="clear" w:color="auto" w:fill="FFFFFF"/>
            <w:vAlign w:val="center"/>
          </w:tcPr>
          <w:p w14:paraId="2B4BFA35" w14:textId="77777777" w:rsidR="00B637A1" w:rsidRPr="00B637A1" w:rsidRDefault="00B637A1" w:rsidP="00BD689F">
            <w:pPr>
              <w:widowControl w:val="0"/>
              <w:spacing w:after="0"/>
              <w:jc w:val="center"/>
              <w:rPr>
                <w:rFonts w:ascii="Arial" w:hAnsi="Arial" w:cs="Arial"/>
                <w:b/>
                <w:color w:val="212121"/>
                <w:sz w:val="18"/>
                <w:szCs w:val="18"/>
              </w:rPr>
            </w:pPr>
            <w:r w:rsidRPr="00B637A1">
              <w:rPr>
                <w:rFonts w:ascii="Arial" w:hAnsi="Arial" w:cs="Arial"/>
                <w:b/>
                <w:color w:val="212121"/>
                <w:sz w:val="18"/>
                <w:szCs w:val="18"/>
              </w:rPr>
              <w:t>56 ppm</w:t>
            </w:r>
          </w:p>
        </w:tc>
        <w:tc>
          <w:tcPr>
            <w:tcW w:w="1179" w:type="pct"/>
            <w:tcBorders>
              <w:top w:val="single" w:sz="6" w:space="0" w:color="5B616B"/>
              <w:left w:val="single" w:sz="6" w:space="0" w:color="5B616B"/>
              <w:bottom w:val="single" w:sz="6" w:space="0" w:color="5B616B"/>
              <w:right w:val="single" w:sz="6" w:space="0" w:color="5B616B"/>
            </w:tcBorders>
            <w:shd w:val="clear" w:color="auto" w:fill="FFFFFF"/>
            <w:tcMar>
              <w:top w:w="212" w:type="dxa"/>
              <w:left w:w="212" w:type="dxa"/>
              <w:bottom w:w="212" w:type="dxa"/>
              <w:right w:w="212" w:type="dxa"/>
            </w:tcMar>
            <w:vAlign w:val="center"/>
          </w:tcPr>
          <w:p w14:paraId="1CCA96F4" w14:textId="77777777" w:rsidR="00B637A1" w:rsidRPr="00B637A1" w:rsidRDefault="00B637A1" w:rsidP="00BD689F">
            <w:pPr>
              <w:widowControl w:val="0"/>
              <w:spacing w:after="0"/>
              <w:jc w:val="center"/>
              <w:rPr>
                <w:rFonts w:ascii="Arial" w:hAnsi="Arial" w:cs="Arial"/>
                <w:b/>
                <w:color w:val="212121"/>
                <w:sz w:val="18"/>
                <w:szCs w:val="18"/>
              </w:rPr>
            </w:pPr>
            <w:r w:rsidRPr="00B637A1">
              <w:rPr>
                <w:rFonts w:ascii="Arial" w:hAnsi="Arial" w:cs="Arial"/>
                <w:b/>
                <w:color w:val="212121"/>
                <w:sz w:val="18"/>
                <w:szCs w:val="18"/>
              </w:rPr>
              <w:t>44 ppm</w:t>
            </w:r>
          </w:p>
        </w:tc>
        <w:tc>
          <w:tcPr>
            <w:tcW w:w="1179" w:type="pct"/>
            <w:tcBorders>
              <w:top w:val="single" w:sz="6" w:space="0" w:color="5B616B"/>
              <w:left w:val="single" w:sz="6" w:space="0" w:color="5B616B"/>
              <w:bottom w:val="single" w:sz="6" w:space="0" w:color="5B616B"/>
              <w:right w:val="single" w:sz="6" w:space="0" w:color="5B616B"/>
            </w:tcBorders>
            <w:shd w:val="clear" w:color="auto" w:fill="FFFFFF"/>
            <w:vAlign w:val="center"/>
          </w:tcPr>
          <w:p w14:paraId="230DBDFF" w14:textId="77777777" w:rsidR="00B637A1" w:rsidRPr="00B637A1" w:rsidRDefault="00B637A1" w:rsidP="00BD689F">
            <w:pPr>
              <w:widowControl w:val="0"/>
              <w:spacing w:after="0"/>
              <w:jc w:val="center"/>
              <w:rPr>
                <w:rFonts w:ascii="Arial" w:hAnsi="Arial" w:cs="Arial"/>
                <w:b/>
                <w:color w:val="212121"/>
                <w:sz w:val="18"/>
                <w:szCs w:val="18"/>
              </w:rPr>
            </w:pPr>
            <w:r w:rsidRPr="00B637A1">
              <w:rPr>
                <w:rFonts w:ascii="Arial" w:hAnsi="Arial" w:cs="Arial"/>
                <w:b/>
                <w:color w:val="212121"/>
                <w:sz w:val="18"/>
                <w:szCs w:val="18"/>
              </w:rPr>
              <w:t>250 ppm</w:t>
            </w:r>
          </w:p>
        </w:tc>
        <w:tc>
          <w:tcPr>
            <w:tcW w:w="1024" w:type="pct"/>
            <w:tcBorders>
              <w:top w:val="single" w:sz="6" w:space="0" w:color="5B616B"/>
              <w:left w:val="single" w:sz="6" w:space="0" w:color="5B616B"/>
              <w:bottom w:val="single" w:sz="6" w:space="0" w:color="5B616B"/>
              <w:right w:val="single" w:sz="6" w:space="0" w:color="5B616B"/>
            </w:tcBorders>
            <w:shd w:val="clear" w:color="auto" w:fill="FFFFFF"/>
            <w:vAlign w:val="center"/>
          </w:tcPr>
          <w:p w14:paraId="613EB1AE" w14:textId="77777777" w:rsidR="00B637A1" w:rsidRPr="00B637A1" w:rsidRDefault="00B637A1" w:rsidP="00BD689F">
            <w:pPr>
              <w:widowControl w:val="0"/>
              <w:spacing w:after="0"/>
              <w:jc w:val="center"/>
              <w:rPr>
                <w:rFonts w:ascii="Arial" w:hAnsi="Arial" w:cs="Arial"/>
                <w:b/>
                <w:color w:val="212121"/>
                <w:sz w:val="18"/>
                <w:szCs w:val="18"/>
              </w:rPr>
            </w:pPr>
            <w:r w:rsidRPr="00B637A1">
              <w:rPr>
                <w:rFonts w:ascii="Arial" w:hAnsi="Arial" w:cs="Arial"/>
                <w:b/>
                <w:color w:val="212121"/>
                <w:sz w:val="16"/>
                <w:szCs w:val="16"/>
              </w:rPr>
              <w:t>330 ppm</w:t>
            </w:r>
          </w:p>
        </w:tc>
      </w:tr>
    </w:tbl>
    <w:p w14:paraId="046209C4" w14:textId="77777777" w:rsidR="00A04D60" w:rsidRDefault="00A04D60" w:rsidP="00F7337C">
      <w:pPr>
        <w:pStyle w:val="CorpodeTexto"/>
      </w:pPr>
    </w:p>
    <w:p w14:paraId="401D6265" w14:textId="77777777" w:rsidR="00BD7128" w:rsidRPr="00F157F7" w:rsidRDefault="008D2F35" w:rsidP="002872AD">
      <w:pPr>
        <w:pStyle w:val="Ttulo3"/>
        <w:rPr>
          <w:snapToGrid w:val="0"/>
        </w:rPr>
      </w:pPr>
      <w:bookmarkStart w:id="102" w:name="_Toc58842954"/>
      <w:r>
        <w:rPr>
          <w:snapToGrid w:val="0"/>
        </w:rPr>
        <w:t>Resultados</w:t>
      </w:r>
      <w:r w:rsidR="00BD7128">
        <w:rPr>
          <w:snapToGrid w:val="0"/>
        </w:rPr>
        <w:t xml:space="preserve"> dos cenáros seleccionados</w:t>
      </w:r>
      <w:r>
        <w:rPr>
          <w:snapToGrid w:val="0"/>
        </w:rPr>
        <w:t xml:space="preserve"> – modelizações no PHAST</w:t>
      </w:r>
      <w:bookmarkEnd w:id="102"/>
    </w:p>
    <w:p w14:paraId="42548D64" w14:textId="77777777" w:rsidR="003B48D4" w:rsidRPr="00A93BA9" w:rsidRDefault="003B48D4" w:rsidP="002872AD">
      <w:pPr>
        <w:pStyle w:val="CorpodeTexto"/>
        <w:rPr>
          <w:snapToGrid w:val="0"/>
        </w:rPr>
      </w:pPr>
      <w:r w:rsidRPr="00A93BA9">
        <w:rPr>
          <w:snapToGrid w:val="0"/>
        </w:rPr>
        <w:t>Para avaliar as consequências derivadas dos acontecimentos acidentais aplicam-se diferentes modelos matemáticos que permitem calcular:</w:t>
      </w:r>
    </w:p>
    <w:p w14:paraId="40C100DB" w14:textId="77777777" w:rsidR="003B48D4" w:rsidRPr="00A93BA9" w:rsidRDefault="003B48D4" w:rsidP="002872AD">
      <w:pPr>
        <w:pStyle w:val="MarcaodeTexto"/>
        <w:rPr>
          <w:snapToGrid w:val="0"/>
        </w:rPr>
      </w:pPr>
      <w:r w:rsidRPr="00A93BA9">
        <w:rPr>
          <w:snapToGrid w:val="0"/>
        </w:rPr>
        <w:t>Magnitude e duração da fuga ou derrame;</w:t>
      </w:r>
    </w:p>
    <w:p w14:paraId="474AAEFE" w14:textId="77777777" w:rsidR="003B48D4" w:rsidRPr="00A93BA9" w:rsidRDefault="003B48D4" w:rsidP="002872AD">
      <w:pPr>
        <w:pStyle w:val="MarcaodeTexto"/>
        <w:rPr>
          <w:snapToGrid w:val="0"/>
        </w:rPr>
      </w:pPr>
      <w:r w:rsidRPr="00A93BA9">
        <w:rPr>
          <w:snapToGrid w:val="0"/>
        </w:rPr>
        <w:t>Duração e intensidade da radiação térmica, em função da distância;</w:t>
      </w:r>
    </w:p>
    <w:p w14:paraId="17283386" w14:textId="77777777" w:rsidR="003B48D4" w:rsidRPr="00A93BA9" w:rsidRDefault="003B48D4" w:rsidP="002872AD">
      <w:pPr>
        <w:pStyle w:val="MarcaodeTexto"/>
        <w:rPr>
          <w:snapToGrid w:val="0"/>
        </w:rPr>
      </w:pPr>
      <w:r w:rsidRPr="00A93BA9">
        <w:rPr>
          <w:snapToGrid w:val="0"/>
        </w:rPr>
        <w:t>Sobrepressão devida a uma explosão, em função da distância.</w:t>
      </w:r>
    </w:p>
    <w:p w14:paraId="7C4D48B5" w14:textId="77777777" w:rsidR="00885DAD" w:rsidRDefault="008D2F35" w:rsidP="002872AD">
      <w:pPr>
        <w:pStyle w:val="CorpodeTexto"/>
        <w:rPr>
          <w:snapToGrid w:val="0"/>
        </w:rPr>
      </w:pPr>
      <w:r w:rsidRPr="008D2F35">
        <w:rPr>
          <w:snapToGrid w:val="0"/>
        </w:rPr>
        <w:t>Em seguida incluem-se</w:t>
      </w:r>
      <w:r>
        <w:rPr>
          <w:snapToGrid w:val="0"/>
        </w:rPr>
        <w:t xml:space="preserve"> </w:t>
      </w:r>
      <w:r w:rsidRPr="008D2F35">
        <w:rPr>
          <w:snapToGrid w:val="0"/>
        </w:rPr>
        <w:t>em tabelas os resultados de todos os acidentes</w:t>
      </w:r>
      <w:r>
        <w:rPr>
          <w:snapToGrid w:val="0"/>
        </w:rPr>
        <w:t xml:space="preserve"> (inclusive os que têm probabilidades &lt; 1E-6)</w:t>
      </w:r>
      <w:r w:rsidRPr="008D2F35">
        <w:rPr>
          <w:snapToGrid w:val="0"/>
        </w:rPr>
        <w:t>.</w:t>
      </w:r>
      <w:r>
        <w:rPr>
          <w:snapToGrid w:val="0"/>
        </w:rPr>
        <w:t xml:space="preserve"> </w:t>
      </w:r>
    </w:p>
    <w:p w14:paraId="3BEB4E53" w14:textId="77777777" w:rsidR="008D2F35" w:rsidRPr="008D2F35" w:rsidRDefault="008D2F35" w:rsidP="002872AD">
      <w:pPr>
        <w:pStyle w:val="CorpodeTexto"/>
        <w:rPr>
          <w:snapToGrid w:val="0"/>
        </w:rPr>
      </w:pPr>
      <w:r w:rsidRPr="008D2F35">
        <w:rPr>
          <w:snapToGrid w:val="0"/>
        </w:rPr>
        <w:t>Nos Apêndices incluem-se:</w:t>
      </w:r>
    </w:p>
    <w:p w14:paraId="4D28A8AF" w14:textId="77777777" w:rsidR="008D2F35" w:rsidRPr="008D2F35" w:rsidRDefault="008D2F35" w:rsidP="002872AD">
      <w:pPr>
        <w:pStyle w:val="MarcaodeTexto"/>
        <w:rPr>
          <w:snapToGrid w:val="0"/>
        </w:rPr>
      </w:pPr>
      <w:r w:rsidRPr="008D2F35">
        <w:rPr>
          <w:snapToGrid w:val="0"/>
        </w:rPr>
        <w:t xml:space="preserve">Apêndice 5 - os resultados dos acidentes modelizados, obtidos nas simulações </w:t>
      </w:r>
      <w:r w:rsidR="00885DAD">
        <w:rPr>
          <w:snapToGrid w:val="0"/>
        </w:rPr>
        <w:t xml:space="preserve">(outputs do </w:t>
      </w:r>
      <w:r w:rsidR="000E5D4D">
        <w:rPr>
          <w:snapToGrid w:val="0"/>
        </w:rPr>
        <w:t xml:space="preserve">software </w:t>
      </w:r>
      <w:r w:rsidRPr="008D2F35">
        <w:rPr>
          <w:snapToGrid w:val="0"/>
        </w:rPr>
        <w:t>PHAST</w:t>
      </w:r>
      <w:r w:rsidR="00885DAD">
        <w:rPr>
          <w:snapToGrid w:val="0"/>
        </w:rPr>
        <w:t>)</w:t>
      </w:r>
      <w:r w:rsidRPr="008D2F35">
        <w:rPr>
          <w:snapToGrid w:val="0"/>
        </w:rPr>
        <w:t>.</w:t>
      </w:r>
    </w:p>
    <w:p w14:paraId="2BDC15F2" w14:textId="513D8102" w:rsidR="008D2F35" w:rsidRPr="008D2F35" w:rsidRDefault="008D2F35" w:rsidP="002872AD">
      <w:pPr>
        <w:pStyle w:val="MarcaodeTexto"/>
        <w:rPr>
          <w:snapToGrid w:val="0"/>
        </w:rPr>
      </w:pPr>
      <w:r w:rsidRPr="008D2F35">
        <w:rPr>
          <w:snapToGrid w:val="0"/>
        </w:rPr>
        <w:t xml:space="preserve">Apêndice 4 – a representação gráfica das duas zonas de perigosidade </w:t>
      </w:r>
      <w:r w:rsidR="00EF1659">
        <w:rPr>
          <w:snapToGrid w:val="0"/>
        </w:rPr>
        <w:t xml:space="preserve">correspondente aos </w:t>
      </w:r>
      <w:r w:rsidRPr="00885DAD">
        <w:rPr>
          <w:snapToGrid w:val="0"/>
          <w:u w:val="single"/>
        </w:rPr>
        <w:t>maiores alcances</w:t>
      </w:r>
      <w:r w:rsidRPr="008D2F35">
        <w:rPr>
          <w:snapToGrid w:val="0"/>
        </w:rPr>
        <w:t xml:space="preserve">, que tenham </w:t>
      </w:r>
      <w:r w:rsidR="00A439E0">
        <w:rPr>
          <w:snapToGrid w:val="0"/>
        </w:rPr>
        <w:t xml:space="preserve">frequências </w:t>
      </w:r>
      <w:r w:rsidRPr="008D2F35">
        <w:rPr>
          <w:snapToGrid w:val="0"/>
        </w:rPr>
        <w:t xml:space="preserve"> &gt;</w:t>
      </w:r>
      <w:r w:rsidR="00885DAD">
        <w:rPr>
          <w:snapToGrid w:val="0"/>
        </w:rPr>
        <w:t>=</w:t>
      </w:r>
      <w:r w:rsidRPr="008D2F35">
        <w:rPr>
          <w:snapToGrid w:val="0"/>
        </w:rPr>
        <w:t xml:space="preserve"> </w:t>
      </w:r>
      <w:r w:rsidR="00A439E0">
        <w:rPr>
          <w:snapToGrid w:val="0"/>
        </w:rPr>
        <w:t xml:space="preserve"> </w:t>
      </w:r>
      <w:r w:rsidRPr="008D2F35">
        <w:rPr>
          <w:snapToGrid w:val="0"/>
        </w:rPr>
        <w:t>10</w:t>
      </w:r>
      <w:r w:rsidRPr="00A439E0">
        <w:rPr>
          <w:snapToGrid w:val="0"/>
          <w:vertAlign w:val="superscript"/>
        </w:rPr>
        <w:t>-6</w:t>
      </w:r>
      <w:r w:rsidRPr="008D2F35">
        <w:rPr>
          <w:snapToGrid w:val="0"/>
        </w:rPr>
        <w:t xml:space="preserve">), </w:t>
      </w:r>
      <w:r w:rsidR="00A439E0">
        <w:rPr>
          <w:snapToGrid w:val="0"/>
        </w:rPr>
        <w:t xml:space="preserve">planta </w:t>
      </w:r>
      <w:r w:rsidRPr="008D2F35">
        <w:rPr>
          <w:snapToGrid w:val="0"/>
        </w:rPr>
        <w:t>à escala</w:t>
      </w:r>
      <w:r w:rsidR="00A439E0">
        <w:rPr>
          <w:snapToGrid w:val="0"/>
        </w:rPr>
        <w:t xml:space="preserve"> (folha formato A3)</w:t>
      </w:r>
      <w:r w:rsidRPr="008D2F35">
        <w:rPr>
          <w:snapToGrid w:val="0"/>
        </w:rPr>
        <w:t>.</w:t>
      </w:r>
    </w:p>
    <w:p w14:paraId="3542AC9F" w14:textId="2863B028" w:rsidR="008D2F35" w:rsidRPr="008D2F35" w:rsidRDefault="008D2F35" w:rsidP="002872AD">
      <w:pPr>
        <w:pStyle w:val="MarcaodeTexto"/>
        <w:rPr>
          <w:snapToGrid w:val="0"/>
        </w:rPr>
      </w:pPr>
      <w:r w:rsidRPr="008D2F35">
        <w:rPr>
          <w:snapToGrid w:val="0"/>
        </w:rPr>
        <w:t xml:space="preserve">Apêndice </w:t>
      </w:r>
      <w:r w:rsidR="00AB449F">
        <w:rPr>
          <w:snapToGrid w:val="0"/>
        </w:rPr>
        <w:t>3</w:t>
      </w:r>
      <w:r w:rsidRPr="008D2F35">
        <w:rPr>
          <w:snapToGrid w:val="0"/>
        </w:rPr>
        <w:t xml:space="preserve"> – a representação gráfica (plantas à escala) dos alcances dos danos provocados pela radiação térmica (níveis para 5,0 kW/m2 e 7,0 kW/m2), flash-fire (LFL/2), explosão (níveis para 140 mbar e 50 mbar), toxicidade (AEGL 3 e AEGL 2). Todos os cenários de acidentes, mesmo com probabilidade inferior a 10</w:t>
      </w:r>
      <w:r w:rsidRPr="00885DAD">
        <w:rPr>
          <w:snapToGrid w:val="0"/>
          <w:vertAlign w:val="superscript"/>
        </w:rPr>
        <w:t>-6</w:t>
      </w:r>
      <w:r w:rsidRPr="008D2F35">
        <w:rPr>
          <w:snapToGrid w:val="0"/>
        </w:rPr>
        <w:t xml:space="preserve"> serão representados.</w:t>
      </w:r>
      <w:r w:rsidR="00FE49E8">
        <w:rPr>
          <w:snapToGrid w:val="0"/>
        </w:rPr>
        <w:t xml:space="preserve"> Folhas formato A4.</w:t>
      </w:r>
    </w:p>
    <w:p w14:paraId="59E52315" w14:textId="77777777" w:rsidR="008D2F35" w:rsidRPr="008D2F35" w:rsidRDefault="008D2F35" w:rsidP="002872AD">
      <w:pPr>
        <w:pStyle w:val="CorpodeTexto"/>
        <w:rPr>
          <w:snapToGrid w:val="0"/>
        </w:rPr>
      </w:pPr>
      <w:r w:rsidRPr="008D2F35">
        <w:rPr>
          <w:snapToGrid w:val="0"/>
        </w:rPr>
        <w:t>Os alcances nos cenários, representam-se para a condição meteorológica que é a mais frequente.</w:t>
      </w:r>
    </w:p>
    <w:p w14:paraId="467FB5DE" w14:textId="77777777" w:rsidR="005A076B" w:rsidRPr="00A93BA9" w:rsidRDefault="005A076B" w:rsidP="002872AD">
      <w:pPr>
        <w:pStyle w:val="CorpodeTexto"/>
        <w:rPr>
          <w:highlight w:val="yellow"/>
        </w:rPr>
      </w:pPr>
    </w:p>
    <w:p w14:paraId="2C70EC4D" w14:textId="77777777" w:rsidR="005A076B" w:rsidRPr="00A93BA9" w:rsidRDefault="005A076B" w:rsidP="002872AD">
      <w:pPr>
        <w:pStyle w:val="CorpodeTexto"/>
        <w:rPr>
          <w:highlight w:val="yellow"/>
        </w:rPr>
        <w:sectPr w:rsidR="005A076B" w:rsidRPr="00A93BA9" w:rsidSect="00AB5ECA">
          <w:headerReference w:type="default" r:id="rId32"/>
          <w:footerReference w:type="default" r:id="rId33"/>
          <w:pgSz w:w="11907" w:h="16840"/>
          <w:pgMar w:top="2268" w:right="1418" w:bottom="1134" w:left="1418" w:header="737" w:footer="737" w:gutter="0"/>
          <w:cols w:space="720"/>
          <w:noEndnote/>
        </w:sectPr>
      </w:pPr>
    </w:p>
    <w:p w14:paraId="032619F9" w14:textId="77777777" w:rsidR="001C5E42" w:rsidRPr="00A93BA9" w:rsidRDefault="001C5E42" w:rsidP="002872AD">
      <w:pPr>
        <w:pStyle w:val="CorpodeTexto"/>
      </w:pPr>
    </w:p>
    <w:p w14:paraId="67BF0A52" w14:textId="7AA2FFB5" w:rsidR="00D617A1" w:rsidRPr="00BD689F" w:rsidRDefault="007F1378" w:rsidP="00B637A1">
      <w:pPr>
        <w:pStyle w:val="TtulodeTabela"/>
        <w:rPr>
          <w:highlight w:val="green"/>
        </w:rPr>
      </w:pPr>
      <w:r w:rsidRPr="00BD689F">
        <w:rPr>
          <w:highlight w:val="green"/>
        </w:rPr>
        <w:t>Resultados da</w:t>
      </w:r>
      <w:r w:rsidR="004A407B" w:rsidRPr="00BD689F">
        <w:rPr>
          <w:highlight w:val="green"/>
        </w:rPr>
        <w:t>s</w:t>
      </w:r>
      <w:r w:rsidRPr="00BD689F">
        <w:rPr>
          <w:highlight w:val="green"/>
        </w:rPr>
        <w:t xml:space="preserve"> modelizaç</w:t>
      </w:r>
      <w:r w:rsidR="004A407B" w:rsidRPr="00BD689F">
        <w:rPr>
          <w:highlight w:val="green"/>
        </w:rPr>
        <w:t>ões</w:t>
      </w:r>
      <w:r w:rsidRPr="00BD689F">
        <w:rPr>
          <w:highlight w:val="green"/>
        </w:rPr>
        <w:t xml:space="preserve"> no PHAST para a condição meteorológica mais frequente</w:t>
      </w:r>
      <w:r w:rsidR="004A407B" w:rsidRPr="00BD689F">
        <w:rPr>
          <w:highlight w:val="green"/>
        </w:rPr>
        <w:t>.(3.</w:t>
      </w:r>
      <w:r w:rsidR="00FA3A57" w:rsidRPr="00BD689F">
        <w:rPr>
          <w:highlight w:val="green"/>
        </w:rPr>
        <w:t>9</w:t>
      </w:r>
      <w:r w:rsidR="004A407B" w:rsidRPr="00BD689F">
        <w:rPr>
          <w:highlight w:val="green"/>
        </w:rPr>
        <w:t xml:space="preserve"> m/s; D)</w:t>
      </w:r>
      <w:r w:rsidR="00223090" w:rsidRPr="00BD689F">
        <w:rPr>
          <w:highlight w:val="green"/>
        </w:rPr>
        <w:t>.</w:t>
      </w:r>
      <w:r w:rsidR="004A407B" w:rsidRPr="00BD689F">
        <w:rPr>
          <w:highlight w:val="green"/>
        </w:rPr>
        <w:t xml:space="preserve"> Alcances em metros.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3"/>
        <w:gridCol w:w="3270"/>
        <w:gridCol w:w="1134"/>
        <w:gridCol w:w="1134"/>
        <w:gridCol w:w="851"/>
        <w:gridCol w:w="994"/>
        <w:gridCol w:w="851"/>
        <w:gridCol w:w="808"/>
        <w:gridCol w:w="911"/>
        <w:gridCol w:w="985"/>
        <w:gridCol w:w="702"/>
        <w:gridCol w:w="991"/>
        <w:gridCol w:w="954"/>
      </w:tblGrid>
      <w:tr w:rsidR="004A407B" w:rsidRPr="00F659AC" w14:paraId="65007286" w14:textId="77777777" w:rsidTr="004A407B">
        <w:trPr>
          <w:trHeight w:val="711"/>
          <w:tblHeader/>
        </w:trPr>
        <w:tc>
          <w:tcPr>
            <w:tcW w:w="243" w:type="pct"/>
            <w:shd w:val="clear" w:color="auto" w:fill="auto"/>
            <w:noWrap/>
            <w:vAlign w:val="center"/>
            <w:hideMark/>
          </w:tcPr>
          <w:p w14:paraId="26FBD3B8"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 xml:space="preserve">Nº </w:t>
            </w:r>
          </w:p>
          <w:p w14:paraId="25F601DA"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Acid.</w:t>
            </w:r>
          </w:p>
        </w:tc>
        <w:tc>
          <w:tcPr>
            <w:tcW w:w="1145" w:type="pct"/>
            <w:shd w:val="clear" w:color="auto" w:fill="auto"/>
            <w:vAlign w:val="center"/>
            <w:hideMark/>
          </w:tcPr>
          <w:p w14:paraId="69B1D106"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Acidente ACL (modelizado no PHAST)</w:t>
            </w:r>
            <w:r w:rsidR="00312B0C" w:rsidRPr="00F659AC">
              <w:rPr>
                <w:rFonts w:ascii="Arial" w:hAnsi="Arial" w:cs="Arial"/>
                <w:b/>
                <w:bCs/>
                <w:sz w:val="16"/>
                <w:szCs w:val="16"/>
              </w:rPr>
              <w:t xml:space="preserve"> (alcances em metros)</w:t>
            </w:r>
          </w:p>
        </w:tc>
        <w:tc>
          <w:tcPr>
            <w:tcW w:w="397" w:type="pct"/>
            <w:shd w:val="clear" w:color="auto" w:fill="auto"/>
            <w:vAlign w:val="center"/>
            <w:hideMark/>
          </w:tcPr>
          <w:p w14:paraId="65ACC24C"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Diâmetro máx. charco (m)</w:t>
            </w:r>
          </w:p>
        </w:tc>
        <w:tc>
          <w:tcPr>
            <w:tcW w:w="397" w:type="pct"/>
            <w:shd w:val="clear" w:color="auto" w:fill="auto"/>
            <w:vAlign w:val="center"/>
            <w:hideMark/>
          </w:tcPr>
          <w:p w14:paraId="2FA6C5C3"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Caudal fuga (kg/seg)</w:t>
            </w:r>
          </w:p>
        </w:tc>
        <w:tc>
          <w:tcPr>
            <w:tcW w:w="298" w:type="pct"/>
            <w:shd w:val="clear" w:color="auto" w:fill="auto"/>
            <w:noWrap/>
            <w:vAlign w:val="center"/>
            <w:hideMark/>
          </w:tcPr>
          <w:p w14:paraId="2BFD8FC0" w14:textId="77777777" w:rsidR="00FA5613" w:rsidRPr="00F659AC" w:rsidRDefault="00FA5613" w:rsidP="004A407B">
            <w:pPr>
              <w:spacing w:before="0" w:after="0"/>
              <w:jc w:val="center"/>
              <w:rPr>
                <w:rFonts w:ascii="Arial" w:hAnsi="Arial" w:cs="Arial"/>
                <w:b/>
                <w:bCs/>
                <w:sz w:val="16"/>
                <w:szCs w:val="16"/>
              </w:rPr>
            </w:pPr>
            <w:r w:rsidRPr="00F659AC">
              <w:rPr>
                <w:rFonts w:ascii="Arial" w:hAnsi="Arial" w:cs="Arial"/>
                <w:b/>
                <w:bCs/>
                <w:sz w:val="16"/>
                <w:szCs w:val="16"/>
              </w:rPr>
              <w:t>Tox.</w:t>
            </w:r>
          </w:p>
          <w:p w14:paraId="39807E49"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AEGL-3</w:t>
            </w:r>
          </w:p>
        </w:tc>
        <w:tc>
          <w:tcPr>
            <w:tcW w:w="348" w:type="pct"/>
            <w:shd w:val="clear" w:color="auto" w:fill="auto"/>
            <w:noWrap/>
            <w:vAlign w:val="center"/>
            <w:hideMark/>
          </w:tcPr>
          <w:p w14:paraId="11797F94" w14:textId="77777777" w:rsidR="00FA5613" w:rsidRPr="00F659AC" w:rsidRDefault="00FA5613" w:rsidP="004A407B">
            <w:pPr>
              <w:spacing w:before="0" w:after="0"/>
              <w:jc w:val="center"/>
              <w:rPr>
                <w:rFonts w:ascii="Arial" w:hAnsi="Arial" w:cs="Arial"/>
                <w:b/>
                <w:bCs/>
                <w:sz w:val="16"/>
                <w:szCs w:val="16"/>
              </w:rPr>
            </w:pPr>
            <w:r w:rsidRPr="00F659AC">
              <w:rPr>
                <w:rFonts w:ascii="Arial" w:hAnsi="Arial" w:cs="Arial"/>
                <w:b/>
                <w:bCs/>
                <w:sz w:val="16"/>
                <w:szCs w:val="16"/>
              </w:rPr>
              <w:t>Tox.</w:t>
            </w:r>
          </w:p>
          <w:p w14:paraId="7D20080F"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AEGL-2</w:t>
            </w:r>
          </w:p>
        </w:tc>
        <w:tc>
          <w:tcPr>
            <w:tcW w:w="298" w:type="pct"/>
            <w:shd w:val="clear" w:color="auto" w:fill="auto"/>
            <w:noWrap/>
            <w:vAlign w:val="center"/>
            <w:hideMark/>
          </w:tcPr>
          <w:p w14:paraId="50E22999"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Jet 7</w:t>
            </w:r>
          </w:p>
          <w:p w14:paraId="0F62C00E"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kW/m2</w:t>
            </w:r>
          </w:p>
        </w:tc>
        <w:tc>
          <w:tcPr>
            <w:tcW w:w="283" w:type="pct"/>
            <w:shd w:val="clear" w:color="auto" w:fill="auto"/>
            <w:noWrap/>
            <w:vAlign w:val="center"/>
            <w:hideMark/>
          </w:tcPr>
          <w:p w14:paraId="5A6E9B06"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Jet 5</w:t>
            </w:r>
          </w:p>
          <w:p w14:paraId="603E0906"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kW/m2</w:t>
            </w:r>
          </w:p>
        </w:tc>
        <w:tc>
          <w:tcPr>
            <w:tcW w:w="319" w:type="pct"/>
            <w:shd w:val="clear" w:color="auto" w:fill="auto"/>
            <w:noWrap/>
            <w:vAlign w:val="center"/>
            <w:hideMark/>
          </w:tcPr>
          <w:p w14:paraId="46ED0ED6"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Charco 7</w:t>
            </w:r>
          </w:p>
          <w:p w14:paraId="0F5EF18D"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kW/m2</w:t>
            </w:r>
          </w:p>
        </w:tc>
        <w:tc>
          <w:tcPr>
            <w:tcW w:w="345" w:type="pct"/>
            <w:shd w:val="clear" w:color="auto" w:fill="auto"/>
            <w:noWrap/>
            <w:vAlign w:val="center"/>
            <w:hideMark/>
          </w:tcPr>
          <w:p w14:paraId="48655E7A"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Charco 5</w:t>
            </w:r>
          </w:p>
          <w:p w14:paraId="73E64742"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kW/m2</w:t>
            </w:r>
          </w:p>
        </w:tc>
        <w:tc>
          <w:tcPr>
            <w:tcW w:w="246" w:type="pct"/>
            <w:shd w:val="clear" w:color="auto" w:fill="auto"/>
            <w:noWrap/>
            <w:vAlign w:val="center"/>
            <w:hideMark/>
          </w:tcPr>
          <w:p w14:paraId="6448A01E"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LFL/2</w:t>
            </w:r>
          </w:p>
        </w:tc>
        <w:tc>
          <w:tcPr>
            <w:tcW w:w="347" w:type="pct"/>
            <w:shd w:val="clear" w:color="auto" w:fill="auto"/>
            <w:vAlign w:val="center"/>
            <w:hideMark/>
          </w:tcPr>
          <w:p w14:paraId="51338387"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Explosão 140 mbar</w:t>
            </w:r>
          </w:p>
        </w:tc>
        <w:tc>
          <w:tcPr>
            <w:tcW w:w="334" w:type="pct"/>
            <w:shd w:val="clear" w:color="auto" w:fill="auto"/>
            <w:vAlign w:val="center"/>
            <w:hideMark/>
          </w:tcPr>
          <w:p w14:paraId="4049A9B6" w14:textId="77777777" w:rsidR="004A407B" w:rsidRPr="00F659AC" w:rsidRDefault="004A407B" w:rsidP="004A407B">
            <w:pPr>
              <w:spacing w:before="0" w:after="0"/>
              <w:jc w:val="center"/>
              <w:rPr>
                <w:rFonts w:ascii="Arial" w:hAnsi="Arial" w:cs="Arial"/>
                <w:b/>
                <w:bCs/>
                <w:sz w:val="16"/>
                <w:szCs w:val="16"/>
              </w:rPr>
            </w:pPr>
            <w:r w:rsidRPr="00F659AC">
              <w:rPr>
                <w:rFonts w:ascii="Arial" w:hAnsi="Arial" w:cs="Arial"/>
                <w:b/>
                <w:bCs/>
                <w:sz w:val="16"/>
                <w:szCs w:val="16"/>
              </w:rPr>
              <w:t>Explosão 50 mbar</w:t>
            </w:r>
          </w:p>
        </w:tc>
      </w:tr>
      <w:tr w:rsidR="00F659AC" w:rsidRPr="00F659AC" w14:paraId="6A168A03" w14:textId="77777777" w:rsidTr="00FA3A57">
        <w:trPr>
          <w:trHeight w:val="678"/>
        </w:trPr>
        <w:tc>
          <w:tcPr>
            <w:tcW w:w="243" w:type="pct"/>
            <w:shd w:val="clear" w:color="auto" w:fill="auto"/>
            <w:vAlign w:val="center"/>
            <w:hideMark/>
          </w:tcPr>
          <w:p w14:paraId="26B2D5F5" w14:textId="23544BFF"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4</w:t>
            </w:r>
          </w:p>
        </w:tc>
        <w:tc>
          <w:tcPr>
            <w:tcW w:w="1145" w:type="pct"/>
            <w:shd w:val="clear" w:color="auto" w:fill="auto"/>
            <w:vAlign w:val="center"/>
            <w:hideMark/>
          </w:tcPr>
          <w:p w14:paraId="35C6EB7A" w14:textId="7C6F05F3"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Rotura total de mangueira de cisterna de Ácido Fórmico 85%</w:t>
            </w:r>
          </w:p>
        </w:tc>
        <w:tc>
          <w:tcPr>
            <w:tcW w:w="397" w:type="pct"/>
            <w:shd w:val="clear" w:color="auto" w:fill="auto"/>
            <w:noWrap/>
            <w:vAlign w:val="center"/>
          </w:tcPr>
          <w:p w14:paraId="2B446823" w14:textId="351281CC"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31</w:t>
            </w:r>
          </w:p>
        </w:tc>
        <w:tc>
          <w:tcPr>
            <w:tcW w:w="397" w:type="pct"/>
            <w:shd w:val="clear" w:color="auto" w:fill="auto"/>
            <w:noWrap/>
            <w:vAlign w:val="center"/>
          </w:tcPr>
          <w:p w14:paraId="7A5BBEC2" w14:textId="7C4D6A19"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40,0</w:t>
            </w:r>
          </w:p>
        </w:tc>
        <w:tc>
          <w:tcPr>
            <w:tcW w:w="298" w:type="pct"/>
            <w:shd w:val="clear" w:color="auto" w:fill="auto"/>
            <w:noWrap/>
            <w:vAlign w:val="center"/>
          </w:tcPr>
          <w:p w14:paraId="2CB21396" w14:textId="5B1EE03C"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4</w:t>
            </w:r>
          </w:p>
        </w:tc>
        <w:tc>
          <w:tcPr>
            <w:tcW w:w="348" w:type="pct"/>
            <w:shd w:val="clear" w:color="auto" w:fill="auto"/>
            <w:noWrap/>
            <w:vAlign w:val="center"/>
          </w:tcPr>
          <w:p w14:paraId="46A625C0" w14:textId="292E7C46"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5</w:t>
            </w:r>
          </w:p>
        </w:tc>
        <w:tc>
          <w:tcPr>
            <w:tcW w:w="298" w:type="pct"/>
            <w:shd w:val="clear" w:color="auto" w:fill="auto"/>
            <w:noWrap/>
            <w:vAlign w:val="center"/>
          </w:tcPr>
          <w:p w14:paraId="6F0322CB" w14:textId="5D0EE53B"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c>
          <w:tcPr>
            <w:tcW w:w="283" w:type="pct"/>
            <w:shd w:val="clear" w:color="auto" w:fill="auto"/>
            <w:noWrap/>
            <w:vAlign w:val="center"/>
          </w:tcPr>
          <w:p w14:paraId="665AC319" w14:textId="19F7EFF1"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17</w:t>
            </w:r>
          </w:p>
        </w:tc>
        <w:tc>
          <w:tcPr>
            <w:tcW w:w="319" w:type="pct"/>
            <w:shd w:val="clear" w:color="auto" w:fill="auto"/>
            <w:noWrap/>
            <w:vAlign w:val="center"/>
          </w:tcPr>
          <w:p w14:paraId="42FB91F0" w14:textId="6FE08BFB"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c>
          <w:tcPr>
            <w:tcW w:w="345" w:type="pct"/>
            <w:shd w:val="clear" w:color="auto" w:fill="auto"/>
            <w:noWrap/>
            <w:vAlign w:val="center"/>
          </w:tcPr>
          <w:p w14:paraId="481A87B1" w14:textId="51B8FF4C"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21</w:t>
            </w:r>
          </w:p>
        </w:tc>
        <w:tc>
          <w:tcPr>
            <w:tcW w:w="246" w:type="pct"/>
            <w:shd w:val="clear" w:color="auto" w:fill="auto"/>
            <w:noWrap/>
            <w:vAlign w:val="center"/>
          </w:tcPr>
          <w:p w14:paraId="3CD47388" w14:textId="16CF6BF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7" w:type="pct"/>
            <w:shd w:val="clear" w:color="auto" w:fill="auto"/>
            <w:noWrap/>
            <w:vAlign w:val="center"/>
          </w:tcPr>
          <w:p w14:paraId="3D610744" w14:textId="3BF6F69C"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34" w:type="pct"/>
            <w:shd w:val="clear" w:color="auto" w:fill="auto"/>
            <w:noWrap/>
            <w:vAlign w:val="center"/>
          </w:tcPr>
          <w:p w14:paraId="4E6093E5" w14:textId="4C4D9589"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r>
      <w:tr w:rsidR="00F659AC" w:rsidRPr="00F659AC" w14:paraId="4334AD5D" w14:textId="77777777" w:rsidTr="00FA3A57">
        <w:trPr>
          <w:trHeight w:val="658"/>
        </w:trPr>
        <w:tc>
          <w:tcPr>
            <w:tcW w:w="243" w:type="pct"/>
            <w:shd w:val="clear" w:color="auto" w:fill="auto"/>
            <w:vAlign w:val="center"/>
            <w:hideMark/>
          </w:tcPr>
          <w:p w14:paraId="7DB97C6A" w14:textId="40B714AE"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5</w:t>
            </w:r>
          </w:p>
        </w:tc>
        <w:tc>
          <w:tcPr>
            <w:tcW w:w="1145" w:type="pct"/>
            <w:shd w:val="clear" w:color="auto" w:fill="auto"/>
            <w:vAlign w:val="center"/>
            <w:hideMark/>
          </w:tcPr>
          <w:p w14:paraId="4FE6DADA" w14:textId="2553AC5A"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Rotura parcial de mangueira de cisterna de Ácido Fórmico 85%</w:t>
            </w:r>
          </w:p>
        </w:tc>
        <w:tc>
          <w:tcPr>
            <w:tcW w:w="397" w:type="pct"/>
            <w:shd w:val="clear" w:color="auto" w:fill="auto"/>
            <w:noWrap/>
            <w:vAlign w:val="center"/>
          </w:tcPr>
          <w:p w14:paraId="6666D035" w14:textId="43FC90C3"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3</w:t>
            </w:r>
          </w:p>
        </w:tc>
        <w:tc>
          <w:tcPr>
            <w:tcW w:w="397" w:type="pct"/>
            <w:shd w:val="clear" w:color="auto" w:fill="auto"/>
            <w:noWrap/>
            <w:vAlign w:val="center"/>
          </w:tcPr>
          <w:p w14:paraId="114E7A7E" w14:textId="00061B65"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0,4</w:t>
            </w:r>
          </w:p>
        </w:tc>
        <w:tc>
          <w:tcPr>
            <w:tcW w:w="298" w:type="pct"/>
            <w:shd w:val="clear" w:color="auto" w:fill="auto"/>
            <w:noWrap/>
            <w:vAlign w:val="center"/>
          </w:tcPr>
          <w:p w14:paraId="0ABDE335" w14:textId="11036838"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c>
          <w:tcPr>
            <w:tcW w:w="348" w:type="pct"/>
            <w:shd w:val="clear" w:color="auto" w:fill="auto"/>
            <w:noWrap/>
            <w:vAlign w:val="center"/>
          </w:tcPr>
          <w:p w14:paraId="31C21AE8" w14:textId="0E3AE45B"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3</w:t>
            </w:r>
          </w:p>
        </w:tc>
        <w:tc>
          <w:tcPr>
            <w:tcW w:w="298" w:type="pct"/>
            <w:shd w:val="clear" w:color="auto" w:fill="auto"/>
            <w:noWrap/>
            <w:vAlign w:val="center"/>
          </w:tcPr>
          <w:p w14:paraId="7E8F0806" w14:textId="7DD8D096"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c>
          <w:tcPr>
            <w:tcW w:w="283" w:type="pct"/>
            <w:shd w:val="clear" w:color="auto" w:fill="auto"/>
            <w:noWrap/>
            <w:vAlign w:val="center"/>
          </w:tcPr>
          <w:p w14:paraId="5033D4E6" w14:textId="4C485C88"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c>
          <w:tcPr>
            <w:tcW w:w="319" w:type="pct"/>
            <w:shd w:val="clear" w:color="auto" w:fill="auto"/>
            <w:noWrap/>
            <w:vAlign w:val="center"/>
          </w:tcPr>
          <w:p w14:paraId="6F7B6C2B" w14:textId="0AFC1346"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c>
          <w:tcPr>
            <w:tcW w:w="345" w:type="pct"/>
            <w:shd w:val="clear" w:color="auto" w:fill="auto"/>
            <w:noWrap/>
            <w:vAlign w:val="center"/>
          </w:tcPr>
          <w:p w14:paraId="6CF1AE0C" w14:textId="49A85CB9"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c>
          <w:tcPr>
            <w:tcW w:w="246" w:type="pct"/>
            <w:shd w:val="clear" w:color="auto" w:fill="auto"/>
            <w:noWrap/>
            <w:vAlign w:val="center"/>
          </w:tcPr>
          <w:p w14:paraId="0EAEE917" w14:textId="3D421FC3"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7" w:type="pct"/>
            <w:shd w:val="clear" w:color="auto" w:fill="auto"/>
            <w:noWrap/>
            <w:vAlign w:val="center"/>
          </w:tcPr>
          <w:p w14:paraId="6730CC07" w14:textId="453F3039"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34" w:type="pct"/>
            <w:shd w:val="clear" w:color="auto" w:fill="auto"/>
            <w:noWrap/>
            <w:vAlign w:val="center"/>
          </w:tcPr>
          <w:p w14:paraId="56101CFB" w14:textId="75024290"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r>
      <w:tr w:rsidR="00F659AC" w:rsidRPr="00F659AC" w14:paraId="54866717" w14:textId="77777777" w:rsidTr="009A4E91">
        <w:trPr>
          <w:trHeight w:val="550"/>
        </w:trPr>
        <w:tc>
          <w:tcPr>
            <w:tcW w:w="243" w:type="pct"/>
            <w:shd w:val="clear" w:color="auto" w:fill="auto"/>
            <w:vAlign w:val="center"/>
            <w:hideMark/>
          </w:tcPr>
          <w:p w14:paraId="36448263" w14:textId="422F8E7A"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9</w:t>
            </w:r>
          </w:p>
        </w:tc>
        <w:tc>
          <w:tcPr>
            <w:tcW w:w="1145" w:type="pct"/>
            <w:shd w:val="clear" w:color="auto" w:fill="auto"/>
            <w:vAlign w:val="center"/>
            <w:hideMark/>
          </w:tcPr>
          <w:p w14:paraId="7D4ACF0D" w14:textId="16CA06FB"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Rotura total de mangueira de cisterna de Ácido Acético</w:t>
            </w:r>
          </w:p>
        </w:tc>
        <w:tc>
          <w:tcPr>
            <w:tcW w:w="397" w:type="pct"/>
            <w:shd w:val="clear" w:color="auto" w:fill="auto"/>
            <w:noWrap/>
            <w:vAlign w:val="center"/>
          </w:tcPr>
          <w:p w14:paraId="39F623AE" w14:textId="78A7B315"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29</w:t>
            </w:r>
          </w:p>
        </w:tc>
        <w:tc>
          <w:tcPr>
            <w:tcW w:w="397" w:type="pct"/>
            <w:shd w:val="clear" w:color="auto" w:fill="auto"/>
            <w:noWrap/>
            <w:vAlign w:val="center"/>
          </w:tcPr>
          <w:p w14:paraId="32C38ABA" w14:textId="6B55506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30,0</w:t>
            </w:r>
          </w:p>
        </w:tc>
        <w:tc>
          <w:tcPr>
            <w:tcW w:w="298" w:type="pct"/>
            <w:shd w:val="clear" w:color="auto" w:fill="auto"/>
            <w:noWrap/>
            <w:vAlign w:val="center"/>
          </w:tcPr>
          <w:p w14:paraId="12ADC41C" w14:textId="20830A5F"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8" w:type="pct"/>
            <w:shd w:val="clear" w:color="auto" w:fill="auto"/>
            <w:noWrap/>
            <w:vAlign w:val="center"/>
          </w:tcPr>
          <w:p w14:paraId="2F49250A" w14:textId="3360730B"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98" w:type="pct"/>
            <w:shd w:val="clear" w:color="auto" w:fill="auto"/>
            <w:noWrap/>
            <w:vAlign w:val="center"/>
          </w:tcPr>
          <w:p w14:paraId="241EB352" w14:textId="5959680D"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10</w:t>
            </w:r>
          </w:p>
        </w:tc>
        <w:tc>
          <w:tcPr>
            <w:tcW w:w="283" w:type="pct"/>
            <w:shd w:val="clear" w:color="auto" w:fill="auto"/>
            <w:noWrap/>
            <w:vAlign w:val="center"/>
          </w:tcPr>
          <w:p w14:paraId="48D21D97" w14:textId="66853ECA"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11</w:t>
            </w:r>
          </w:p>
        </w:tc>
        <w:tc>
          <w:tcPr>
            <w:tcW w:w="319" w:type="pct"/>
            <w:shd w:val="clear" w:color="auto" w:fill="auto"/>
            <w:noWrap/>
            <w:vAlign w:val="center"/>
          </w:tcPr>
          <w:p w14:paraId="3FC60AAA" w14:textId="425E70AE"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40</w:t>
            </w:r>
          </w:p>
        </w:tc>
        <w:tc>
          <w:tcPr>
            <w:tcW w:w="345" w:type="pct"/>
            <w:shd w:val="clear" w:color="auto" w:fill="auto"/>
            <w:noWrap/>
            <w:vAlign w:val="center"/>
          </w:tcPr>
          <w:p w14:paraId="2B93E94F" w14:textId="2422AE4D"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44</w:t>
            </w:r>
          </w:p>
        </w:tc>
        <w:tc>
          <w:tcPr>
            <w:tcW w:w="246" w:type="pct"/>
            <w:shd w:val="clear" w:color="auto" w:fill="auto"/>
            <w:noWrap/>
            <w:vAlign w:val="center"/>
          </w:tcPr>
          <w:p w14:paraId="646A5576" w14:textId="43086476"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5</w:t>
            </w:r>
          </w:p>
        </w:tc>
        <w:tc>
          <w:tcPr>
            <w:tcW w:w="347" w:type="pct"/>
            <w:shd w:val="clear" w:color="auto" w:fill="auto"/>
            <w:noWrap/>
            <w:vAlign w:val="center"/>
          </w:tcPr>
          <w:p w14:paraId="5E5D80EF" w14:textId="6A440774" w:rsidR="00F659AC" w:rsidRPr="00F659AC" w:rsidRDefault="00F659AC" w:rsidP="00F659AC">
            <w:pPr>
              <w:spacing w:before="0" w:after="0"/>
              <w:jc w:val="center"/>
              <w:rPr>
                <w:rFonts w:ascii="Arial" w:hAnsi="Arial" w:cs="Arial"/>
                <w:color w:val="000000"/>
                <w:sz w:val="16"/>
                <w:szCs w:val="16"/>
              </w:rPr>
            </w:pPr>
            <w:r>
              <w:rPr>
                <w:rFonts w:ascii="Arial" w:hAnsi="Arial" w:cs="Arial"/>
                <w:sz w:val="16"/>
                <w:szCs w:val="16"/>
              </w:rPr>
              <w:t>NA</w:t>
            </w:r>
          </w:p>
        </w:tc>
        <w:tc>
          <w:tcPr>
            <w:tcW w:w="334" w:type="pct"/>
            <w:shd w:val="clear" w:color="auto" w:fill="auto"/>
            <w:noWrap/>
            <w:vAlign w:val="center"/>
          </w:tcPr>
          <w:p w14:paraId="44282E56" w14:textId="63CB6CEF" w:rsidR="00F659AC" w:rsidRPr="00F659AC" w:rsidRDefault="00F659AC" w:rsidP="00F659AC">
            <w:pPr>
              <w:spacing w:before="0" w:after="0"/>
              <w:jc w:val="center"/>
              <w:rPr>
                <w:rFonts w:ascii="Arial" w:hAnsi="Arial" w:cs="Arial"/>
                <w:color w:val="000000"/>
                <w:sz w:val="16"/>
                <w:szCs w:val="16"/>
              </w:rPr>
            </w:pPr>
            <w:r>
              <w:rPr>
                <w:rFonts w:ascii="Arial" w:hAnsi="Arial" w:cs="Arial"/>
                <w:sz w:val="16"/>
                <w:szCs w:val="16"/>
              </w:rPr>
              <w:t>NA</w:t>
            </w:r>
          </w:p>
        </w:tc>
      </w:tr>
      <w:tr w:rsidR="00F659AC" w:rsidRPr="00F659AC" w14:paraId="32065B95" w14:textId="77777777" w:rsidTr="00FA3A57">
        <w:trPr>
          <w:trHeight w:val="525"/>
        </w:trPr>
        <w:tc>
          <w:tcPr>
            <w:tcW w:w="243" w:type="pct"/>
            <w:shd w:val="clear" w:color="auto" w:fill="auto"/>
            <w:vAlign w:val="center"/>
            <w:hideMark/>
          </w:tcPr>
          <w:p w14:paraId="432DD2FE" w14:textId="1C27894E"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10</w:t>
            </w:r>
          </w:p>
        </w:tc>
        <w:tc>
          <w:tcPr>
            <w:tcW w:w="1145" w:type="pct"/>
            <w:shd w:val="clear" w:color="auto" w:fill="auto"/>
            <w:vAlign w:val="center"/>
            <w:hideMark/>
          </w:tcPr>
          <w:p w14:paraId="50043ADB" w14:textId="16F48231"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Rotura parcial de mangueira de cisterna de Ácido Acético</w:t>
            </w:r>
          </w:p>
        </w:tc>
        <w:tc>
          <w:tcPr>
            <w:tcW w:w="397" w:type="pct"/>
            <w:shd w:val="clear" w:color="auto" w:fill="auto"/>
            <w:noWrap/>
            <w:vAlign w:val="center"/>
          </w:tcPr>
          <w:p w14:paraId="4D52C291" w14:textId="72406E9C"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3</w:t>
            </w:r>
          </w:p>
        </w:tc>
        <w:tc>
          <w:tcPr>
            <w:tcW w:w="397" w:type="pct"/>
            <w:shd w:val="clear" w:color="auto" w:fill="auto"/>
            <w:noWrap/>
            <w:vAlign w:val="center"/>
          </w:tcPr>
          <w:p w14:paraId="7AFF1ACD" w14:textId="340A515D"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0,3</w:t>
            </w:r>
          </w:p>
        </w:tc>
        <w:tc>
          <w:tcPr>
            <w:tcW w:w="298" w:type="pct"/>
            <w:shd w:val="clear" w:color="auto" w:fill="auto"/>
            <w:noWrap/>
            <w:vAlign w:val="center"/>
          </w:tcPr>
          <w:p w14:paraId="27B41A6B" w14:textId="6C23717C"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8" w:type="pct"/>
            <w:shd w:val="clear" w:color="auto" w:fill="auto"/>
            <w:noWrap/>
            <w:vAlign w:val="center"/>
          </w:tcPr>
          <w:p w14:paraId="43663CBC" w14:textId="04CC1B93"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98" w:type="pct"/>
            <w:shd w:val="clear" w:color="auto" w:fill="auto"/>
            <w:noWrap/>
            <w:vAlign w:val="center"/>
          </w:tcPr>
          <w:p w14:paraId="4434C52C" w14:textId="005E4624"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3</w:t>
            </w:r>
          </w:p>
        </w:tc>
        <w:tc>
          <w:tcPr>
            <w:tcW w:w="283" w:type="pct"/>
            <w:shd w:val="clear" w:color="auto" w:fill="auto"/>
            <w:noWrap/>
            <w:vAlign w:val="center"/>
          </w:tcPr>
          <w:p w14:paraId="377D10C3" w14:textId="3DCF8912"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3</w:t>
            </w:r>
          </w:p>
        </w:tc>
        <w:tc>
          <w:tcPr>
            <w:tcW w:w="319" w:type="pct"/>
            <w:shd w:val="clear" w:color="auto" w:fill="auto"/>
            <w:noWrap/>
            <w:vAlign w:val="center"/>
          </w:tcPr>
          <w:p w14:paraId="53F8D245" w14:textId="5BEC436F"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6</w:t>
            </w:r>
          </w:p>
        </w:tc>
        <w:tc>
          <w:tcPr>
            <w:tcW w:w="345" w:type="pct"/>
            <w:shd w:val="clear" w:color="auto" w:fill="auto"/>
            <w:noWrap/>
            <w:vAlign w:val="center"/>
          </w:tcPr>
          <w:p w14:paraId="0BA77B35" w14:textId="6DBE11B1"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7</w:t>
            </w:r>
          </w:p>
        </w:tc>
        <w:tc>
          <w:tcPr>
            <w:tcW w:w="246" w:type="pct"/>
            <w:shd w:val="clear" w:color="auto" w:fill="auto"/>
            <w:noWrap/>
            <w:vAlign w:val="center"/>
          </w:tcPr>
          <w:p w14:paraId="332E6770" w14:textId="6BBD4A3A"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2</w:t>
            </w:r>
          </w:p>
        </w:tc>
        <w:tc>
          <w:tcPr>
            <w:tcW w:w="347" w:type="pct"/>
            <w:shd w:val="clear" w:color="auto" w:fill="auto"/>
            <w:noWrap/>
            <w:vAlign w:val="center"/>
          </w:tcPr>
          <w:p w14:paraId="1642FC98" w14:textId="558356E6" w:rsidR="00F659AC" w:rsidRPr="00F659AC" w:rsidRDefault="00F659AC" w:rsidP="00F659AC">
            <w:pPr>
              <w:spacing w:before="0" w:after="0"/>
              <w:jc w:val="center"/>
              <w:rPr>
                <w:rFonts w:ascii="Arial" w:hAnsi="Arial" w:cs="Arial"/>
                <w:color w:val="000000"/>
                <w:sz w:val="16"/>
                <w:szCs w:val="16"/>
              </w:rPr>
            </w:pPr>
            <w:r>
              <w:rPr>
                <w:rFonts w:ascii="Arial" w:hAnsi="Arial" w:cs="Arial"/>
                <w:sz w:val="16"/>
                <w:szCs w:val="16"/>
              </w:rPr>
              <w:t>NA</w:t>
            </w:r>
          </w:p>
        </w:tc>
        <w:tc>
          <w:tcPr>
            <w:tcW w:w="334" w:type="pct"/>
            <w:shd w:val="clear" w:color="auto" w:fill="auto"/>
            <w:noWrap/>
            <w:vAlign w:val="center"/>
          </w:tcPr>
          <w:p w14:paraId="22E122F2" w14:textId="47B2330F" w:rsidR="00F659AC" w:rsidRPr="00F659AC" w:rsidRDefault="00F659AC" w:rsidP="00F659AC">
            <w:pPr>
              <w:spacing w:before="0" w:after="0"/>
              <w:jc w:val="center"/>
              <w:rPr>
                <w:rFonts w:ascii="Arial" w:hAnsi="Arial" w:cs="Arial"/>
                <w:color w:val="000000"/>
                <w:sz w:val="16"/>
                <w:szCs w:val="16"/>
              </w:rPr>
            </w:pPr>
            <w:r>
              <w:rPr>
                <w:rFonts w:ascii="Arial" w:hAnsi="Arial" w:cs="Arial"/>
                <w:sz w:val="16"/>
                <w:szCs w:val="16"/>
              </w:rPr>
              <w:t>NA</w:t>
            </w:r>
          </w:p>
        </w:tc>
      </w:tr>
      <w:tr w:rsidR="00F659AC" w:rsidRPr="00F659AC" w14:paraId="3CB3C02E" w14:textId="77777777" w:rsidTr="00FA3A57">
        <w:trPr>
          <w:trHeight w:val="718"/>
        </w:trPr>
        <w:tc>
          <w:tcPr>
            <w:tcW w:w="243" w:type="pct"/>
            <w:shd w:val="clear" w:color="auto" w:fill="auto"/>
            <w:vAlign w:val="center"/>
            <w:hideMark/>
          </w:tcPr>
          <w:p w14:paraId="38F4296A" w14:textId="55579869"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11</w:t>
            </w:r>
          </w:p>
        </w:tc>
        <w:tc>
          <w:tcPr>
            <w:tcW w:w="1145" w:type="pct"/>
            <w:shd w:val="clear" w:color="auto" w:fill="auto"/>
            <w:vAlign w:val="center"/>
            <w:hideMark/>
          </w:tcPr>
          <w:p w14:paraId="09E58986" w14:textId="486BE5D0"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Rotura total de 1 IBC de Formol 37%, durante o transporte por empilhador</w:t>
            </w:r>
          </w:p>
        </w:tc>
        <w:tc>
          <w:tcPr>
            <w:tcW w:w="397" w:type="pct"/>
            <w:shd w:val="clear" w:color="auto" w:fill="auto"/>
            <w:noWrap/>
            <w:vAlign w:val="center"/>
          </w:tcPr>
          <w:p w14:paraId="45D98E21" w14:textId="62A87EB3"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 </w:t>
            </w:r>
          </w:p>
        </w:tc>
        <w:tc>
          <w:tcPr>
            <w:tcW w:w="397" w:type="pct"/>
            <w:shd w:val="clear" w:color="auto" w:fill="auto"/>
            <w:noWrap/>
            <w:vAlign w:val="center"/>
          </w:tcPr>
          <w:p w14:paraId="462E6786" w14:textId="3D47941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0,0</w:t>
            </w:r>
          </w:p>
        </w:tc>
        <w:tc>
          <w:tcPr>
            <w:tcW w:w="298" w:type="pct"/>
            <w:shd w:val="clear" w:color="auto" w:fill="auto"/>
            <w:noWrap/>
            <w:vAlign w:val="center"/>
          </w:tcPr>
          <w:p w14:paraId="7D4649DB" w14:textId="352E4A3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c>
          <w:tcPr>
            <w:tcW w:w="348" w:type="pct"/>
            <w:shd w:val="clear" w:color="auto" w:fill="auto"/>
            <w:noWrap/>
            <w:vAlign w:val="center"/>
          </w:tcPr>
          <w:p w14:paraId="0C8C5005" w14:textId="37B5596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74</w:t>
            </w:r>
          </w:p>
        </w:tc>
        <w:tc>
          <w:tcPr>
            <w:tcW w:w="298" w:type="pct"/>
            <w:shd w:val="clear" w:color="auto" w:fill="auto"/>
            <w:noWrap/>
            <w:vAlign w:val="center"/>
          </w:tcPr>
          <w:p w14:paraId="7DE69439" w14:textId="34DD50B5"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83" w:type="pct"/>
            <w:shd w:val="clear" w:color="auto" w:fill="auto"/>
            <w:noWrap/>
            <w:vAlign w:val="center"/>
          </w:tcPr>
          <w:p w14:paraId="11D148B2" w14:textId="79624CB4"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19" w:type="pct"/>
            <w:shd w:val="clear" w:color="auto" w:fill="auto"/>
            <w:noWrap/>
            <w:vAlign w:val="center"/>
          </w:tcPr>
          <w:p w14:paraId="24DE7D0D" w14:textId="013F582A"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5" w:type="pct"/>
            <w:shd w:val="clear" w:color="auto" w:fill="auto"/>
            <w:noWrap/>
            <w:vAlign w:val="center"/>
          </w:tcPr>
          <w:p w14:paraId="067031E5" w14:textId="29C4F87B"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46" w:type="pct"/>
            <w:shd w:val="clear" w:color="auto" w:fill="auto"/>
            <w:noWrap/>
            <w:vAlign w:val="center"/>
          </w:tcPr>
          <w:p w14:paraId="1936CD53" w14:textId="3554EF36"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7" w:type="pct"/>
            <w:shd w:val="clear" w:color="auto" w:fill="auto"/>
            <w:noWrap/>
            <w:vAlign w:val="center"/>
          </w:tcPr>
          <w:p w14:paraId="666FA64B" w14:textId="59421092"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34" w:type="pct"/>
            <w:shd w:val="clear" w:color="auto" w:fill="auto"/>
            <w:noWrap/>
            <w:vAlign w:val="center"/>
          </w:tcPr>
          <w:p w14:paraId="644B6D7A" w14:textId="6A13A00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r>
      <w:tr w:rsidR="00F659AC" w:rsidRPr="00F659AC" w14:paraId="18BD5F71" w14:textId="77777777" w:rsidTr="00FA3A57">
        <w:trPr>
          <w:trHeight w:val="687"/>
        </w:trPr>
        <w:tc>
          <w:tcPr>
            <w:tcW w:w="243" w:type="pct"/>
            <w:shd w:val="clear" w:color="auto" w:fill="auto"/>
            <w:vAlign w:val="center"/>
            <w:hideMark/>
          </w:tcPr>
          <w:p w14:paraId="56E07CE7" w14:textId="3E2F0F48"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12</w:t>
            </w:r>
          </w:p>
        </w:tc>
        <w:tc>
          <w:tcPr>
            <w:tcW w:w="1145" w:type="pct"/>
            <w:shd w:val="clear" w:color="auto" w:fill="auto"/>
            <w:vAlign w:val="center"/>
            <w:hideMark/>
          </w:tcPr>
          <w:p w14:paraId="7D247BBC" w14:textId="38657646"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Fuga 10 mm em IBC de Formol 37%, durante o transporte por empilhador</w:t>
            </w:r>
          </w:p>
        </w:tc>
        <w:tc>
          <w:tcPr>
            <w:tcW w:w="397" w:type="pct"/>
            <w:shd w:val="clear" w:color="auto" w:fill="auto"/>
            <w:noWrap/>
            <w:vAlign w:val="center"/>
          </w:tcPr>
          <w:p w14:paraId="7BABE8FC" w14:textId="215ABFBA"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 </w:t>
            </w:r>
          </w:p>
        </w:tc>
        <w:tc>
          <w:tcPr>
            <w:tcW w:w="397" w:type="pct"/>
            <w:shd w:val="clear" w:color="auto" w:fill="auto"/>
            <w:noWrap/>
            <w:vAlign w:val="center"/>
          </w:tcPr>
          <w:p w14:paraId="0D15F7F9" w14:textId="3050EB7B"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0,2</w:t>
            </w:r>
          </w:p>
        </w:tc>
        <w:tc>
          <w:tcPr>
            <w:tcW w:w="298" w:type="pct"/>
            <w:shd w:val="clear" w:color="auto" w:fill="auto"/>
            <w:noWrap/>
            <w:vAlign w:val="center"/>
          </w:tcPr>
          <w:p w14:paraId="1ED6B8A4" w14:textId="2AAAA56C"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14</w:t>
            </w:r>
          </w:p>
        </w:tc>
        <w:tc>
          <w:tcPr>
            <w:tcW w:w="348" w:type="pct"/>
            <w:shd w:val="clear" w:color="auto" w:fill="auto"/>
            <w:noWrap/>
            <w:vAlign w:val="center"/>
          </w:tcPr>
          <w:p w14:paraId="2E76335C" w14:textId="58EFB165"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35</w:t>
            </w:r>
          </w:p>
        </w:tc>
        <w:tc>
          <w:tcPr>
            <w:tcW w:w="298" w:type="pct"/>
            <w:shd w:val="clear" w:color="auto" w:fill="auto"/>
            <w:noWrap/>
            <w:vAlign w:val="center"/>
          </w:tcPr>
          <w:p w14:paraId="079D2AB7" w14:textId="7B30C23D"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83" w:type="pct"/>
            <w:shd w:val="clear" w:color="auto" w:fill="auto"/>
            <w:noWrap/>
            <w:vAlign w:val="center"/>
          </w:tcPr>
          <w:p w14:paraId="337C5D3D" w14:textId="324244A2"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19" w:type="pct"/>
            <w:shd w:val="clear" w:color="auto" w:fill="auto"/>
            <w:noWrap/>
            <w:vAlign w:val="center"/>
          </w:tcPr>
          <w:p w14:paraId="4511ADD3" w14:textId="556BEEB3"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5" w:type="pct"/>
            <w:shd w:val="clear" w:color="auto" w:fill="auto"/>
            <w:noWrap/>
            <w:vAlign w:val="center"/>
          </w:tcPr>
          <w:p w14:paraId="52464820" w14:textId="31790EF5"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46" w:type="pct"/>
            <w:shd w:val="clear" w:color="auto" w:fill="auto"/>
            <w:noWrap/>
            <w:vAlign w:val="center"/>
          </w:tcPr>
          <w:p w14:paraId="6D49D09C" w14:textId="731E289D"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7" w:type="pct"/>
            <w:shd w:val="clear" w:color="auto" w:fill="auto"/>
            <w:noWrap/>
            <w:vAlign w:val="center"/>
          </w:tcPr>
          <w:p w14:paraId="43D4DA79" w14:textId="28E84BD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34" w:type="pct"/>
            <w:shd w:val="clear" w:color="auto" w:fill="auto"/>
            <w:noWrap/>
            <w:vAlign w:val="center"/>
          </w:tcPr>
          <w:p w14:paraId="57CE19B7" w14:textId="3B48C313"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r>
      <w:tr w:rsidR="00F659AC" w:rsidRPr="00F659AC" w14:paraId="09708CE0" w14:textId="77777777" w:rsidTr="00FA3A57">
        <w:trPr>
          <w:trHeight w:val="576"/>
        </w:trPr>
        <w:tc>
          <w:tcPr>
            <w:tcW w:w="243" w:type="pct"/>
            <w:shd w:val="clear" w:color="auto" w:fill="auto"/>
            <w:vAlign w:val="center"/>
            <w:hideMark/>
          </w:tcPr>
          <w:p w14:paraId="34034359" w14:textId="17D483CB"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13</w:t>
            </w:r>
          </w:p>
        </w:tc>
        <w:tc>
          <w:tcPr>
            <w:tcW w:w="1145" w:type="pct"/>
            <w:shd w:val="clear" w:color="auto" w:fill="auto"/>
            <w:vAlign w:val="center"/>
            <w:hideMark/>
          </w:tcPr>
          <w:p w14:paraId="7C3B8A3D" w14:textId="373F0224"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Fuga 100 mm em IBC de Formol 37%, durante o transporte por empilhador</w:t>
            </w:r>
          </w:p>
        </w:tc>
        <w:tc>
          <w:tcPr>
            <w:tcW w:w="397" w:type="pct"/>
            <w:shd w:val="clear" w:color="auto" w:fill="auto"/>
            <w:noWrap/>
            <w:vAlign w:val="center"/>
          </w:tcPr>
          <w:p w14:paraId="13334F5B" w14:textId="05B5868D"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 </w:t>
            </w:r>
          </w:p>
        </w:tc>
        <w:tc>
          <w:tcPr>
            <w:tcW w:w="397" w:type="pct"/>
            <w:shd w:val="clear" w:color="auto" w:fill="auto"/>
            <w:noWrap/>
            <w:vAlign w:val="center"/>
          </w:tcPr>
          <w:p w14:paraId="32782004" w14:textId="762CD562"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20,9</w:t>
            </w:r>
          </w:p>
        </w:tc>
        <w:tc>
          <w:tcPr>
            <w:tcW w:w="298" w:type="pct"/>
            <w:shd w:val="clear" w:color="auto" w:fill="auto"/>
            <w:noWrap/>
            <w:vAlign w:val="center"/>
          </w:tcPr>
          <w:p w14:paraId="4570F7A5" w14:textId="76366532"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20</w:t>
            </w:r>
          </w:p>
        </w:tc>
        <w:tc>
          <w:tcPr>
            <w:tcW w:w="348" w:type="pct"/>
            <w:shd w:val="clear" w:color="auto" w:fill="auto"/>
            <w:noWrap/>
            <w:vAlign w:val="center"/>
          </w:tcPr>
          <w:p w14:paraId="19D945A4" w14:textId="4C87A8EF"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35</w:t>
            </w:r>
          </w:p>
        </w:tc>
        <w:tc>
          <w:tcPr>
            <w:tcW w:w="298" w:type="pct"/>
            <w:shd w:val="clear" w:color="auto" w:fill="auto"/>
            <w:noWrap/>
            <w:vAlign w:val="center"/>
          </w:tcPr>
          <w:p w14:paraId="3F51701B" w14:textId="17F003DD"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83" w:type="pct"/>
            <w:shd w:val="clear" w:color="auto" w:fill="auto"/>
            <w:noWrap/>
            <w:vAlign w:val="center"/>
          </w:tcPr>
          <w:p w14:paraId="3246993F" w14:textId="059A8EB1"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19" w:type="pct"/>
            <w:shd w:val="clear" w:color="auto" w:fill="auto"/>
            <w:noWrap/>
            <w:vAlign w:val="center"/>
          </w:tcPr>
          <w:p w14:paraId="5971CCC5" w14:textId="7CC32E3F"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5" w:type="pct"/>
            <w:shd w:val="clear" w:color="auto" w:fill="auto"/>
            <w:noWrap/>
            <w:vAlign w:val="center"/>
          </w:tcPr>
          <w:p w14:paraId="7DC974F5" w14:textId="26E7B27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46" w:type="pct"/>
            <w:shd w:val="clear" w:color="auto" w:fill="auto"/>
            <w:noWrap/>
            <w:vAlign w:val="center"/>
          </w:tcPr>
          <w:p w14:paraId="3498E193" w14:textId="5DF9F29A"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7" w:type="pct"/>
            <w:shd w:val="clear" w:color="auto" w:fill="auto"/>
            <w:noWrap/>
            <w:vAlign w:val="center"/>
          </w:tcPr>
          <w:p w14:paraId="6812A6EE" w14:textId="026A31D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34" w:type="pct"/>
            <w:shd w:val="clear" w:color="auto" w:fill="auto"/>
            <w:noWrap/>
            <w:vAlign w:val="center"/>
          </w:tcPr>
          <w:p w14:paraId="2E9AF332" w14:textId="01E9668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r>
      <w:tr w:rsidR="00F659AC" w:rsidRPr="00F659AC" w14:paraId="5F3AAD49" w14:textId="77777777" w:rsidTr="00FA3A57">
        <w:trPr>
          <w:trHeight w:val="677"/>
        </w:trPr>
        <w:tc>
          <w:tcPr>
            <w:tcW w:w="243" w:type="pct"/>
            <w:shd w:val="clear" w:color="auto" w:fill="auto"/>
            <w:vAlign w:val="center"/>
            <w:hideMark/>
          </w:tcPr>
          <w:p w14:paraId="3DD91A55" w14:textId="5F1E2FC5"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14</w:t>
            </w:r>
          </w:p>
        </w:tc>
        <w:tc>
          <w:tcPr>
            <w:tcW w:w="1145" w:type="pct"/>
            <w:shd w:val="clear" w:color="auto" w:fill="auto"/>
            <w:vAlign w:val="center"/>
          </w:tcPr>
          <w:p w14:paraId="4CD4081E" w14:textId="4D2EA3E0"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 xml:space="preserve">Rotura total de contentor de HF 75%, durante transporte </w:t>
            </w:r>
          </w:p>
        </w:tc>
        <w:tc>
          <w:tcPr>
            <w:tcW w:w="397" w:type="pct"/>
            <w:shd w:val="clear" w:color="auto" w:fill="auto"/>
            <w:noWrap/>
            <w:vAlign w:val="center"/>
          </w:tcPr>
          <w:p w14:paraId="7D484D8C" w14:textId="021C9CED"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 </w:t>
            </w:r>
          </w:p>
        </w:tc>
        <w:tc>
          <w:tcPr>
            <w:tcW w:w="397" w:type="pct"/>
            <w:shd w:val="clear" w:color="auto" w:fill="auto"/>
            <w:noWrap/>
            <w:vAlign w:val="center"/>
          </w:tcPr>
          <w:p w14:paraId="59D3EE37" w14:textId="4F6AB07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0,0</w:t>
            </w:r>
          </w:p>
        </w:tc>
        <w:tc>
          <w:tcPr>
            <w:tcW w:w="298" w:type="pct"/>
            <w:shd w:val="clear" w:color="auto" w:fill="auto"/>
            <w:noWrap/>
            <w:vAlign w:val="center"/>
          </w:tcPr>
          <w:p w14:paraId="3266A5A6" w14:textId="4CF97A24"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24</w:t>
            </w:r>
          </w:p>
        </w:tc>
        <w:tc>
          <w:tcPr>
            <w:tcW w:w="348" w:type="pct"/>
            <w:shd w:val="clear" w:color="auto" w:fill="auto"/>
            <w:noWrap/>
            <w:vAlign w:val="center"/>
          </w:tcPr>
          <w:p w14:paraId="26ED99D6" w14:textId="4CD1A3B4"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32</w:t>
            </w:r>
          </w:p>
        </w:tc>
        <w:tc>
          <w:tcPr>
            <w:tcW w:w="298" w:type="pct"/>
            <w:shd w:val="clear" w:color="auto" w:fill="auto"/>
            <w:noWrap/>
            <w:vAlign w:val="center"/>
          </w:tcPr>
          <w:p w14:paraId="043379FE" w14:textId="3F68C772"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83" w:type="pct"/>
            <w:shd w:val="clear" w:color="auto" w:fill="auto"/>
            <w:noWrap/>
            <w:vAlign w:val="center"/>
          </w:tcPr>
          <w:p w14:paraId="45DBB12E" w14:textId="042F5AD3"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19" w:type="pct"/>
            <w:shd w:val="clear" w:color="auto" w:fill="auto"/>
            <w:noWrap/>
            <w:vAlign w:val="center"/>
          </w:tcPr>
          <w:p w14:paraId="18291C7D" w14:textId="6B4D3BAA"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5" w:type="pct"/>
            <w:shd w:val="clear" w:color="auto" w:fill="auto"/>
            <w:noWrap/>
            <w:vAlign w:val="center"/>
          </w:tcPr>
          <w:p w14:paraId="7C3694AA" w14:textId="777F153F"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46" w:type="pct"/>
            <w:shd w:val="clear" w:color="auto" w:fill="auto"/>
            <w:noWrap/>
            <w:vAlign w:val="center"/>
          </w:tcPr>
          <w:p w14:paraId="54F232DF" w14:textId="2F3FFE4D"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7" w:type="pct"/>
            <w:shd w:val="clear" w:color="auto" w:fill="auto"/>
            <w:noWrap/>
            <w:vAlign w:val="center"/>
          </w:tcPr>
          <w:p w14:paraId="6A966B40" w14:textId="456D1B4F"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34" w:type="pct"/>
            <w:shd w:val="clear" w:color="auto" w:fill="auto"/>
            <w:noWrap/>
            <w:vAlign w:val="center"/>
          </w:tcPr>
          <w:p w14:paraId="279D7914" w14:textId="5045F4A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r>
      <w:tr w:rsidR="00F659AC" w:rsidRPr="00F659AC" w14:paraId="3AC7FA39" w14:textId="77777777" w:rsidTr="00FA3A57">
        <w:trPr>
          <w:trHeight w:val="795"/>
        </w:trPr>
        <w:tc>
          <w:tcPr>
            <w:tcW w:w="243" w:type="pct"/>
            <w:shd w:val="clear" w:color="auto" w:fill="auto"/>
            <w:vAlign w:val="center"/>
            <w:hideMark/>
          </w:tcPr>
          <w:p w14:paraId="6916AC1F" w14:textId="715F0D28"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15</w:t>
            </w:r>
          </w:p>
        </w:tc>
        <w:tc>
          <w:tcPr>
            <w:tcW w:w="1145" w:type="pct"/>
            <w:shd w:val="clear" w:color="auto" w:fill="auto"/>
            <w:vAlign w:val="center"/>
          </w:tcPr>
          <w:p w14:paraId="25D622F7" w14:textId="2595FDB4"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 xml:space="preserve">Fuga equivalente 10 mm num contentor de HF 75%, durante o transporte </w:t>
            </w:r>
          </w:p>
        </w:tc>
        <w:tc>
          <w:tcPr>
            <w:tcW w:w="397" w:type="pct"/>
            <w:shd w:val="clear" w:color="auto" w:fill="auto"/>
            <w:noWrap/>
            <w:vAlign w:val="center"/>
          </w:tcPr>
          <w:p w14:paraId="23082151" w14:textId="5DE2D4DD"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 </w:t>
            </w:r>
          </w:p>
        </w:tc>
        <w:tc>
          <w:tcPr>
            <w:tcW w:w="397" w:type="pct"/>
            <w:shd w:val="clear" w:color="auto" w:fill="auto"/>
            <w:noWrap/>
            <w:vAlign w:val="center"/>
          </w:tcPr>
          <w:p w14:paraId="09F2F420" w14:textId="26E38CCA"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0,2</w:t>
            </w:r>
          </w:p>
        </w:tc>
        <w:tc>
          <w:tcPr>
            <w:tcW w:w="298" w:type="pct"/>
            <w:shd w:val="clear" w:color="auto" w:fill="auto"/>
            <w:noWrap/>
            <w:vAlign w:val="center"/>
          </w:tcPr>
          <w:p w14:paraId="488C1EFB" w14:textId="165359A6"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29</w:t>
            </w:r>
          </w:p>
        </w:tc>
        <w:tc>
          <w:tcPr>
            <w:tcW w:w="348" w:type="pct"/>
            <w:shd w:val="clear" w:color="auto" w:fill="auto"/>
            <w:noWrap/>
            <w:vAlign w:val="center"/>
          </w:tcPr>
          <w:p w14:paraId="428D553B" w14:textId="0594D221"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37</w:t>
            </w:r>
          </w:p>
        </w:tc>
        <w:tc>
          <w:tcPr>
            <w:tcW w:w="298" w:type="pct"/>
            <w:shd w:val="clear" w:color="auto" w:fill="auto"/>
            <w:noWrap/>
            <w:vAlign w:val="center"/>
          </w:tcPr>
          <w:p w14:paraId="430B8E4D" w14:textId="70C3D101"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83" w:type="pct"/>
            <w:shd w:val="clear" w:color="auto" w:fill="auto"/>
            <w:noWrap/>
            <w:vAlign w:val="center"/>
          </w:tcPr>
          <w:p w14:paraId="2D5EFFF5" w14:textId="6CD8B093"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19" w:type="pct"/>
            <w:shd w:val="clear" w:color="auto" w:fill="auto"/>
            <w:noWrap/>
            <w:vAlign w:val="center"/>
          </w:tcPr>
          <w:p w14:paraId="308E27A2" w14:textId="15C77F61"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5" w:type="pct"/>
            <w:shd w:val="clear" w:color="auto" w:fill="auto"/>
            <w:noWrap/>
            <w:vAlign w:val="center"/>
          </w:tcPr>
          <w:p w14:paraId="58932C38" w14:textId="2606B6DD"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46" w:type="pct"/>
            <w:shd w:val="clear" w:color="auto" w:fill="auto"/>
            <w:noWrap/>
            <w:vAlign w:val="center"/>
          </w:tcPr>
          <w:p w14:paraId="21144D4B" w14:textId="675F71B2"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7" w:type="pct"/>
            <w:shd w:val="clear" w:color="auto" w:fill="auto"/>
            <w:noWrap/>
            <w:vAlign w:val="center"/>
          </w:tcPr>
          <w:p w14:paraId="22E5EDC5" w14:textId="4E1F4D50"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34" w:type="pct"/>
            <w:shd w:val="clear" w:color="auto" w:fill="auto"/>
            <w:noWrap/>
            <w:vAlign w:val="center"/>
          </w:tcPr>
          <w:p w14:paraId="69DF68E5" w14:textId="0A204EAD"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r>
      <w:tr w:rsidR="00F659AC" w:rsidRPr="00F659AC" w14:paraId="4B576CEA" w14:textId="77777777" w:rsidTr="00FA3A57">
        <w:trPr>
          <w:trHeight w:val="629"/>
        </w:trPr>
        <w:tc>
          <w:tcPr>
            <w:tcW w:w="243" w:type="pct"/>
            <w:shd w:val="clear" w:color="auto" w:fill="auto"/>
            <w:vAlign w:val="center"/>
            <w:hideMark/>
          </w:tcPr>
          <w:p w14:paraId="24D73F2A" w14:textId="5ABAB2C0"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16</w:t>
            </w:r>
          </w:p>
        </w:tc>
        <w:tc>
          <w:tcPr>
            <w:tcW w:w="1145" w:type="pct"/>
            <w:shd w:val="clear" w:color="auto" w:fill="auto"/>
            <w:vAlign w:val="center"/>
          </w:tcPr>
          <w:p w14:paraId="709EFBA8" w14:textId="077FE72A"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Fuga equivalente 100 mm num contentor de HF 75%, durante o transporte</w:t>
            </w:r>
          </w:p>
        </w:tc>
        <w:tc>
          <w:tcPr>
            <w:tcW w:w="397" w:type="pct"/>
            <w:shd w:val="clear" w:color="auto" w:fill="auto"/>
            <w:noWrap/>
            <w:vAlign w:val="center"/>
          </w:tcPr>
          <w:p w14:paraId="1E294E39" w14:textId="6A987B8A"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 </w:t>
            </w:r>
          </w:p>
        </w:tc>
        <w:tc>
          <w:tcPr>
            <w:tcW w:w="397" w:type="pct"/>
            <w:shd w:val="clear" w:color="auto" w:fill="auto"/>
            <w:noWrap/>
            <w:vAlign w:val="center"/>
          </w:tcPr>
          <w:p w14:paraId="31AAB3A7" w14:textId="7C3C25BE"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20,0</w:t>
            </w:r>
          </w:p>
        </w:tc>
        <w:tc>
          <w:tcPr>
            <w:tcW w:w="298" w:type="pct"/>
            <w:shd w:val="clear" w:color="auto" w:fill="auto"/>
            <w:noWrap/>
            <w:vAlign w:val="center"/>
          </w:tcPr>
          <w:p w14:paraId="7CBAEA6D" w14:textId="7F4A09FE"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41</w:t>
            </w:r>
          </w:p>
        </w:tc>
        <w:tc>
          <w:tcPr>
            <w:tcW w:w="348" w:type="pct"/>
            <w:shd w:val="clear" w:color="auto" w:fill="auto"/>
            <w:noWrap/>
            <w:vAlign w:val="center"/>
          </w:tcPr>
          <w:p w14:paraId="29C052DB" w14:textId="608769DD"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60</w:t>
            </w:r>
          </w:p>
        </w:tc>
        <w:tc>
          <w:tcPr>
            <w:tcW w:w="298" w:type="pct"/>
            <w:shd w:val="clear" w:color="auto" w:fill="auto"/>
            <w:noWrap/>
            <w:vAlign w:val="center"/>
          </w:tcPr>
          <w:p w14:paraId="52376DC1" w14:textId="68DD33C8"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83" w:type="pct"/>
            <w:shd w:val="clear" w:color="auto" w:fill="auto"/>
            <w:noWrap/>
            <w:vAlign w:val="center"/>
          </w:tcPr>
          <w:p w14:paraId="337A68EB" w14:textId="09C3258F"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19" w:type="pct"/>
            <w:shd w:val="clear" w:color="auto" w:fill="auto"/>
            <w:noWrap/>
            <w:vAlign w:val="center"/>
          </w:tcPr>
          <w:p w14:paraId="7A17D71C" w14:textId="666B847A"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5" w:type="pct"/>
            <w:shd w:val="clear" w:color="auto" w:fill="auto"/>
            <w:noWrap/>
            <w:vAlign w:val="center"/>
          </w:tcPr>
          <w:p w14:paraId="7FA441E8" w14:textId="5ED66BD4"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46" w:type="pct"/>
            <w:shd w:val="clear" w:color="auto" w:fill="auto"/>
            <w:noWrap/>
            <w:vAlign w:val="center"/>
          </w:tcPr>
          <w:p w14:paraId="5B81617B" w14:textId="481B123F"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7" w:type="pct"/>
            <w:shd w:val="clear" w:color="auto" w:fill="auto"/>
            <w:noWrap/>
            <w:vAlign w:val="center"/>
          </w:tcPr>
          <w:p w14:paraId="0D85A3CC" w14:textId="3564025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34" w:type="pct"/>
            <w:shd w:val="clear" w:color="auto" w:fill="auto"/>
            <w:noWrap/>
            <w:vAlign w:val="center"/>
          </w:tcPr>
          <w:p w14:paraId="5AE9831A" w14:textId="07515175"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r>
      <w:tr w:rsidR="00F659AC" w:rsidRPr="00F659AC" w14:paraId="29FA87B1" w14:textId="77777777" w:rsidTr="00FA3A57">
        <w:trPr>
          <w:trHeight w:val="681"/>
        </w:trPr>
        <w:tc>
          <w:tcPr>
            <w:tcW w:w="243" w:type="pct"/>
            <w:shd w:val="clear" w:color="auto" w:fill="auto"/>
            <w:vAlign w:val="center"/>
            <w:hideMark/>
          </w:tcPr>
          <w:p w14:paraId="73FA1922" w14:textId="2F197FA5"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lastRenderedPageBreak/>
              <w:t>17</w:t>
            </w:r>
          </w:p>
        </w:tc>
        <w:tc>
          <w:tcPr>
            <w:tcW w:w="1145" w:type="pct"/>
            <w:shd w:val="clear" w:color="auto" w:fill="auto"/>
            <w:vAlign w:val="center"/>
          </w:tcPr>
          <w:p w14:paraId="5CA31C2B" w14:textId="19B010BD"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Rotura total de 1 IBC de Acetona, durante o transporte por empilhador</w:t>
            </w:r>
          </w:p>
        </w:tc>
        <w:tc>
          <w:tcPr>
            <w:tcW w:w="397" w:type="pct"/>
            <w:shd w:val="clear" w:color="auto" w:fill="auto"/>
            <w:noWrap/>
            <w:vAlign w:val="center"/>
          </w:tcPr>
          <w:p w14:paraId="787C9055" w14:textId="26BEBEB2"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16</w:t>
            </w:r>
          </w:p>
        </w:tc>
        <w:tc>
          <w:tcPr>
            <w:tcW w:w="397" w:type="pct"/>
            <w:shd w:val="clear" w:color="auto" w:fill="auto"/>
            <w:noWrap/>
            <w:vAlign w:val="center"/>
          </w:tcPr>
          <w:p w14:paraId="5DBA109A" w14:textId="5490DFCB"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0,0</w:t>
            </w:r>
          </w:p>
        </w:tc>
        <w:tc>
          <w:tcPr>
            <w:tcW w:w="298" w:type="pct"/>
            <w:shd w:val="clear" w:color="auto" w:fill="auto"/>
            <w:noWrap/>
            <w:vAlign w:val="center"/>
          </w:tcPr>
          <w:p w14:paraId="461BCA5F" w14:textId="69622FAA"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8" w:type="pct"/>
            <w:shd w:val="clear" w:color="auto" w:fill="auto"/>
            <w:noWrap/>
            <w:vAlign w:val="center"/>
          </w:tcPr>
          <w:p w14:paraId="332F83F7" w14:textId="7542A0B5"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98" w:type="pct"/>
            <w:shd w:val="clear" w:color="auto" w:fill="auto"/>
            <w:noWrap/>
            <w:vAlign w:val="center"/>
          </w:tcPr>
          <w:p w14:paraId="40E67252" w14:textId="5D5723C3"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83" w:type="pct"/>
            <w:shd w:val="clear" w:color="auto" w:fill="auto"/>
            <w:noWrap/>
            <w:vAlign w:val="center"/>
          </w:tcPr>
          <w:p w14:paraId="63BC9A97" w14:textId="755F72BB"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19" w:type="pct"/>
            <w:shd w:val="clear" w:color="auto" w:fill="auto"/>
            <w:noWrap/>
            <w:vAlign w:val="center"/>
          </w:tcPr>
          <w:p w14:paraId="558374C9" w14:textId="330D6246"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40</w:t>
            </w:r>
          </w:p>
        </w:tc>
        <w:tc>
          <w:tcPr>
            <w:tcW w:w="345" w:type="pct"/>
            <w:shd w:val="clear" w:color="auto" w:fill="auto"/>
            <w:noWrap/>
            <w:vAlign w:val="center"/>
          </w:tcPr>
          <w:p w14:paraId="2F242C5F" w14:textId="7CB6E87D"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45</w:t>
            </w:r>
          </w:p>
        </w:tc>
        <w:tc>
          <w:tcPr>
            <w:tcW w:w="246" w:type="pct"/>
            <w:shd w:val="clear" w:color="auto" w:fill="auto"/>
            <w:noWrap/>
            <w:vAlign w:val="center"/>
          </w:tcPr>
          <w:p w14:paraId="19C6FAD3" w14:textId="4AA2FFE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10</w:t>
            </w:r>
          </w:p>
        </w:tc>
        <w:tc>
          <w:tcPr>
            <w:tcW w:w="347" w:type="pct"/>
            <w:shd w:val="clear" w:color="auto" w:fill="auto"/>
            <w:noWrap/>
            <w:vAlign w:val="center"/>
          </w:tcPr>
          <w:p w14:paraId="019140FB" w14:textId="26E08A84"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c>
          <w:tcPr>
            <w:tcW w:w="334" w:type="pct"/>
            <w:shd w:val="clear" w:color="auto" w:fill="auto"/>
            <w:noWrap/>
            <w:vAlign w:val="center"/>
          </w:tcPr>
          <w:p w14:paraId="3C7685DF" w14:textId="0C2C01AF"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r>
      <w:tr w:rsidR="00F659AC" w:rsidRPr="00F659AC" w14:paraId="081BDA39" w14:textId="77777777" w:rsidTr="00FA3A57">
        <w:trPr>
          <w:trHeight w:val="598"/>
        </w:trPr>
        <w:tc>
          <w:tcPr>
            <w:tcW w:w="243" w:type="pct"/>
            <w:shd w:val="clear" w:color="auto" w:fill="auto"/>
            <w:vAlign w:val="center"/>
            <w:hideMark/>
          </w:tcPr>
          <w:p w14:paraId="0B3461C7" w14:textId="2563C729"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18</w:t>
            </w:r>
          </w:p>
        </w:tc>
        <w:tc>
          <w:tcPr>
            <w:tcW w:w="1145" w:type="pct"/>
            <w:shd w:val="clear" w:color="auto" w:fill="auto"/>
            <w:vAlign w:val="center"/>
          </w:tcPr>
          <w:p w14:paraId="7397C5EA" w14:textId="3EC0DD18"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Fuga 10 mm em IBC de Acetona, durante o transporte por empilhador</w:t>
            </w:r>
          </w:p>
        </w:tc>
        <w:tc>
          <w:tcPr>
            <w:tcW w:w="397" w:type="pct"/>
            <w:shd w:val="clear" w:color="auto" w:fill="auto"/>
            <w:noWrap/>
            <w:vAlign w:val="center"/>
          </w:tcPr>
          <w:p w14:paraId="20908BCF" w14:textId="6AD24350"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9</w:t>
            </w:r>
          </w:p>
        </w:tc>
        <w:tc>
          <w:tcPr>
            <w:tcW w:w="397" w:type="pct"/>
            <w:shd w:val="clear" w:color="auto" w:fill="auto"/>
            <w:noWrap/>
            <w:vAlign w:val="center"/>
          </w:tcPr>
          <w:p w14:paraId="645049F5" w14:textId="3B897D0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0,19</w:t>
            </w:r>
          </w:p>
        </w:tc>
        <w:tc>
          <w:tcPr>
            <w:tcW w:w="298" w:type="pct"/>
            <w:shd w:val="clear" w:color="auto" w:fill="auto"/>
            <w:noWrap/>
            <w:vAlign w:val="center"/>
          </w:tcPr>
          <w:p w14:paraId="773219F6" w14:textId="0C560835"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8" w:type="pct"/>
            <w:shd w:val="clear" w:color="auto" w:fill="auto"/>
            <w:noWrap/>
            <w:vAlign w:val="center"/>
          </w:tcPr>
          <w:p w14:paraId="581AEA07" w14:textId="2C5260AB"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98" w:type="pct"/>
            <w:shd w:val="clear" w:color="auto" w:fill="auto"/>
            <w:noWrap/>
            <w:vAlign w:val="center"/>
          </w:tcPr>
          <w:p w14:paraId="1B90EB88" w14:textId="3B99103D"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3</w:t>
            </w:r>
          </w:p>
        </w:tc>
        <w:tc>
          <w:tcPr>
            <w:tcW w:w="283" w:type="pct"/>
            <w:shd w:val="clear" w:color="auto" w:fill="auto"/>
            <w:noWrap/>
            <w:vAlign w:val="center"/>
          </w:tcPr>
          <w:p w14:paraId="21A883D8" w14:textId="7350F56F"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3</w:t>
            </w:r>
          </w:p>
        </w:tc>
        <w:tc>
          <w:tcPr>
            <w:tcW w:w="319" w:type="pct"/>
            <w:shd w:val="clear" w:color="auto" w:fill="auto"/>
            <w:noWrap/>
            <w:vAlign w:val="center"/>
          </w:tcPr>
          <w:p w14:paraId="58D6BB3A" w14:textId="35D06C8C"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25</w:t>
            </w:r>
          </w:p>
        </w:tc>
        <w:tc>
          <w:tcPr>
            <w:tcW w:w="345" w:type="pct"/>
            <w:shd w:val="clear" w:color="auto" w:fill="auto"/>
            <w:noWrap/>
            <w:vAlign w:val="center"/>
          </w:tcPr>
          <w:p w14:paraId="40D97E08" w14:textId="2FF71873"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28</w:t>
            </w:r>
          </w:p>
        </w:tc>
        <w:tc>
          <w:tcPr>
            <w:tcW w:w="246" w:type="pct"/>
            <w:shd w:val="clear" w:color="auto" w:fill="auto"/>
            <w:noWrap/>
            <w:vAlign w:val="center"/>
          </w:tcPr>
          <w:p w14:paraId="72C4CA33" w14:textId="39D364B1"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6</w:t>
            </w:r>
          </w:p>
        </w:tc>
        <w:tc>
          <w:tcPr>
            <w:tcW w:w="347" w:type="pct"/>
            <w:shd w:val="clear" w:color="auto" w:fill="auto"/>
            <w:noWrap/>
            <w:vAlign w:val="center"/>
          </w:tcPr>
          <w:p w14:paraId="028E09CE" w14:textId="0D08FF9A"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c>
          <w:tcPr>
            <w:tcW w:w="334" w:type="pct"/>
            <w:shd w:val="clear" w:color="auto" w:fill="auto"/>
            <w:noWrap/>
            <w:vAlign w:val="center"/>
          </w:tcPr>
          <w:p w14:paraId="1E1AE04E" w14:textId="669AD2AF"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r>
      <w:tr w:rsidR="00F659AC" w:rsidRPr="00F659AC" w14:paraId="56FC9E00" w14:textId="77777777" w:rsidTr="00FA3A57">
        <w:trPr>
          <w:trHeight w:val="706"/>
        </w:trPr>
        <w:tc>
          <w:tcPr>
            <w:tcW w:w="243" w:type="pct"/>
            <w:shd w:val="clear" w:color="auto" w:fill="auto"/>
            <w:vAlign w:val="center"/>
            <w:hideMark/>
          </w:tcPr>
          <w:p w14:paraId="2F8F6492" w14:textId="7FAB353F"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19</w:t>
            </w:r>
          </w:p>
        </w:tc>
        <w:tc>
          <w:tcPr>
            <w:tcW w:w="1145" w:type="pct"/>
            <w:shd w:val="clear" w:color="auto" w:fill="auto"/>
            <w:vAlign w:val="center"/>
          </w:tcPr>
          <w:p w14:paraId="2B1200CB" w14:textId="77BB74F5"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Fuga 100 mm em IBC de Acetona, durante o transporte por empilhador</w:t>
            </w:r>
          </w:p>
        </w:tc>
        <w:tc>
          <w:tcPr>
            <w:tcW w:w="397" w:type="pct"/>
            <w:shd w:val="clear" w:color="auto" w:fill="auto"/>
            <w:noWrap/>
            <w:vAlign w:val="center"/>
          </w:tcPr>
          <w:p w14:paraId="6CB537B9" w14:textId="4CB39985"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16</w:t>
            </w:r>
          </w:p>
        </w:tc>
        <w:tc>
          <w:tcPr>
            <w:tcW w:w="397" w:type="pct"/>
            <w:shd w:val="clear" w:color="auto" w:fill="auto"/>
            <w:noWrap/>
            <w:vAlign w:val="center"/>
          </w:tcPr>
          <w:p w14:paraId="7F279516" w14:textId="4C501171"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18,8</w:t>
            </w:r>
          </w:p>
        </w:tc>
        <w:tc>
          <w:tcPr>
            <w:tcW w:w="298" w:type="pct"/>
            <w:shd w:val="clear" w:color="auto" w:fill="auto"/>
            <w:noWrap/>
            <w:vAlign w:val="center"/>
          </w:tcPr>
          <w:p w14:paraId="2C8F67F3" w14:textId="6AC06EC5"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48" w:type="pct"/>
            <w:shd w:val="clear" w:color="auto" w:fill="auto"/>
            <w:noWrap/>
            <w:vAlign w:val="center"/>
          </w:tcPr>
          <w:p w14:paraId="1493B1F7" w14:textId="3D1D0C72"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298" w:type="pct"/>
            <w:shd w:val="clear" w:color="auto" w:fill="auto"/>
            <w:noWrap/>
            <w:vAlign w:val="center"/>
          </w:tcPr>
          <w:p w14:paraId="011F1EA9" w14:textId="747C4E22"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13</w:t>
            </w:r>
          </w:p>
        </w:tc>
        <w:tc>
          <w:tcPr>
            <w:tcW w:w="283" w:type="pct"/>
            <w:shd w:val="clear" w:color="auto" w:fill="auto"/>
            <w:noWrap/>
            <w:vAlign w:val="center"/>
          </w:tcPr>
          <w:p w14:paraId="21E7E947" w14:textId="0C183F0F"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14</w:t>
            </w:r>
          </w:p>
        </w:tc>
        <w:tc>
          <w:tcPr>
            <w:tcW w:w="319" w:type="pct"/>
            <w:shd w:val="clear" w:color="auto" w:fill="auto"/>
            <w:noWrap/>
            <w:vAlign w:val="center"/>
          </w:tcPr>
          <w:p w14:paraId="58ECFEE4" w14:textId="6A82513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40</w:t>
            </w:r>
          </w:p>
        </w:tc>
        <w:tc>
          <w:tcPr>
            <w:tcW w:w="345" w:type="pct"/>
            <w:shd w:val="clear" w:color="auto" w:fill="auto"/>
            <w:noWrap/>
            <w:vAlign w:val="center"/>
          </w:tcPr>
          <w:p w14:paraId="16FB5BB7" w14:textId="5A104A6E"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45</w:t>
            </w:r>
          </w:p>
        </w:tc>
        <w:tc>
          <w:tcPr>
            <w:tcW w:w="246" w:type="pct"/>
            <w:shd w:val="clear" w:color="auto" w:fill="auto"/>
            <w:noWrap/>
            <w:vAlign w:val="center"/>
          </w:tcPr>
          <w:p w14:paraId="43FA4669" w14:textId="61799CC3"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13</w:t>
            </w:r>
          </w:p>
        </w:tc>
        <w:tc>
          <w:tcPr>
            <w:tcW w:w="347" w:type="pct"/>
            <w:shd w:val="clear" w:color="auto" w:fill="auto"/>
            <w:noWrap/>
            <w:vAlign w:val="center"/>
          </w:tcPr>
          <w:p w14:paraId="736BF632" w14:textId="504376F9"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16</w:t>
            </w:r>
          </w:p>
        </w:tc>
        <w:tc>
          <w:tcPr>
            <w:tcW w:w="334" w:type="pct"/>
            <w:shd w:val="clear" w:color="auto" w:fill="auto"/>
            <w:noWrap/>
            <w:vAlign w:val="center"/>
          </w:tcPr>
          <w:p w14:paraId="0FD0C405" w14:textId="4AABE86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26</w:t>
            </w:r>
          </w:p>
        </w:tc>
      </w:tr>
      <w:tr w:rsidR="00F659AC" w:rsidRPr="00F659AC" w14:paraId="5AA9BB6D" w14:textId="77777777" w:rsidTr="00FA3A57">
        <w:trPr>
          <w:trHeight w:val="706"/>
        </w:trPr>
        <w:tc>
          <w:tcPr>
            <w:tcW w:w="243" w:type="pct"/>
            <w:shd w:val="clear" w:color="auto" w:fill="auto"/>
            <w:vAlign w:val="center"/>
          </w:tcPr>
          <w:p w14:paraId="6B46DBA2" w14:textId="36BA0AB9"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29</w:t>
            </w:r>
          </w:p>
        </w:tc>
        <w:tc>
          <w:tcPr>
            <w:tcW w:w="1145" w:type="pct"/>
            <w:shd w:val="clear" w:color="auto" w:fill="auto"/>
            <w:vAlign w:val="center"/>
          </w:tcPr>
          <w:p w14:paraId="1864D2FC" w14:textId="1A3A198D"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Incêndio no Armazém</w:t>
            </w:r>
          </w:p>
        </w:tc>
        <w:tc>
          <w:tcPr>
            <w:tcW w:w="397" w:type="pct"/>
            <w:shd w:val="clear" w:color="auto" w:fill="auto"/>
            <w:noWrap/>
            <w:vAlign w:val="center"/>
          </w:tcPr>
          <w:p w14:paraId="6EFECE35" w14:textId="41F2EE7E"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397" w:type="pct"/>
            <w:shd w:val="clear" w:color="auto" w:fill="auto"/>
            <w:noWrap/>
            <w:vAlign w:val="center"/>
          </w:tcPr>
          <w:p w14:paraId="4039BE17" w14:textId="1FB4416D"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298" w:type="pct"/>
            <w:shd w:val="clear" w:color="auto" w:fill="auto"/>
            <w:noWrap/>
            <w:vAlign w:val="center"/>
          </w:tcPr>
          <w:p w14:paraId="023E557F" w14:textId="1E7350F3"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NA</w:t>
            </w:r>
          </w:p>
        </w:tc>
        <w:tc>
          <w:tcPr>
            <w:tcW w:w="348" w:type="pct"/>
            <w:shd w:val="clear" w:color="auto" w:fill="auto"/>
            <w:noWrap/>
            <w:vAlign w:val="center"/>
          </w:tcPr>
          <w:p w14:paraId="2C629426" w14:textId="48F54475"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NA</w:t>
            </w:r>
          </w:p>
        </w:tc>
        <w:tc>
          <w:tcPr>
            <w:tcW w:w="298" w:type="pct"/>
            <w:shd w:val="clear" w:color="auto" w:fill="auto"/>
            <w:noWrap/>
            <w:vAlign w:val="center"/>
          </w:tcPr>
          <w:p w14:paraId="5CDA3352" w14:textId="6400E9D1"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283" w:type="pct"/>
            <w:shd w:val="clear" w:color="auto" w:fill="auto"/>
            <w:noWrap/>
            <w:vAlign w:val="center"/>
          </w:tcPr>
          <w:p w14:paraId="39EFC681" w14:textId="1536289F"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319" w:type="pct"/>
            <w:shd w:val="clear" w:color="auto" w:fill="auto"/>
            <w:noWrap/>
            <w:vAlign w:val="center"/>
          </w:tcPr>
          <w:p w14:paraId="3E9F040D" w14:textId="3E04553F"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345" w:type="pct"/>
            <w:shd w:val="clear" w:color="auto" w:fill="auto"/>
            <w:noWrap/>
            <w:vAlign w:val="center"/>
          </w:tcPr>
          <w:p w14:paraId="756B419C" w14:textId="47473252"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246" w:type="pct"/>
            <w:shd w:val="clear" w:color="auto" w:fill="auto"/>
            <w:noWrap/>
            <w:vAlign w:val="center"/>
          </w:tcPr>
          <w:p w14:paraId="2EC0E42D" w14:textId="117FC7F9"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 xml:space="preserve"> </w:t>
            </w:r>
          </w:p>
        </w:tc>
        <w:tc>
          <w:tcPr>
            <w:tcW w:w="347" w:type="pct"/>
            <w:shd w:val="clear" w:color="auto" w:fill="auto"/>
            <w:noWrap/>
            <w:vAlign w:val="center"/>
          </w:tcPr>
          <w:p w14:paraId="38FE5868" w14:textId="3FFF99F3"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c>
          <w:tcPr>
            <w:tcW w:w="334" w:type="pct"/>
            <w:shd w:val="clear" w:color="auto" w:fill="auto"/>
            <w:noWrap/>
            <w:vAlign w:val="center"/>
          </w:tcPr>
          <w:p w14:paraId="10926141" w14:textId="4BC1D3A5"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w:t>
            </w:r>
          </w:p>
        </w:tc>
      </w:tr>
      <w:tr w:rsidR="00F659AC" w:rsidRPr="00F659AC" w14:paraId="196874B6" w14:textId="77777777" w:rsidTr="00FA3A57">
        <w:trPr>
          <w:trHeight w:val="706"/>
        </w:trPr>
        <w:tc>
          <w:tcPr>
            <w:tcW w:w="243" w:type="pct"/>
            <w:shd w:val="clear" w:color="auto" w:fill="auto"/>
            <w:vAlign w:val="center"/>
          </w:tcPr>
          <w:p w14:paraId="3DC6B98A" w14:textId="613EAA6B"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30</w:t>
            </w:r>
          </w:p>
        </w:tc>
        <w:tc>
          <w:tcPr>
            <w:tcW w:w="1145" w:type="pct"/>
            <w:shd w:val="clear" w:color="auto" w:fill="auto"/>
            <w:vAlign w:val="center"/>
          </w:tcPr>
          <w:p w14:paraId="0BC8AD77" w14:textId="3C1CB113"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Rotura total de 1 IBC de Álcool Isopropílico, durante o transporte por empilhador</w:t>
            </w:r>
          </w:p>
        </w:tc>
        <w:tc>
          <w:tcPr>
            <w:tcW w:w="397" w:type="pct"/>
            <w:shd w:val="clear" w:color="auto" w:fill="auto"/>
            <w:noWrap/>
            <w:vAlign w:val="center"/>
          </w:tcPr>
          <w:p w14:paraId="2CB368E7" w14:textId="33C1F674"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16</w:t>
            </w:r>
          </w:p>
        </w:tc>
        <w:tc>
          <w:tcPr>
            <w:tcW w:w="397" w:type="pct"/>
            <w:shd w:val="clear" w:color="auto" w:fill="auto"/>
            <w:noWrap/>
            <w:vAlign w:val="center"/>
          </w:tcPr>
          <w:p w14:paraId="79CC2202" w14:textId="33187DBC"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0,0</w:t>
            </w:r>
          </w:p>
        </w:tc>
        <w:tc>
          <w:tcPr>
            <w:tcW w:w="298" w:type="pct"/>
            <w:shd w:val="clear" w:color="auto" w:fill="auto"/>
            <w:noWrap/>
            <w:vAlign w:val="center"/>
          </w:tcPr>
          <w:p w14:paraId="27419A7E" w14:textId="04500F9A"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348" w:type="pct"/>
            <w:shd w:val="clear" w:color="auto" w:fill="auto"/>
            <w:noWrap/>
            <w:vAlign w:val="center"/>
          </w:tcPr>
          <w:p w14:paraId="1AD09FAE" w14:textId="0E734B49"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298" w:type="pct"/>
            <w:shd w:val="clear" w:color="auto" w:fill="auto"/>
            <w:noWrap/>
            <w:vAlign w:val="center"/>
          </w:tcPr>
          <w:p w14:paraId="508A89C3" w14:textId="33AA8763"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283" w:type="pct"/>
            <w:shd w:val="clear" w:color="auto" w:fill="auto"/>
            <w:noWrap/>
            <w:vAlign w:val="center"/>
          </w:tcPr>
          <w:p w14:paraId="6DD3D67A" w14:textId="3018A587"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319" w:type="pct"/>
            <w:shd w:val="clear" w:color="auto" w:fill="auto"/>
            <w:noWrap/>
            <w:vAlign w:val="center"/>
          </w:tcPr>
          <w:p w14:paraId="72D801F3" w14:textId="116244DD"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34</w:t>
            </w:r>
          </w:p>
        </w:tc>
        <w:tc>
          <w:tcPr>
            <w:tcW w:w="345" w:type="pct"/>
            <w:shd w:val="clear" w:color="auto" w:fill="auto"/>
            <w:noWrap/>
            <w:vAlign w:val="center"/>
          </w:tcPr>
          <w:p w14:paraId="63CFBC63" w14:textId="01F89A4C"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39</w:t>
            </w:r>
          </w:p>
        </w:tc>
        <w:tc>
          <w:tcPr>
            <w:tcW w:w="246" w:type="pct"/>
            <w:shd w:val="clear" w:color="auto" w:fill="auto"/>
            <w:noWrap/>
            <w:vAlign w:val="center"/>
          </w:tcPr>
          <w:p w14:paraId="337B1E92" w14:textId="6E275AD8"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4</w:t>
            </w:r>
          </w:p>
        </w:tc>
        <w:tc>
          <w:tcPr>
            <w:tcW w:w="347" w:type="pct"/>
            <w:shd w:val="clear" w:color="auto" w:fill="auto"/>
            <w:noWrap/>
            <w:vAlign w:val="center"/>
          </w:tcPr>
          <w:p w14:paraId="1550A381" w14:textId="732EAFAC"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c>
          <w:tcPr>
            <w:tcW w:w="334" w:type="pct"/>
            <w:shd w:val="clear" w:color="auto" w:fill="auto"/>
            <w:noWrap/>
            <w:vAlign w:val="center"/>
          </w:tcPr>
          <w:p w14:paraId="519D44E2" w14:textId="2D42B750"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r>
      <w:tr w:rsidR="00F659AC" w:rsidRPr="00F659AC" w14:paraId="0994FBF0" w14:textId="77777777" w:rsidTr="00FA3A57">
        <w:trPr>
          <w:trHeight w:val="706"/>
        </w:trPr>
        <w:tc>
          <w:tcPr>
            <w:tcW w:w="243" w:type="pct"/>
            <w:shd w:val="clear" w:color="auto" w:fill="auto"/>
            <w:vAlign w:val="center"/>
          </w:tcPr>
          <w:p w14:paraId="3DD72F4E" w14:textId="4D9C549C"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31</w:t>
            </w:r>
          </w:p>
        </w:tc>
        <w:tc>
          <w:tcPr>
            <w:tcW w:w="1145" w:type="pct"/>
            <w:shd w:val="clear" w:color="auto" w:fill="auto"/>
            <w:vAlign w:val="center"/>
          </w:tcPr>
          <w:p w14:paraId="033E9CE1" w14:textId="0166D12C"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Fuga 10 mm em IBC de Álcool Isopropílico, durante o transporte por empilhador</w:t>
            </w:r>
          </w:p>
        </w:tc>
        <w:tc>
          <w:tcPr>
            <w:tcW w:w="397" w:type="pct"/>
            <w:shd w:val="clear" w:color="auto" w:fill="auto"/>
            <w:noWrap/>
            <w:vAlign w:val="center"/>
          </w:tcPr>
          <w:p w14:paraId="1415198A" w14:textId="6073390F"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12</w:t>
            </w:r>
          </w:p>
        </w:tc>
        <w:tc>
          <w:tcPr>
            <w:tcW w:w="397" w:type="pct"/>
            <w:shd w:val="clear" w:color="auto" w:fill="auto"/>
            <w:noWrap/>
            <w:vAlign w:val="center"/>
          </w:tcPr>
          <w:p w14:paraId="088186A6" w14:textId="3F60D782"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0,2</w:t>
            </w:r>
          </w:p>
        </w:tc>
        <w:tc>
          <w:tcPr>
            <w:tcW w:w="298" w:type="pct"/>
            <w:shd w:val="clear" w:color="auto" w:fill="auto"/>
            <w:noWrap/>
            <w:vAlign w:val="center"/>
          </w:tcPr>
          <w:p w14:paraId="6C174BAB" w14:textId="781BD5CE"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348" w:type="pct"/>
            <w:shd w:val="clear" w:color="auto" w:fill="auto"/>
            <w:noWrap/>
            <w:vAlign w:val="center"/>
          </w:tcPr>
          <w:p w14:paraId="54BED642" w14:textId="5EE63912"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298" w:type="pct"/>
            <w:shd w:val="clear" w:color="auto" w:fill="auto"/>
            <w:noWrap/>
            <w:vAlign w:val="center"/>
          </w:tcPr>
          <w:p w14:paraId="382E74A0" w14:textId="3C92E73D"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2</w:t>
            </w:r>
          </w:p>
        </w:tc>
        <w:tc>
          <w:tcPr>
            <w:tcW w:w="283" w:type="pct"/>
            <w:shd w:val="clear" w:color="auto" w:fill="auto"/>
            <w:noWrap/>
            <w:vAlign w:val="center"/>
          </w:tcPr>
          <w:p w14:paraId="693CDF03" w14:textId="6ABDD5AA"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2</w:t>
            </w:r>
          </w:p>
        </w:tc>
        <w:tc>
          <w:tcPr>
            <w:tcW w:w="319" w:type="pct"/>
            <w:shd w:val="clear" w:color="auto" w:fill="auto"/>
            <w:noWrap/>
            <w:vAlign w:val="center"/>
          </w:tcPr>
          <w:p w14:paraId="5F445B77" w14:textId="3943F814"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27</w:t>
            </w:r>
          </w:p>
        </w:tc>
        <w:tc>
          <w:tcPr>
            <w:tcW w:w="345" w:type="pct"/>
            <w:shd w:val="clear" w:color="auto" w:fill="auto"/>
            <w:noWrap/>
            <w:vAlign w:val="center"/>
          </w:tcPr>
          <w:p w14:paraId="5C75DB37" w14:textId="7F90E005"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31</w:t>
            </w:r>
          </w:p>
        </w:tc>
        <w:tc>
          <w:tcPr>
            <w:tcW w:w="246" w:type="pct"/>
            <w:shd w:val="clear" w:color="auto" w:fill="auto"/>
            <w:noWrap/>
            <w:vAlign w:val="center"/>
          </w:tcPr>
          <w:p w14:paraId="3067B7E8" w14:textId="76D503EE"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1</w:t>
            </w:r>
          </w:p>
        </w:tc>
        <w:tc>
          <w:tcPr>
            <w:tcW w:w="347" w:type="pct"/>
            <w:shd w:val="clear" w:color="auto" w:fill="auto"/>
            <w:noWrap/>
            <w:vAlign w:val="center"/>
          </w:tcPr>
          <w:p w14:paraId="1606FA7A" w14:textId="6C145801"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c>
          <w:tcPr>
            <w:tcW w:w="334" w:type="pct"/>
            <w:shd w:val="clear" w:color="auto" w:fill="auto"/>
            <w:noWrap/>
            <w:vAlign w:val="center"/>
          </w:tcPr>
          <w:p w14:paraId="24C3E0D4" w14:textId="66684D14"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r>
      <w:tr w:rsidR="00F659AC" w:rsidRPr="00F659AC" w14:paraId="117BA02F" w14:textId="77777777" w:rsidTr="00FA3A57">
        <w:trPr>
          <w:trHeight w:val="706"/>
        </w:trPr>
        <w:tc>
          <w:tcPr>
            <w:tcW w:w="243" w:type="pct"/>
            <w:shd w:val="clear" w:color="auto" w:fill="auto"/>
            <w:vAlign w:val="center"/>
          </w:tcPr>
          <w:p w14:paraId="34CDEBAE" w14:textId="01385A1E"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32</w:t>
            </w:r>
          </w:p>
        </w:tc>
        <w:tc>
          <w:tcPr>
            <w:tcW w:w="1145" w:type="pct"/>
            <w:shd w:val="clear" w:color="auto" w:fill="auto"/>
            <w:vAlign w:val="center"/>
          </w:tcPr>
          <w:p w14:paraId="5AD746A7" w14:textId="69E5D3BD"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Fuga 100 mm em IBC de Álcool Isopropílico, durante o transporte por empilhador</w:t>
            </w:r>
          </w:p>
        </w:tc>
        <w:tc>
          <w:tcPr>
            <w:tcW w:w="397" w:type="pct"/>
            <w:shd w:val="clear" w:color="auto" w:fill="auto"/>
            <w:noWrap/>
            <w:vAlign w:val="center"/>
          </w:tcPr>
          <w:p w14:paraId="0FBE69B6" w14:textId="30F8E542"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16</w:t>
            </w:r>
          </w:p>
        </w:tc>
        <w:tc>
          <w:tcPr>
            <w:tcW w:w="397" w:type="pct"/>
            <w:shd w:val="clear" w:color="auto" w:fill="auto"/>
            <w:noWrap/>
            <w:vAlign w:val="center"/>
          </w:tcPr>
          <w:p w14:paraId="16EA13F5" w14:textId="287343EB"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17,8</w:t>
            </w:r>
          </w:p>
        </w:tc>
        <w:tc>
          <w:tcPr>
            <w:tcW w:w="298" w:type="pct"/>
            <w:shd w:val="clear" w:color="auto" w:fill="auto"/>
            <w:noWrap/>
            <w:vAlign w:val="center"/>
          </w:tcPr>
          <w:p w14:paraId="2D0C5142" w14:textId="41283D7B"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348" w:type="pct"/>
            <w:shd w:val="clear" w:color="auto" w:fill="auto"/>
            <w:noWrap/>
            <w:vAlign w:val="center"/>
          </w:tcPr>
          <w:p w14:paraId="4C960DBE" w14:textId="3FCB7EA3"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298" w:type="pct"/>
            <w:shd w:val="clear" w:color="auto" w:fill="auto"/>
            <w:noWrap/>
            <w:vAlign w:val="center"/>
          </w:tcPr>
          <w:p w14:paraId="339A17C7" w14:textId="0FBAD80B"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6</w:t>
            </w:r>
          </w:p>
        </w:tc>
        <w:tc>
          <w:tcPr>
            <w:tcW w:w="283" w:type="pct"/>
            <w:shd w:val="clear" w:color="auto" w:fill="auto"/>
            <w:noWrap/>
            <w:vAlign w:val="center"/>
          </w:tcPr>
          <w:p w14:paraId="398EFA65" w14:textId="0DFEC616"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6</w:t>
            </w:r>
          </w:p>
        </w:tc>
        <w:tc>
          <w:tcPr>
            <w:tcW w:w="319" w:type="pct"/>
            <w:shd w:val="clear" w:color="auto" w:fill="auto"/>
            <w:noWrap/>
            <w:vAlign w:val="center"/>
          </w:tcPr>
          <w:p w14:paraId="3D28CB02" w14:textId="73EF1EF8"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35</w:t>
            </w:r>
          </w:p>
        </w:tc>
        <w:tc>
          <w:tcPr>
            <w:tcW w:w="345" w:type="pct"/>
            <w:shd w:val="clear" w:color="auto" w:fill="auto"/>
            <w:noWrap/>
            <w:vAlign w:val="center"/>
          </w:tcPr>
          <w:p w14:paraId="6100EF28" w14:textId="3783F360"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39</w:t>
            </w:r>
          </w:p>
        </w:tc>
        <w:tc>
          <w:tcPr>
            <w:tcW w:w="246" w:type="pct"/>
            <w:shd w:val="clear" w:color="auto" w:fill="auto"/>
            <w:noWrap/>
            <w:vAlign w:val="center"/>
          </w:tcPr>
          <w:p w14:paraId="7BE3ACCA" w14:textId="6504BE37"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4</w:t>
            </w:r>
          </w:p>
        </w:tc>
        <w:tc>
          <w:tcPr>
            <w:tcW w:w="347" w:type="pct"/>
            <w:shd w:val="clear" w:color="auto" w:fill="auto"/>
            <w:noWrap/>
            <w:vAlign w:val="center"/>
          </w:tcPr>
          <w:p w14:paraId="6868CAB9" w14:textId="00E2F073"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c>
          <w:tcPr>
            <w:tcW w:w="334" w:type="pct"/>
            <w:shd w:val="clear" w:color="auto" w:fill="auto"/>
            <w:noWrap/>
            <w:vAlign w:val="center"/>
          </w:tcPr>
          <w:p w14:paraId="17361977" w14:textId="31173196"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r>
      <w:tr w:rsidR="00F659AC" w:rsidRPr="00F659AC" w14:paraId="78DDB13F" w14:textId="77777777" w:rsidTr="00FA3A57">
        <w:trPr>
          <w:trHeight w:val="706"/>
        </w:trPr>
        <w:tc>
          <w:tcPr>
            <w:tcW w:w="243" w:type="pct"/>
            <w:shd w:val="clear" w:color="auto" w:fill="auto"/>
            <w:vAlign w:val="center"/>
          </w:tcPr>
          <w:p w14:paraId="5F4E4454" w14:textId="62BFF0AC"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33</w:t>
            </w:r>
          </w:p>
        </w:tc>
        <w:tc>
          <w:tcPr>
            <w:tcW w:w="1145" w:type="pct"/>
            <w:shd w:val="clear" w:color="auto" w:fill="auto"/>
            <w:vAlign w:val="center"/>
          </w:tcPr>
          <w:p w14:paraId="58A0373D" w14:textId="7880E66D"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 xml:space="preserve">Rotura total de contentor de Creolin Base 2000, durante transporte </w:t>
            </w:r>
          </w:p>
        </w:tc>
        <w:tc>
          <w:tcPr>
            <w:tcW w:w="397" w:type="pct"/>
            <w:shd w:val="clear" w:color="auto" w:fill="auto"/>
            <w:noWrap/>
            <w:vAlign w:val="center"/>
          </w:tcPr>
          <w:p w14:paraId="1573F39B" w14:textId="0414CBAD"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8</w:t>
            </w:r>
          </w:p>
        </w:tc>
        <w:tc>
          <w:tcPr>
            <w:tcW w:w="397" w:type="pct"/>
            <w:shd w:val="clear" w:color="auto" w:fill="auto"/>
            <w:noWrap/>
            <w:vAlign w:val="center"/>
          </w:tcPr>
          <w:p w14:paraId="1C554FFC" w14:textId="2CD66ADD"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0,0</w:t>
            </w:r>
          </w:p>
        </w:tc>
        <w:tc>
          <w:tcPr>
            <w:tcW w:w="298" w:type="pct"/>
            <w:shd w:val="clear" w:color="auto" w:fill="auto"/>
            <w:noWrap/>
            <w:vAlign w:val="center"/>
          </w:tcPr>
          <w:p w14:paraId="0FEA45C0" w14:textId="7CC5FCB7"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348" w:type="pct"/>
            <w:shd w:val="clear" w:color="auto" w:fill="auto"/>
            <w:noWrap/>
            <w:vAlign w:val="center"/>
          </w:tcPr>
          <w:p w14:paraId="29828A01" w14:textId="527CFFF3"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298" w:type="pct"/>
            <w:shd w:val="clear" w:color="auto" w:fill="auto"/>
            <w:noWrap/>
            <w:vAlign w:val="center"/>
          </w:tcPr>
          <w:p w14:paraId="0FF50522" w14:textId="0201F44A"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283" w:type="pct"/>
            <w:shd w:val="clear" w:color="auto" w:fill="auto"/>
            <w:noWrap/>
            <w:vAlign w:val="center"/>
          </w:tcPr>
          <w:p w14:paraId="45D2A8BE" w14:textId="20057A80"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319" w:type="pct"/>
            <w:shd w:val="clear" w:color="auto" w:fill="auto"/>
            <w:noWrap/>
            <w:vAlign w:val="center"/>
          </w:tcPr>
          <w:p w14:paraId="3DA04E20" w14:textId="5C1C7746"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23</w:t>
            </w:r>
          </w:p>
        </w:tc>
        <w:tc>
          <w:tcPr>
            <w:tcW w:w="345" w:type="pct"/>
            <w:shd w:val="clear" w:color="auto" w:fill="auto"/>
            <w:noWrap/>
            <w:vAlign w:val="center"/>
          </w:tcPr>
          <w:p w14:paraId="49E1F7F1" w14:textId="4B18AA9F"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26</w:t>
            </w:r>
          </w:p>
        </w:tc>
        <w:tc>
          <w:tcPr>
            <w:tcW w:w="246" w:type="pct"/>
            <w:shd w:val="clear" w:color="auto" w:fill="auto"/>
            <w:noWrap/>
            <w:vAlign w:val="center"/>
          </w:tcPr>
          <w:p w14:paraId="7CF1BBFA" w14:textId="02022E75"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1</w:t>
            </w:r>
          </w:p>
        </w:tc>
        <w:tc>
          <w:tcPr>
            <w:tcW w:w="347" w:type="pct"/>
            <w:shd w:val="clear" w:color="auto" w:fill="auto"/>
            <w:noWrap/>
            <w:vAlign w:val="center"/>
          </w:tcPr>
          <w:p w14:paraId="60C56772" w14:textId="05CC4B63"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c>
          <w:tcPr>
            <w:tcW w:w="334" w:type="pct"/>
            <w:shd w:val="clear" w:color="auto" w:fill="auto"/>
            <w:noWrap/>
            <w:vAlign w:val="center"/>
          </w:tcPr>
          <w:p w14:paraId="101E638C" w14:textId="6225F29B"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r>
      <w:tr w:rsidR="00F659AC" w:rsidRPr="00F659AC" w14:paraId="22D730D3" w14:textId="77777777" w:rsidTr="00FA3A57">
        <w:trPr>
          <w:trHeight w:val="706"/>
        </w:trPr>
        <w:tc>
          <w:tcPr>
            <w:tcW w:w="243" w:type="pct"/>
            <w:shd w:val="clear" w:color="auto" w:fill="auto"/>
            <w:vAlign w:val="center"/>
          </w:tcPr>
          <w:p w14:paraId="670F83DA" w14:textId="38CE70E9"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34</w:t>
            </w:r>
          </w:p>
        </w:tc>
        <w:tc>
          <w:tcPr>
            <w:tcW w:w="1145" w:type="pct"/>
            <w:shd w:val="clear" w:color="auto" w:fill="auto"/>
            <w:vAlign w:val="center"/>
          </w:tcPr>
          <w:p w14:paraId="59422D0B" w14:textId="62CE5F34"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 xml:space="preserve">Fuga equivalente 10 mm num contentor de Creolin Base 2000, durante o transporte </w:t>
            </w:r>
          </w:p>
        </w:tc>
        <w:tc>
          <w:tcPr>
            <w:tcW w:w="397" w:type="pct"/>
            <w:shd w:val="clear" w:color="auto" w:fill="auto"/>
            <w:noWrap/>
            <w:vAlign w:val="center"/>
          </w:tcPr>
          <w:p w14:paraId="5AC6D995" w14:textId="22272F73"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8</w:t>
            </w:r>
          </w:p>
        </w:tc>
        <w:tc>
          <w:tcPr>
            <w:tcW w:w="397" w:type="pct"/>
            <w:shd w:val="clear" w:color="auto" w:fill="auto"/>
            <w:noWrap/>
            <w:vAlign w:val="center"/>
          </w:tcPr>
          <w:p w14:paraId="19961A20" w14:textId="54541549"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0</w:t>
            </w:r>
          </w:p>
        </w:tc>
        <w:tc>
          <w:tcPr>
            <w:tcW w:w="298" w:type="pct"/>
            <w:shd w:val="clear" w:color="auto" w:fill="auto"/>
            <w:noWrap/>
            <w:vAlign w:val="center"/>
          </w:tcPr>
          <w:p w14:paraId="2E74EDCE" w14:textId="2073F6B4"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348" w:type="pct"/>
            <w:shd w:val="clear" w:color="auto" w:fill="auto"/>
            <w:noWrap/>
            <w:vAlign w:val="center"/>
          </w:tcPr>
          <w:p w14:paraId="56D3C9CE" w14:textId="1BCC20AC"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298" w:type="pct"/>
            <w:shd w:val="clear" w:color="auto" w:fill="auto"/>
            <w:noWrap/>
            <w:vAlign w:val="center"/>
          </w:tcPr>
          <w:p w14:paraId="15F1D91A" w14:textId="0D393C26"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2</w:t>
            </w:r>
          </w:p>
        </w:tc>
        <w:tc>
          <w:tcPr>
            <w:tcW w:w="283" w:type="pct"/>
            <w:shd w:val="clear" w:color="auto" w:fill="auto"/>
            <w:noWrap/>
            <w:vAlign w:val="center"/>
          </w:tcPr>
          <w:p w14:paraId="7A22782F" w14:textId="67C53866"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2</w:t>
            </w:r>
          </w:p>
        </w:tc>
        <w:tc>
          <w:tcPr>
            <w:tcW w:w="319" w:type="pct"/>
            <w:shd w:val="clear" w:color="auto" w:fill="auto"/>
            <w:noWrap/>
            <w:vAlign w:val="center"/>
          </w:tcPr>
          <w:p w14:paraId="176996B1" w14:textId="0C5668B6"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23</w:t>
            </w:r>
          </w:p>
        </w:tc>
        <w:tc>
          <w:tcPr>
            <w:tcW w:w="345" w:type="pct"/>
            <w:shd w:val="clear" w:color="auto" w:fill="auto"/>
            <w:noWrap/>
            <w:vAlign w:val="center"/>
          </w:tcPr>
          <w:p w14:paraId="48C6C244" w14:textId="69FBC483"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26</w:t>
            </w:r>
          </w:p>
        </w:tc>
        <w:tc>
          <w:tcPr>
            <w:tcW w:w="246" w:type="pct"/>
            <w:shd w:val="clear" w:color="auto" w:fill="auto"/>
            <w:noWrap/>
            <w:vAlign w:val="center"/>
          </w:tcPr>
          <w:p w14:paraId="0C178CDD" w14:textId="28BCF641"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1</w:t>
            </w:r>
          </w:p>
        </w:tc>
        <w:tc>
          <w:tcPr>
            <w:tcW w:w="347" w:type="pct"/>
            <w:shd w:val="clear" w:color="auto" w:fill="auto"/>
            <w:noWrap/>
            <w:vAlign w:val="center"/>
          </w:tcPr>
          <w:p w14:paraId="7E83ABCF" w14:textId="7BE4D34E"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c>
          <w:tcPr>
            <w:tcW w:w="334" w:type="pct"/>
            <w:shd w:val="clear" w:color="auto" w:fill="auto"/>
            <w:noWrap/>
            <w:vAlign w:val="center"/>
          </w:tcPr>
          <w:p w14:paraId="1C6326E0" w14:textId="3ED58FE3"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r>
      <w:tr w:rsidR="00F659AC" w:rsidRPr="00F659AC" w14:paraId="6FCAA142" w14:textId="77777777" w:rsidTr="00FA3A57">
        <w:trPr>
          <w:trHeight w:val="706"/>
        </w:trPr>
        <w:tc>
          <w:tcPr>
            <w:tcW w:w="243" w:type="pct"/>
            <w:shd w:val="clear" w:color="auto" w:fill="auto"/>
            <w:vAlign w:val="center"/>
          </w:tcPr>
          <w:p w14:paraId="094BD9BA" w14:textId="38C16870"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35</w:t>
            </w:r>
          </w:p>
        </w:tc>
        <w:tc>
          <w:tcPr>
            <w:tcW w:w="1145" w:type="pct"/>
            <w:shd w:val="clear" w:color="auto" w:fill="auto"/>
            <w:vAlign w:val="center"/>
          </w:tcPr>
          <w:p w14:paraId="3DEC5E02" w14:textId="6ED05F23"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Fuga equivalente 100 mm num contentor de Creolin Base 2000, durante o transporte</w:t>
            </w:r>
          </w:p>
        </w:tc>
        <w:tc>
          <w:tcPr>
            <w:tcW w:w="397" w:type="pct"/>
            <w:shd w:val="clear" w:color="auto" w:fill="auto"/>
            <w:noWrap/>
            <w:vAlign w:val="center"/>
          </w:tcPr>
          <w:p w14:paraId="2FDF375D" w14:textId="4ADEA25F"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8</w:t>
            </w:r>
          </w:p>
        </w:tc>
        <w:tc>
          <w:tcPr>
            <w:tcW w:w="397" w:type="pct"/>
            <w:shd w:val="clear" w:color="auto" w:fill="auto"/>
            <w:noWrap/>
            <w:vAlign w:val="center"/>
          </w:tcPr>
          <w:p w14:paraId="215BACF3" w14:textId="5A07FCA3"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19,5</w:t>
            </w:r>
          </w:p>
        </w:tc>
        <w:tc>
          <w:tcPr>
            <w:tcW w:w="298" w:type="pct"/>
            <w:shd w:val="clear" w:color="auto" w:fill="auto"/>
            <w:noWrap/>
            <w:vAlign w:val="center"/>
          </w:tcPr>
          <w:p w14:paraId="5506A8AA" w14:textId="010E32B1"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348" w:type="pct"/>
            <w:shd w:val="clear" w:color="auto" w:fill="auto"/>
            <w:noWrap/>
            <w:vAlign w:val="center"/>
          </w:tcPr>
          <w:p w14:paraId="7B81590C" w14:textId="18BB595D"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w:t>
            </w:r>
          </w:p>
        </w:tc>
        <w:tc>
          <w:tcPr>
            <w:tcW w:w="298" w:type="pct"/>
            <w:shd w:val="clear" w:color="auto" w:fill="auto"/>
            <w:noWrap/>
            <w:vAlign w:val="center"/>
          </w:tcPr>
          <w:p w14:paraId="2C4212A7" w14:textId="14117C8C"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3</w:t>
            </w:r>
          </w:p>
        </w:tc>
        <w:tc>
          <w:tcPr>
            <w:tcW w:w="283" w:type="pct"/>
            <w:shd w:val="clear" w:color="auto" w:fill="auto"/>
            <w:noWrap/>
            <w:vAlign w:val="center"/>
          </w:tcPr>
          <w:p w14:paraId="7DD25CB7" w14:textId="7DE3B204"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4</w:t>
            </w:r>
          </w:p>
        </w:tc>
        <w:tc>
          <w:tcPr>
            <w:tcW w:w="319" w:type="pct"/>
            <w:shd w:val="clear" w:color="auto" w:fill="auto"/>
            <w:noWrap/>
            <w:vAlign w:val="center"/>
          </w:tcPr>
          <w:p w14:paraId="0A3BE6B3" w14:textId="7AAED0D8"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23</w:t>
            </w:r>
          </w:p>
        </w:tc>
        <w:tc>
          <w:tcPr>
            <w:tcW w:w="345" w:type="pct"/>
            <w:shd w:val="clear" w:color="auto" w:fill="auto"/>
            <w:noWrap/>
            <w:vAlign w:val="center"/>
          </w:tcPr>
          <w:p w14:paraId="370E0B36" w14:textId="1F8EE6F5" w:rsidR="00F659AC" w:rsidRPr="00F659AC" w:rsidRDefault="00F659AC" w:rsidP="00F659AC">
            <w:pPr>
              <w:spacing w:before="0" w:after="0"/>
              <w:jc w:val="center"/>
              <w:rPr>
                <w:rFonts w:ascii="Arial" w:hAnsi="Arial" w:cs="Arial"/>
                <w:sz w:val="16"/>
                <w:szCs w:val="16"/>
              </w:rPr>
            </w:pPr>
            <w:r w:rsidRPr="00F659AC">
              <w:rPr>
                <w:rFonts w:ascii="Arial" w:hAnsi="Arial" w:cs="Arial"/>
                <w:sz w:val="16"/>
                <w:szCs w:val="16"/>
              </w:rPr>
              <w:t>26</w:t>
            </w:r>
          </w:p>
        </w:tc>
        <w:tc>
          <w:tcPr>
            <w:tcW w:w="246" w:type="pct"/>
            <w:shd w:val="clear" w:color="auto" w:fill="auto"/>
            <w:noWrap/>
            <w:vAlign w:val="center"/>
          </w:tcPr>
          <w:p w14:paraId="30D0FA93" w14:textId="743FD47C"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1</w:t>
            </w:r>
          </w:p>
        </w:tc>
        <w:tc>
          <w:tcPr>
            <w:tcW w:w="347" w:type="pct"/>
            <w:shd w:val="clear" w:color="auto" w:fill="auto"/>
            <w:noWrap/>
            <w:vAlign w:val="center"/>
          </w:tcPr>
          <w:p w14:paraId="5C2998B7" w14:textId="1D66D743"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c>
          <w:tcPr>
            <w:tcW w:w="334" w:type="pct"/>
            <w:shd w:val="clear" w:color="auto" w:fill="auto"/>
            <w:noWrap/>
            <w:vAlign w:val="center"/>
          </w:tcPr>
          <w:p w14:paraId="42D490FA" w14:textId="419FB170" w:rsidR="00F659AC" w:rsidRPr="00F659AC" w:rsidRDefault="00F659AC" w:rsidP="00F659AC">
            <w:pPr>
              <w:spacing w:before="0" w:after="0"/>
              <w:jc w:val="center"/>
              <w:rPr>
                <w:rFonts w:ascii="Arial" w:hAnsi="Arial" w:cs="Arial"/>
                <w:color w:val="000000"/>
                <w:sz w:val="16"/>
                <w:szCs w:val="16"/>
              </w:rPr>
            </w:pPr>
            <w:r w:rsidRPr="00F659AC">
              <w:rPr>
                <w:rFonts w:ascii="Arial" w:hAnsi="Arial" w:cs="Arial"/>
                <w:sz w:val="16"/>
                <w:szCs w:val="16"/>
              </w:rPr>
              <w:t>NA</w:t>
            </w:r>
          </w:p>
        </w:tc>
      </w:tr>
    </w:tbl>
    <w:p w14:paraId="344649F5" w14:textId="7EAD3625" w:rsidR="002D3072" w:rsidRPr="00BF0F5C" w:rsidRDefault="00223090" w:rsidP="002872AD">
      <w:pPr>
        <w:pStyle w:val="CorpodeTexto"/>
      </w:pPr>
      <w:r w:rsidRPr="00BF0F5C">
        <w:t>(Distâncias em m</w:t>
      </w:r>
      <w:r w:rsidR="00FE49E8">
        <w:t>etros</w:t>
      </w:r>
      <w:r w:rsidRPr="00BF0F5C">
        <w:t>).</w:t>
      </w:r>
      <w:r w:rsidR="00404A39" w:rsidRPr="00BF0F5C">
        <w:t xml:space="preserve"> </w:t>
      </w:r>
      <w:r w:rsidR="00E00DE3" w:rsidRPr="00BF0F5C">
        <w:t xml:space="preserve">     NA: não se atinge.  </w:t>
      </w:r>
      <w:r w:rsidR="00404A39" w:rsidRPr="00BF0F5C">
        <w:t xml:space="preserve"> </w:t>
      </w:r>
      <w:r w:rsidR="00E00DE3" w:rsidRPr="00BF0F5C">
        <w:t xml:space="preserve">  (*) </w:t>
      </w:r>
      <w:r w:rsidR="00404A39" w:rsidRPr="00BF0F5C">
        <w:t xml:space="preserve">cenário com </w:t>
      </w:r>
      <w:r w:rsidR="00FE49E8">
        <w:t>frequência</w:t>
      </w:r>
      <w:r w:rsidR="00404A39" w:rsidRPr="00BF0F5C">
        <w:t xml:space="preserve"> &lt; 1E-6</w:t>
      </w:r>
      <w:r w:rsidR="00E00DE3" w:rsidRPr="00BF0F5C">
        <w:t>, não considerado para efeitos de Zonas de Perigosidade.</w:t>
      </w:r>
    </w:p>
    <w:p w14:paraId="078FFB52" w14:textId="0A8776B0" w:rsidR="00D85FE5" w:rsidRDefault="00BF0F5C" w:rsidP="002872AD">
      <w:pPr>
        <w:pStyle w:val="CorpodeTexto"/>
      </w:pPr>
      <w:r w:rsidRPr="00BD689F">
        <w:rPr>
          <w:highlight w:val="green"/>
        </w:rPr>
        <w:lastRenderedPageBreak/>
        <w:t xml:space="preserve">Salienta-se que estes alcances são lineares, e não têm em consideração a existência de estruturas (muros, edifícios, bacias de retenção), nem do relevo natural. </w:t>
      </w:r>
      <w:r w:rsidR="00E276BA" w:rsidRPr="00BD689F">
        <w:rPr>
          <w:highlight w:val="green"/>
        </w:rPr>
        <w:t>Estes elementos são barreiras que atenuam os efeitos físicos da radiação térmica e da sobrepressão, assim como a dispersão de vapores / gases tóxicos (mais pesados que o ar).</w:t>
      </w:r>
      <w:r w:rsidR="00C31A74" w:rsidRPr="00BD689F">
        <w:rPr>
          <w:highlight w:val="green"/>
        </w:rPr>
        <w:t xml:space="preserve"> </w:t>
      </w:r>
      <w:bookmarkStart w:id="103" w:name="_Hlk76492740"/>
      <w:r w:rsidR="00C31A74" w:rsidRPr="00BD689F">
        <w:rPr>
          <w:highlight w:val="green"/>
        </w:rPr>
        <w:t>Os vapores tóxicos aos serem mais pesados que o ar encontrarão como barreira os muros do estabelecimento com uma altura de cerca de 3 metros</w:t>
      </w:r>
      <w:r w:rsidR="00550D13" w:rsidRPr="00BD689F">
        <w:rPr>
          <w:highlight w:val="green"/>
        </w:rPr>
        <w:t xml:space="preserve"> em todo o perímetro</w:t>
      </w:r>
      <w:r w:rsidR="00C31A74" w:rsidRPr="00BD689F">
        <w:rPr>
          <w:highlight w:val="green"/>
        </w:rPr>
        <w:t>, impedindo ou retardando a dispersão no exterior do estabelecimento, permitindo a recolha d</w:t>
      </w:r>
      <w:r w:rsidR="00550D13" w:rsidRPr="00BD689F">
        <w:rPr>
          <w:highlight w:val="green"/>
        </w:rPr>
        <w:t>as substâncias perigosas derramadas.</w:t>
      </w:r>
      <w:bookmarkEnd w:id="103"/>
    </w:p>
    <w:p w14:paraId="39A93EEC" w14:textId="77777777" w:rsidR="003E1041" w:rsidRPr="007C3A65" w:rsidRDefault="003E1041" w:rsidP="002872AD">
      <w:pPr>
        <w:pStyle w:val="CorpodeTexto"/>
      </w:pPr>
      <w:r w:rsidRPr="007C3A65">
        <w:t xml:space="preserve">Nenhuma das substâncias </w:t>
      </w:r>
      <w:r w:rsidR="00957961" w:rsidRPr="007C3A65">
        <w:t>modelizadas no PHAST é perigosa para os organismos aquáticos.</w:t>
      </w:r>
    </w:p>
    <w:p w14:paraId="2CDFBE2D" w14:textId="77777777" w:rsidR="00D85FE5" w:rsidRDefault="00D85FE5" w:rsidP="002872AD">
      <w:pPr>
        <w:pStyle w:val="CorpodeTexto"/>
      </w:pPr>
    </w:p>
    <w:p w14:paraId="1E8F810B" w14:textId="77777777" w:rsidR="00D85FE5" w:rsidRDefault="00D85FE5" w:rsidP="002872AD">
      <w:pPr>
        <w:pStyle w:val="CorpodeTexto"/>
        <w:sectPr w:rsidR="00D85FE5" w:rsidSect="00450B51">
          <w:headerReference w:type="default" r:id="rId34"/>
          <w:footerReference w:type="default" r:id="rId35"/>
          <w:pgSz w:w="16840" w:h="11907" w:orient="landscape"/>
          <w:pgMar w:top="1418" w:right="1134" w:bottom="1418" w:left="1418" w:header="737" w:footer="737" w:gutter="0"/>
          <w:cols w:space="720"/>
          <w:noEndnote/>
        </w:sectPr>
      </w:pPr>
    </w:p>
    <w:p w14:paraId="02563B6C" w14:textId="77777777" w:rsidR="00BF0F5C" w:rsidRDefault="00BF0F5C" w:rsidP="002872AD">
      <w:pPr>
        <w:pStyle w:val="CorpodeTexto"/>
      </w:pPr>
    </w:p>
    <w:p w14:paraId="41324918" w14:textId="77777777" w:rsidR="005F4B50" w:rsidRPr="001B634B" w:rsidRDefault="005F4B50" w:rsidP="002872AD">
      <w:pPr>
        <w:pStyle w:val="Ttulo2"/>
      </w:pPr>
      <w:bookmarkStart w:id="104" w:name="_Toc58842955"/>
      <w:r w:rsidRPr="001B634B">
        <w:t>Substâncias Perigosas para os Organismos Aquáticos</w:t>
      </w:r>
      <w:bookmarkEnd w:id="104"/>
      <w:r w:rsidR="009D5BAF" w:rsidRPr="001B634B">
        <w:t xml:space="preserve"> </w:t>
      </w:r>
    </w:p>
    <w:p w14:paraId="412AF3AA" w14:textId="7AC7091E" w:rsidR="00E276BA" w:rsidRDefault="00E276BA" w:rsidP="002872AD">
      <w:pPr>
        <w:pStyle w:val="CorpodeTexto"/>
        <w:rPr>
          <w:snapToGrid w:val="0"/>
        </w:rPr>
      </w:pPr>
      <w:r w:rsidRPr="00BD689F">
        <w:rPr>
          <w:snapToGrid w:val="0"/>
          <w:highlight w:val="green"/>
        </w:rPr>
        <w:t xml:space="preserve">Neste ponto analisam-se as consequências ambientais dos </w:t>
      </w:r>
      <w:r w:rsidR="002D15CF" w:rsidRPr="00BD689F">
        <w:rPr>
          <w:snapToGrid w:val="0"/>
          <w:highlight w:val="green"/>
        </w:rPr>
        <w:t>eventos</w:t>
      </w:r>
      <w:r w:rsidRPr="00BD689F">
        <w:rPr>
          <w:snapToGrid w:val="0"/>
          <w:highlight w:val="green"/>
        </w:rPr>
        <w:t xml:space="preserve"> que envolvem substâncias perigosas para os organismos aquáticos (com as frases de perigo H400 / H410 / H411). São os </w:t>
      </w:r>
      <w:r w:rsidR="002D15CF" w:rsidRPr="00BD689F">
        <w:rPr>
          <w:snapToGrid w:val="0"/>
          <w:highlight w:val="green"/>
        </w:rPr>
        <w:t>eventos</w:t>
      </w:r>
      <w:r w:rsidR="00F059C2" w:rsidRPr="00BD689F">
        <w:rPr>
          <w:snapToGrid w:val="0"/>
          <w:highlight w:val="green"/>
        </w:rPr>
        <w:t xml:space="preserve"> </w:t>
      </w:r>
      <w:r w:rsidRPr="00BD689F">
        <w:rPr>
          <w:snapToGrid w:val="0"/>
          <w:highlight w:val="green"/>
        </w:rPr>
        <w:t xml:space="preserve">nº </w:t>
      </w:r>
      <w:r w:rsidR="002D15CF" w:rsidRPr="00BD689F">
        <w:rPr>
          <w:snapToGrid w:val="0"/>
          <w:highlight w:val="green"/>
        </w:rPr>
        <w:t>23</w:t>
      </w:r>
      <w:r w:rsidR="00F059C2" w:rsidRPr="00BD689F">
        <w:rPr>
          <w:snapToGrid w:val="0"/>
          <w:highlight w:val="green"/>
        </w:rPr>
        <w:t>, nº 2</w:t>
      </w:r>
      <w:r w:rsidR="002D15CF" w:rsidRPr="00BD689F">
        <w:rPr>
          <w:snapToGrid w:val="0"/>
          <w:highlight w:val="green"/>
        </w:rPr>
        <w:t>4</w:t>
      </w:r>
      <w:r w:rsidR="00F059C2" w:rsidRPr="00BD689F">
        <w:rPr>
          <w:snapToGrid w:val="0"/>
          <w:highlight w:val="green"/>
        </w:rPr>
        <w:t>,</w:t>
      </w:r>
      <w:r w:rsidR="002D15CF" w:rsidRPr="00BD689F">
        <w:rPr>
          <w:snapToGrid w:val="0"/>
          <w:highlight w:val="green"/>
        </w:rPr>
        <w:t xml:space="preserve"> nº 2</w:t>
      </w:r>
      <w:r w:rsidR="00550D13" w:rsidRPr="00BD689F">
        <w:rPr>
          <w:snapToGrid w:val="0"/>
          <w:highlight w:val="green"/>
        </w:rPr>
        <w:t>5</w:t>
      </w:r>
      <w:r w:rsidR="002D15CF" w:rsidRPr="00BD689F">
        <w:rPr>
          <w:snapToGrid w:val="0"/>
          <w:highlight w:val="green"/>
        </w:rPr>
        <w:t>, nº 2</w:t>
      </w:r>
      <w:r w:rsidR="00550D13" w:rsidRPr="00BD689F">
        <w:rPr>
          <w:snapToGrid w:val="0"/>
          <w:highlight w:val="green"/>
        </w:rPr>
        <w:t>6</w:t>
      </w:r>
      <w:r w:rsidR="002D15CF" w:rsidRPr="00BD689F">
        <w:rPr>
          <w:snapToGrid w:val="0"/>
          <w:highlight w:val="green"/>
        </w:rPr>
        <w:t xml:space="preserve">, nº </w:t>
      </w:r>
      <w:r w:rsidR="00550D13" w:rsidRPr="00BD689F">
        <w:rPr>
          <w:snapToGrid w:val="0"/>
          <w:highlight w:val="green"/>
        </w:rPr>
        <w:t xml:space="preserve">27, </w:t>
      </w:r>
      <w:r w:rsidR="00F059C2" w:rsidRPr="00BD689F">
        <w:rPr>
          <w:snapToGrid w:val="0"/>
          <w:highlight w:val="green"/>
        </w:rPr>
        <w:t xml:space="preserve">nº </w:t>
      </w:r>
      <w:r w:rsidR="00550D13" w:rsidRPr="00BD689F">
        <w:rPr>
          <w:snapToGrid w:val="0"/>
          <w:highlight w:val="green"/>
        </w:rPr>
        <w:t xml:space="preserve">28, nº 36, nº 37 e nº 38 </w:t>
      </w:r>
      <w:r w:rsidR="00BF2CF1" w:rsidRPr="00BD689F">
        <w:rPr>
          <w:snapToGrid w:val="0"/>
          <w:highlight w:val="green"/>
        </w:rPr>
        <w:t>(avaliação apenas ambiental)</w:t>
      </w:r>
      <w:r w:rsidRPr="00BD689F">
        <w:rPr>
          <w:snapToGrid w:val="0"/>
          <w:highlight w:val="green"/>
        </w:rPr>
        <w:t>.</w:t>
      </w:r>
    </w:p>
    <w:p w14:paraId="27D2985A" w14:textId="30716619" w:rsidR="005F4B50" w:rsidRPr="00A93BA9" w:rsidRDefault="005F4B50" w:rsidP="002872AD">
      <w:pPr>
        <w:pStyle w:val="CorpodeTexto"/>
        <w:rPr>
          <w:snapToGrid w:val="0"/>
        </w:rPr>
      </w:pPr>
      <w:r w:rsidRPr="00545748">
        <w:rPr>
          <w:snapToGrid w:val="0"/>
        </w:rPr>
        <w:t xml:space="preserve">A avaliação dos efeitos sobre o ambiente foi </w:t>
      </w:r>
      <w:r w:rsidR="00A74AAE">
        <w:rPr>
          <w:snapToGrid w:val="0"/>
        </w:rPr>
        <w:t>efetuada</w:t>
      </w:r>
      <w:r w:rsidRPr="00545748">
        <w:rPr>
          <w:snapToGrid w:val="0"/>
        </w:rPr>
        <w:t xml:space="preserve"> através da aplicação dum índice de dano ambiental, que considera os seguintes </w:t>
      </w:r>
      <w:r w:rsidR="007B63E6" w:rsidRPr="00545748">
        <w:rPr>
          <w:snapToGrid w:val="0"/>
        </w:rPr>
        <w:t>aspectos</w:t>
      </w:r>
      <w:r w:rsidRPr="00A93BA9">
        <w:rPr>
          <w:snapToGrid w:val="0"/>
        </w:rPr>
        <w:t>:</w:t>
      </w:r>
    </w:p>
    <w:p w14:paraId="552B7522" w14:textId="77777777" w:rsidR="005F4B50" w:rsidRPr="00A93BA9" w:rsidRDefault="005F4B50" w:rsidP="002872AD">
      <w:pPr>
        <w:pStyle w:val="MarcaodeTexto"/>
      </w:pPr>
      <w:r w:rsidRPr="00A93BA9">
        <w:t>Quantidade da substância;</w:t>
      </w:r>
    </w:p>
    <w:p w14:paraId="7F397B48" w14:textId="77777777" w:rsidR="005F4B50" w:rsidRPr="00A93BA9" w:rsidRDefault="005F4B50" w:rsidP="002872AD">
      <w:pPr>
        <w:pStyle w:val="MarcaodeTexto"/>
      </w:pPr>
      <w:r w:rsidRPr="00A93BA9">
        <w:t>Tipo de meio envolvente da instalação</w:t>
      </w:r>
      <w:r>
        <w:t xml:space="preserve"> (vulnerabilidade do meio)</w:t>
      </w:r>
      <w:r w:rsidRPr="00A93BA9">
        <w:t>;</w:t>
      </w:r>
    </w:p>
    <w:p w14:paraId="5B3B6281" w14:textId="77777777" w:rsidR="005F4B50" w:rsidRPr="00A93BA9" w:rsidRDefault="005F4B50" w:rsidP="002872AD">
      <w:pPr>
        <w:pStyle w:val="MarcaodeTexto"/>
      </w:pPr>
      <w:r w:rsidRPr="00A93BA9">
        <w:t>Extensão da zona afetada;</w:t>
      </w:r>
    </w:p>
    <w:p w14:paraId="103ED7B1" w14:textId="77777777" w:rsidR="005F4B50" w:rsidRPr="00A93BA9" w:rsidRDefault="005F4B50" w:rsidP="002872AD">
      <w:pPr>
        <w:pStyle w:val="MarcaodeTexto"/>
      </w:pPr>
      <w:r w:rsidRPr="00A93BA9">
        <w:t>Perigosidade da substância;</w:t>
      </w:r>
    </w:p>
    <w:p w14:paraId="55E55932" w14:textId="77777777" w:rsidR="005F4B50" w:rsidRPr="00A93BA9" w:rsidRDefault="005F4B50" w:rsidP="002872AD">
      <w:pPr>
        <w:pStyle w:val="CorpodeTexto"/>
      </w:pPr>
      <w:r w:rsidRPr="00A93BA9">
        <w:t xml:space="preserve">Estes </w:t>
      </w:r>
      <w:r w:rsidR="007B63E6" w:rsidRPr="00A93BA9">
        <w:t>factores</w:t>
      </w:r>
      <w:r w:rsidRPr="00A93BA9">
        <w:t xml:space="preserve"> foram avaliados numa base qualitativa de 1 até 4 (menor a maior risco). A partir da soma destes </w:t>
      </w:r>
      <w:r w:rsidR="007B63E6" w:rsidRPr="00A93BA9">
        <w:t>factores</w:t>
      </w:r>
      <w:r w:rsidRPr="00A93BA9">
        <w:t>, segundo a seguinte fórmula:</w:t>
      </w:r>
    </w:p>
    <w:p w14:paraId="5A9BC055" w14:textId="77777777" w:rsidR="005F4B50" w:rsidRPr="00A93BA9" w:rsidRDefault="005F4B50" w:rsidP="002872AD">
      <w:pPr>
        <w:pStyle w:val="CorpodeTexto"/>
        <w:rPr>
          <w:i/>
          <w:iCs/>
        </w:rPr>
      </w:pPr>
      <w:r w:rsidRPr="00A93BA9">
        <w:t>Gravidade sobre a envolvente natural = quantidade + 2 x perigosidade + extensão + qualidade do meio</w:t>
      </w:r>
    </w:p>
    <w:p w14:paraId="242E6FAC" w14:textId="77777777" w:rsidR="005F4B50" w:rsidRPr="00A93BA9" w:rsidRDefault="005F4B50" w:rsidP="002872AD">
      <w:pPr>
        <w:pStyle w:val="CorpodeTexto"/>
      </w:pPr>
      <w:r w:rsidRPr="00A93BA9">
        <w:t xml:space="preserve">NOTA: Se o Meio </w:t>
      </w:r>
      <w:r w:rsidR="007B63E6" w:rsidRPr="00A93BA9">
        <w:t>receptor</w:t>
      </w:r>
      <w:r w:rsidRPr="00A93BA9">
        <w:t xml:space="preserve"> não for sensível a um impacte ambiental ou um acidente não gerar um acidente grave, considera-se a gravidade sobre a envolvente natural nula.</w:t>
      </w:r>
    </w:p>
    <w:p w14:paraId="247ED774" w14:textId="77777777" w:rsidR="005F4B50" w:rsidRPr="00D81ADE" w:rsidRDefault="005F4B50" w:rsidP="002872AD">
      <w:pPr>
        <w:pStyle w:val="CorpodeTexto"/>
      </w:pPr>
      <w:r w:rsidRPr="00D81ADE">
        <w:t>A avaliação global da gravidade das consequências, sobre o ambiente, tem um intervalo entre 0 e 20, dividindo-se numa série de categorias de acordo com o seguinte quadro:</w:t>
      </w:r>
    </w:p>
    <w:p w14:paraId="311C38EF" w14:textId="77777777" w:rsidR="005F4B50" w:rsidRPr="00D81ADE" w:rsidRDefault="005F4B50" w:rsidP="00B637A1">
      <w:pPr>
        <w:pStyle w:val="TtulodeTabela"/>
      </w:pPr>
      <w:r w:rsidRPr="00D81ADE">
        <w:t>Categorias da gravidade (consequências) sobre o ambiente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6"/>
        <w:gridCol w:w="3032"/>
        <w:gridCol w:w="3284"/>
      </w:tblGrid>
      <w:tr w:rsidR="005F4B50" w:rsidRPr="00515B49" w14:paraId="2264F3A7" w14:textId="77777777" w:rsidTr="00546BA7">
        <w:trPr>
          <w:cantSplit/>
          <w:trHeight w:val="284"/>
          <w:tblHeader/>
          <w:jc w:val="center"/>
        </w:trPr>
        <w:tc>
          <w:tcPr>
            <w:tcW w:w="1686" w:type="dxa"/>
            <w:vAlign w:val="center"/>
          </w:tcPr>
          <w:p w14:paraId="22C100B8" w14:textId="77777777" w:rsidR="005F4B50" w:rsidRPr="00D81ADE" w:rsidRDefault="005F4B50" w:rsidP="00546BA7">
            <w:pPr>
              <w:rPr>
                <w:rFonts w:ascii="Arial" w:hAnsi="Arial" w:cs="Arial"/>
                <w:b/>
                <w:bCs/>
                <w:sz w:val="18"/>
              </w:rPr>
            </w:pPr>
            <w:r w:rsidRPr="00D81ADE">
              <w:rPr>
                <w:rFonts w:ascii="Arial" w:hAnsi="Arial" w:cs="Arial"/>
                <w:b/>
                <w:bCs/>
                <w:sz w:val="18"/>
              </w:rPr>
              <w:t>Categoria</w:t>
            </w:r>
          </w:p>
        </w:tc>
        <w:tc>
          <w:tcPr>
            <w:tcW w:w="3032" w:type="dxa"/>
          </w:tcPr>
          <w:p w14:paraId="614548CA" w14:textId="77777777" w:rsidR="005F4B50" w:rsidRPr="00D81ADE" w:rsidRDefault="005F4B50" w:rsidP="002872AD">
            <w:pPr>
              <w:pStyle w:val="CabealhoTabela"/>
            </w:pPr>
            <w:r w:rsidRPr="00D81ADE">
              <w:t>Valor de dano Ambiental</w:t>
            </w:r>
          </w:p>
        </w:tc>
        <w:tc>
          <w:tcPr>
            <w:tcW w:w="3284" w:type="dxa"/>
          </w:tcPr>
          <w:p w14:paraId="3A066532" w14:textId="77777777" w:rsidR="005F4B50" w:rsidRPr="00D81ADE" w:rsidRDefault="005F4B50" w:rsidP="002872AD">
            <w:pPr>
              <w:pStyle w:val="CabealhoTabela"/>
            </w:pPr>
            <w:r w:rsidRPr="00D81ADE">
              <w:t>Índice de dano Ambiental</w:t>
            </w:r>
          </w:p>
        </w:tc>
      </w:tr>
      <w:tr w:rsidR="005F4B50" w:rsidRPr="00515B49" w14:paraId="33004B5A" w14:textId="77777777" w:rsidTr="00546BA7">
        <w:trPr>
          <w:cantSplit/>
          <w:trHeight w:val="284"/>
          <w:jc w:val="center"/>
        </w:trPr>
        <w:tc>
          <w:tcPr>
            <w:tcW w:w="1686" w:type="dxa"/>
            <w:vAlign w:val="center"/>
          </w:tcPr>
          <w:p w14:paraId="15E401E5" w14:textId="77777777" w:rsidR="005F4B50" w:rsidRPr="00D81ADE" w:rsidRDefault="005F4B50" w:rsidP="00546BA7">
            <w:pPr>
              <w:rPr>
                <w:rFonts w:ascii="Arial" w:hAnsi="Arial" w:cs="Arial"/>
                <w:sz w:val="18"/>
                <w:szCs w:val="18"/>
              </w:rPr>
            </w:pPr>
            <w:r w:rsidRPr="00D81ADE">
              <w:rPr>
                <w:rFonts w:ascii="Arial" w:hAnsi="Arial" w:cs="Arial"/>
                <w:sz w:val="18"/>
                <w:szCs w:val="18"/>
              </w:rPr>
              <w:t>Insignificante</w:t>
            </w:r>
          </w:p>
        </w:tc>
        <w:tc>
          <w:tcPr>
            <w:tcW w:w="3032" w:type="dxa"/>
          </w:tcPr>
          <w:p w14:paraId="672978D1" w14:textId="77777777" w:rsidR="005F4B50" w:rsidRPr="00D81ADE" w:rsidRDefault="005F4B50" w:rsidP="00546BA7">
            <w:pPr>
              <w:spacing w:line="320" w:lineRule="exact"/>
              <w:jc w:val="center"/>
              <w:rPr>
                <w:rFonts w:ascii="Arial" w:hAnsi="Arial" w:cs="Arial"/>
                <w:sz w:val="18"/>
                <w:szCs w:val="18"/>
              </w:rPr>
            </w:pPr>
            <w:r w:rsidRPr="00D81ADE">
              <w:rPr>
                <w:rFonts w:ascii="Arial" w:hAnsi="Arial" w:cs="Arial"/>
                <w:sz w:val="18"/>
                <w:szCs w:val="18"/>
              </w:rPr>
              <w:t>&lt; 5</w:t>
            </w:r>
          </w:p>
        </w:tc>
        <w:tc>
          <w:tcPr>
            <w:tcW w:w="3284" w:type="dxa"/>
          </w:tcPr>
          <w:p w14:paraId="3D0CE6D5" w14:textId="77777777" w:rsidR="005F4B50" w:rsidRPr="00D81ADE" w:rsidRDefault="005F4B50" w:rsidP="00546BA7">
            <w:pPr>
              <w:jc w:val="center"/>
              <w:rPr>
                <w:rFonts w:ascii="Arial" w:hAnsi="Arial" w:cs="Arial"/>
                <w:sz w:val="18"/>
              </w:rPr>
            </w:pPr>
            <w:r w:rsidRPr="00D81ADE">
              <w:rPr>
                <w:rFonts w:ascii="Arial" w:hAnsi="Arial" w:cs="Arial"/>
                <w:sz w:val="18"/>
              </w:rPr>
              <w:t>1</w:t>
            </w:r>
          </w:p>
        </w:tc>
      </w:tr>
      <w:tr w:rsidR="005F4B50" w:rsidRPr="00515B49" w14:paraId="701B71AB" w14:textId="77777777" w:rsidTr="00546BA7">
        <w:trPr>
          <w:cantSplit/>
          <w:trHeight w:val="284"/>
          <w:jc w:val="center"/>
        </w:trPr>
        <w:tc>
          <w:tcPr>
            <w:tcW w:w="1686" w:type="dxa"/>
            <w:vAlign w:val="bottom"/>
          </w:tcPr>
          <w:p w14:paraId="2D578A99" w14:textId="77777777" w:rsidR="005F4B50" w:rsidRPr="00D81ADE" w:rsidRDefault="005F4B50" w:rsidP="00546BA7">
            <w:pPr>
              <w:rPr>
                <w:rFonts w:ascii="Arial" w:hAnsi="Arial" w:cs="Arial"/>
                <w:sz w:val="18"/>
                <w:szCs w:val="18"/>
              </w:rPr>
            </w:pPr>
            <w:r w:rsidRPr="00D81ADE">
              <w:rPr>
                <w:rFonts w:ascii="Arial" w:hAnsi="Arial" w:cs="Arial"/>
                <w:sz w:val="18"/>
                <w:szCs w:val="18"/>
              </w:rPr>
              <w:t>Não relevante</w:t>
            </w:r>
          </w:p>
        </w:tc>
        <w:tc>
          <w:tcPr>
            <w:tcW w:w="3032" w:type="dxa"/>
          </w:tcPr>
          <w:p w14:paraId="126CCD53" w14:textId="77777777" w:rsidR="005F4B50" w:rsidRPr="00D81ADE" w:rsidRDefault="005F4B50" w:rsidP="00546BA7">
            <w:pPr>
              <w:spacing w:line="320" w:lineRule="exact"/>
              <w:jc w:val="center"/>
              <w:rPr>
                <w:rFonts w:ascii="Arial" w:hAnsi="Arial" w:cs="Arial"/>
                <w:sz w:val="18"/>
                <w:szCs w:val="18"/>
              </w:rPr>
            </w:pPr>
            <w:r w:rsidRPr="00D81ADE">
              <w:rPr>
                <w:rFonts w:ascii="Arial" w:hAnsi="Arial" w:cs="Arial"/>
                <w:sz w:val="18"/>
                <w:szCs w:val="18"/>
              </w:rPr>
              <w:t>5 a 7</w:t>
            </w:r>
          </w:p>
        </w:tc>
        <w:tc>
          <w:tcPr>
            <w:tcW w:w="3284" w:type="dxa"/>
          </w:tcPr>
          <w:p w14:paraId="730DB667" w14:textId="77777777" w:rsidR="005F4B50" w:rsidRPr="00D81ADE" w:rsidRDefault="005F4B50" w:rsidP="00546BA7">
            <w:pPr>
              <w:jc w:val="center"/>
              <w:rPr>
                <w:rFonts w:ascii="Arial" w:hAnsi="Arial" w:cs="Arial"/>
                <w:sz w:val="18"/>
              </w:rPr>
            </w:pPr>
            <w:r w:rsidRPr="00D81ADE">
              <w:rPr>
                <w:rFonts w:ascii="Arial" w:hAnsi="Arial" w:cs="Arial"/>
                <w:sz w:val="18"/>
              </w:rPr>
              <w:t>2</w:t>
            </w:r>
          </w:p>
        </w:tc>
      </w:tr>
      <w:tr w:rsidR="005F4B50" w:rsidRPr="00515B49" w14:paraId="74B3242A" w14:textId="77777777" w:rsidTr="00546BA7">
        <w:trPr>
          <w:cantSplit/>
          <w:trHeight w:val="284"/>
          <w:jc w:val="center"/>
        </w:trPr>
        <w:tc>
          <w:tcPr>
            <w:tcW w:w="1686" w:type="dxa"/>
            <w:vAlign w:val="bottom"/>
          </w:tcPr>
          <w:p w14:paraId="67E4AED2" w14:textId="77777777" w:rsidR="005F4B50" w:rsidRPr="00D81ADE" w:rsidRDefault="005F4B50" w:rsidP="00546BA7">
            <w:pPr>
              <w:rPr>
                <w:rFonts w:ascii="Arial" w:hAnsi="Arial" w:cs="Arial"/>
                <w:sz w:val="18"/>
                <w:szCs w:val="18"/>
              </w:rPr>
            </w:pPr>
            <w:r w:rsidRPr="00D81ADE">
              <w:rPr>
                <w:rFonts w:ascii="Arial" w:hAnsi="Arial" w:cs="Arial"/>
                <w:sz w:val="18"/>
                <w:szCs w:val="18"/>
              </w:rPr>
              <w:t>Leve</w:t>
            </w:r>
          </w:p>
        </w:tc>
        <w:tc>
          <w:tcPr>
            <w:tcW w:w="3032" w:type="dxa"/>
          </w:tcPr>
          <w:p w14:paraId="4B139850" w14:textId="77777777" w:rsidR="005F4B50" w:rsidRPr="00D81ADE" w:rsidRDefault="005F4B50" w:rsidP="00546BA7">
            <w:pPr>
              <w:spacing w:line="320" w:lineRule="exact"/>
              <w:jc w:val="center"/>
              <w:rPr>
                <w:rFonts w:ascii="Arial" w:hAnsi="Arial" w:cs="Arial"/>
                <w:sz w:val="18"/>
                <w:szCs w:val="18"/>
              </w:rPr>
            </w:pPr>
            <w:r w:rsidRPr="00D81ADE">
              <w:rPr>
                <w:rFonts w:ascii="Arial" w:hAnsi="Arial" w:cs="Arial"/>
                <w:sz w:val="18"/>
                <w:szCs w:val="18"/>
              </w:rPr>
              <w:t>8 a 11</w:t>
            </w:r>
          </w:p>
        </w:tc>
        <w:tc>
          <w:tcPr>
            <w:tcW w:w="3284" w:type="dxa"/>
          </w:tcPr>
          <w:p w14:paraId="49C70FBA" w14:textId="77777777" w:rsidR="005F4B50" w:rsidRPr="00D81ADE" w:rsidRDefault="005F4B50" w:rsidP="00546BA7">
            <w:pPr>
              <w:jc w:val="center"/>
              <w:rPr>
                <w:rFonts w:ascii="Arial" w:hAnsi="Arial" w:cs="Arial"/>
                <w:sz w:val="18"/>
              </w:rPr>
            </w:pPr>
            <w:r w:rsidRPr="00D81ADE">
              <w:rPr>
                <w:rFonts w:ascii="Arial" w:hAnsi="Arial" w:cs="Arial"/>
                <w:sz w:val="18"/>
              </w:rPr>
              <w:t>3</w:t>
            </w:r>
          </w:p>
        </w:tc>
      </w:tr>
      <w:tr w:rsidR="005F4B50" w:rsidRPr="00515B49" w14:paraId="3DFD44D5" w14:textId="77777777" w:rsidTr="00546BA7">
        <w:trPr>
          <w:cantSplit/>
          <w:trHeight w:val="284"/>
          <w:jc w:val="center"/>
        </w:trPr>
        <w:tc>
          <w:tcPr>
            <w:tcW w:w="1686" w:type="dxa"/>
            <w:vAlign w:val="center"/>
          </w:tcPr>
          <w:p w14:paraId="177F580C" w14:textId="77777777" w:rsidR="005F4B50" w:rsidRPr="00D81ADE" w:rsidRDefault="005F4B50" w:rsidP="00546BA7">
            <w:pPr>
              <w:rPr>
                <w:rFonts w:ascii="Arial" w:hAnsi="Arial" w:cs="Arial"/>
                <w:sz w:val="18"/>
                <w:szCs w:val="18"/>
              </w:rPr>
            </w:pPr>
            <w:r w:rsidRPr="00D81ADE">
              <w:rPr>
                <w:rFonts w:ascii="Arial" w:hAnsi="Arial" w:cs="Arial"/>
                <w:sz w:val="18"/>
                <w:szCs w:val="18"/>
              </w:rPr>
              <w:t>Moderado</w:t>
            </w:r>
          </w:p>
        </w:tc>
        <w:tc>
          <w:tcPr>
            <w:tcW w:w="3032" w:type="dxa"/>
          </w:tcPr>
          <w:p w14:paraId="0B617059" w14:textId="77777777" w:rsidR="005F4B50" w:rsidRPr="00D81ADE" w:rsidRDefault="005F4B50" w:rsidP="00546BA7">
            <w:pPr>
              <w:spacing w:line="320" w:lineRule="exact"/>
              <w:jc w:val="center"/>
              <w:rPr>
                <w:rFonts w:ascii="Arial" w:hAnsi="Arial" w:cs="Arial"/>
                <w:sz w:val="18"/>
                <w:szCs w:val="18"/>
              </w:rPr>
            </w:pPr>
            <w:r w:rsidRPr="00D81ADE">
              <w:rPr>
                <w:rFonts w:ascii="Arial" w:hAnsi="Arial" w:cs="Arial"/>
                <w:sz w:val="18"/>
                <w:szCs w:val="18"/>
              </w:rPr>
              <w:t>12 a 15</w:t>
            </w:r>
          </w:p>
        </w:tc>
        <w:tc>
          <w:tcPr>
            <w:tcW w:w="3284" w:type="dxa"/>
          </w:tcPr>
          <w:p w14:paraId="341FAB59" w14:textId="77777777" w:rsidR="005F4B50" w:rsidRPr="00D81ADE" w:rsidRDefault="005F4B50" w:rsidP="00546BA7">
            <w:pPr>
              <w:jc w:val="center"/>
              <w:rPr>
                <w:rFonts w:ascii="Arial" w:hAnsi="Arial" w:cs="Arial"/>
                <w:sz w:val="18"/>
              </w:rPr>
            </w:pPr>
            <w:r w:rsidRPr="00D81ADE">
              <w:rPr>
                <w:rFonts w:ascii="Arial" w:hAnsi="Arial" w:cs="Arial"/>
                <w:sz w:val="18"/>
              </w:rPr>
              <w:t>4</w:t>
            </w:r>
          </w:p>
        </w:tc>
      </w:tr>
      <w:tr w:rsidR="005F4B50" w:rsidRPr="00515B49" w14:paraId="2FC88CB3" w14:textId="77777777" w:rsidTr="00546BA7">
        <w:trPr>
          <w:cantSplit/>
          <w:trHeight w:val="284"/>
          <w:jc w:val="center"/>
        </w:trPr>
        <w:tc>
          <w:tcPr>
            <w:tcW w:w="1686" w:type="dxa"/>
            <w:vAlign w:val="center"/>
          </w:tcPr>
          <w:p w14:paraId="38466E81" w14:textId="77777777" w:rsidR="005F4B50" w:rsidRPr="00D81ADE" w:rsidRDefault="005F4B50" w:rsidP="00546BA7">
            <w:pPr>
              <w:rPr>
                <w:rFonts w:ascii="Arial" w:hAnsi="Arial" w:cs="Arial"/>
                <w:sz w:val="18"/>
                <w:szCs w:val="18"/>
              </w:rPr>
            </w:pPr>
            <w:r w:rsidRPr="00D81ADE">
              <w:rPr>
                <w:rFonts w:ascii="Arial" w:hAnsi="Arial" w:cs="Arial"/>
                <w:sz w:val="18"/>
                <w:szCs w:val="18"/>
              </w:rPr>
              <w:t>Grave</w:t>
            </w:r>
          </w:p>
        </w:tc>
        <w:tc>
          <w:tcPr>
            <w:tcW w:w="3032" w:type="dxa"/>
          </w:tcPr>
          <w:p w14:paraId="010A1D83" w14:textId="77777777" w:rsidR="005F4B50" w:rsidRPr="00D81ADE" w:rsidRDefault="005F4B50" w:rsidP="00546BA7">
            <w:pPr>
              <w:spacing w:line="320" w:lineRule="exact"/>
              <w:jc w:val="center"/>
              <w:rPr>
                <w:rFonts w:ascii="Arial" w:hAnsi="Arial" w:cs="Arial"/>
                <w:sz w:val="18"/>
                <w:szCs w:val="18"/>
              </w:rPr>
            </w:pPr>
            <w:r w:rsidRPr="00D81ADE">
              <w:rPr>
                <w:rFonts w:ascii="Arial" w:hAnsi="Arial" w:cs="Arial"/>
                <w:sz w:val="18"/>
                <w:szCs w:val="18"/>
              </w:rPr>
              <w:t>16 a 18</w:t>
            </w:r>
          </w:p>
        </w:tc>
        <w:tc>
          <w:tcPr>
            <w:tcW w:w="3284" w:type="dxa"/>
          </w:tcPr>
          <w:p w14:paraId="7C1AEB79" w14:textId="77777777" w:rsidR="005F4B50" w:rsidRPr="00D81ADE" w:rsidRDefault="005F4B50" w:rsidP="00546BA7">
            <w:pPr>
              <w:jc w:val="center"/>
              <w:rPr>
                <w:rFonts w:ascii="Arial" w:hAnsi="Arial" w:cs="Arial"/>
                <w:sz w:val="18"/>
              </w:rPr>
            </w:pPr>
            <w:r w:rsidRPr="00D81ADE">
              <w:rPr>
                <w:rFonts w:ascii="Arial" w:hAnsi="Arial" w:cs="Arial"/>
                <w:sz w:val="18"/>
              </w:rPr>
              <w:t>5</w:t>
            </w:r>
          </w:p>
        </w:tc>
      </w:tr>
      <w:tr w:rsidR="005F4B50" w:rsidRPr="00515B49" w14:paraId="5C935E6C" w14:textId="77777777" w:rsidTr="00546BA7">
        <w:trPr>
          <w:cantSplit/>
          <w:trHeight w:val="284"/>
          <w:jc w:val="center"/>
        </w:trPr>
        <w:tc>
          <w:tcPr>
            <w:tcW w:w="1686" w:type="dxa"/>
            <w:vAlign w:val="center"/>
          </w:tcPr>
          <w:p w14:paraId="3BCA8B44" w14:textId="77777777" w:rsidR="005F4B50" w:rsidRPr="00D81ADE" w:rsidRDefault="005F4B50" w:rsidP="00546BA7">
            <w:pPr>
              <w:rPr>
                <w:rFonts w:ascii="Arial" w:hAnsi="Arial" w:cs="Arial"/>
                <w:sz w:val="18"/>
                <w:szCs w:val="18"/>
              </w:rPr>
            </w:pPr>
            <w:r w:rsidRPr="00D81ADE">
              <w:rPr>
                <w:rFonts w:ascii="Arial" w:hAnsi="Arial" w:cs="Arial"/>
                <w:sz w:val="18"/>
                <w:szCs w:val="18"/>
              </w:rPr>
              <w:t>Crítico</w:t>
            </w:r>
          </w:p>
        </w:tc>
        <w:tc>
          <w:tcPr>
            <w:tcW w:w="3032" w:type="dxa"/>
          </w:tcPr>
          <w:p w14:paraId="644D7A2E" w14:textId="77777777" w:rsidR="005F4B50" w:rsidRPr="00D81ADE" w:rsidRDefault="005F4B50" w:rsidP="00546BA7">
            <w:pPr>
              <w:spacing w:line="320" w:lineRule="exact"/>
              <w:jc w:val="center"/>
              <w:rPr>
                <w:rFonts w:ascii="Arial" w:hAnsi="Arial" w:cs="Arial"/>
                <w:sz w:val="18"/>
                <w:szCs w:val="18"/>
              </w:rPr>
            </w:pPr>
            <w:r w:rsidRPr="00D81ADE">
              <w:rPr>
                <w:rFonts w:ascii="Arial" w:hAnsi="Arial" w:cs="Arial"/>
                <w:sz w:val="18"/>
                <w:szCs w:val="18"/>
              </w:rPr>
              <w:t>&gt; 18</w:t>
            </w:r>
          </w:p>
        </w:tc>
        <w:tc>
          <w:tcPr>
            <w:tcW w:w="3284" w:type="dxa"/>
          </w:tcPr>
          <w:p w14:paraId="0B5525AF" w14:textId="77777777" w:rsidR="005F4B50" w:rsidRPr="00D81ADE" w:rsidRDefault="005F4B50" w:rsidP="00546BA7">
            <w:pPr>
              <w:jc w:val="center"/>
              <w:rPr>
                <w:rFonts w:ascii="Arial" w:hAnsi="Arial" w:cs="Arial"/>
                <w:sz w:val="18"/>
              </w:rPr>
            </w:pPr>
            <w:r w:rsidRPr="00D81ADE">
              <w:rPr>
                <w:rFonts w:ascii="Arial" w:hAnsi="Arial" w:cs="Arial"/>
                <w:sz w:val="18"/>
              </w:rPr>
              <w:t>6</w:t>
            </w:r>
          </w:p>
        </w:tc>
      </w:tr>
    </w:tbl>
    <w:p w14:paraId="1C9A49C0" w14:textId="77777777" w:rsidR="005F4B50" w:rsidRDefault="005F4B50" w:rsidP="002872AD">
      <w:pPr>
        <w:pStyle w:val="CorpodeTexto"/>
      </w:pPr>
      <w:r w:rsidRPr="00D81ADE">
        <w:t xml:space="preserve">A metodologia aplicada está fundamentada nos requisitos enumerados anteriormente e na metodologia </w:t>
      </w:r>
      <w:r w:rsidR="00AB449F">
        <w:t>da</w:t>
      </w:r>
      <w:r w:rsidRPr="00D81ADE">
        <w:t xml:space="preserve"> norma UNE 150 008: 2008 “</w:t>
      </w:r>
      <w:r w:rsidRPr="007B63E6">
        <w:rPr>
          <w:i/>
          <w:iCs/>
        </w:rPr>
        <w:t>Análise e Avaliação de Risco Ambiental</w:t>
      </w:r>
      <w:r w:rsidRPr="00D81ADE">
        <w:t>”, elaborada pelo comité técnico 150 Gestão Ambiental da AENOR, onde se define uma metodologia para especificar critérios de identificação, análise e avaliação de risco ambiental.</w:t>
      </w:r>
    </w:p>
    <w:p w14:paraId="660C0F88" w14:textId="77777777" w:rsidR="005F4B50" w:rsidRPr="007B63E6" w:rsidRDefault="005F4B50" w:rsidP="002872AD">
      <w:pPr>
        <w:pStyle w:val="CorpodeTexto"/>
      </w:pPr>
      <w:r w:rsidRPr="00D81ADE">
        <w:lastRenderedPageBreak/>
        <w:t xml:space="preserve">Este </w:t>
      </w:r>
      <w:r>
        <w:t xml:space="preserve">risco </w:t>
      </w:r>
      <w:r w:rsidRPr="00D81ADE">
        <w:t xml:space="preserve">é definido como o caso particular do risco, no qual se avalia o perigo de causar danos ao </w:t>
      </w:r>
      <w:r w:rsidRPr="007B63E6">
        <w:t>ambiente, ou a pessoas ou bens, como consequência de danos no ambiente.</w:t>
      </w:r>
    </w:p>
    <w:p w14:paraId="77BCCADD" w14:textId="77777777" w:rsidR="007B63E6" w:rsidRPr="007B63E6" w:rsidRDefault="007B63E6" w:rsidP="002872AD">
      <w:pPr>
        <w:pStyle w:val="CorpodeTexto"/>
      </w:pPr>
    </w:p>
    <w:p w14:paraId="20BF8729" w14:textId="77777777" w:rsidR="007B63E6" w:rsidRPr="007B63E6" w:rsidRDefault="007B63E6" w:rsidP="002872AD">
      <w:pPr>
        <w:pStyle w:val="Ttulo3"/>
      </w:pPr>
      <w:bookmarkStart w:id="105" w:name="_Toc58842956"/>
      <w:r w:rsidRPr="007B63E6">
        <w:t>Índice de Quantidade de Produto Contaminante</w:t>
      </w:r>
      <w:bookmarkEnd w:id="105"/>
    </w:p>
    <w:p w14:paraId="6EB0E192" w14:textId="77777777" w:rsidR="007B63E6" w:rsidRPr="00FF3CF1" w:rsidRDefault="007B63E6" w:rsidP="002872AD">
      <w:pPr>
        <w:pStyle w:val="CorpodeTexto"/>
      </w:pPr>
      <w:r w:rsidRPr="00FF3CF1">
        <w:t>A quantidade de produto que se difunde/infiltra no meio receptor dependerá das propriedades físico-químicas do meio, da substância envolvida e do local ond</w:t>
      </w:r>
      <w:r>
        <w:t xml:space="preserve">e ocorre cada cenário de risco. </w:t>
      </w:r>
      <w:r w:rsidRPr="00FF3CF1">
        <w:t>A distribuição posterior das substâncias no meio receptor final irá depender das propriedades do meio e das substâncias envolvidas, entre estas: a solubilidade, a densidade, a pressão de vapor, etc.</w:t>
      </w:r>
    </w:p>
    <w:p w14:paraId="12CA884A" w14:textId="77777777" w:rsidR="007B63E6" w:rsidRDefault="007B63E6" w:rsidP="002872AD">
      <w:pPr>
        <w:pStyle w:val="CorpodeTexto"/>
      </w:pPr>
      <w:r w:rsidRPr="00FF3CF1">
        <w:t>Os Índice de Quantidade de produto contaminante são:</w:t>
      </w:r>
    </w:p>
    <w:p w14:paraId="7EDB483C" w14:textId="77777777" w:rsidR="007B63E6" w:rsidRPr="00FF3CF1" w:rsidRDefault="007B63E6" w:rsidP="00B637A1">
      <w:pPr>
        <w:pStyle w:val="TtulodeTabela"/>
      </w:pPr>
      <w:r>
        <w:t>Índices de quantidade de produto contaminante</w:t>
      </w:r>
      <w:r w:rsidRPr="00FF3CF1">
        <w:t>.</w:t>
      </w:r>
    </w:p>
    <w:tbl>
      <w:tblPr>
        <w:tblW w:w="5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6"/>
        <w:gridCol w:w="2756"/>
      </w:tblGrid>
      <w:tr w:rsidR="007B63E6" w:rsidRPr="00013461" w14:paraId="24B25259" w14:textId="77777777" w:rsidTr="00546BA7">
        <w:trPr>
          <w:cantSplit/>
          <w:trHeight w:val="454"/>
          <w:jc w:val="center"/>
        </w:trPr>
        <w:tc>
          <w:tcPr>
            <w:tcW w:w="2796" w:type="dxa"/>
            <w:noWrap/>
            <w:vAlign w:val="center"/>
          </w:tcPr>
          <w:p w14:paraId="3D6F1F55" w14:textId="77777777" w:rsidR="007B63E6" w:rsidRPr="00FF3CF1" w:rsidRDefault="007B63E6" w:rsidP="007B63E6">
            <w:pPr>
              <w:spacing w:before="0" w:after="0"/>
              <w:jc w:val="center"/>
              <w:rPr>
                <w:rFonts w:ascii="Arial" w:hAnsi="Arial" w:cs="Arial"/>
                <w:b/>
                <w:sz w:val="18"/>
                <w:szCs w:val="18"/>
              </w:rPr>
            </w:pPr>
            <w:r w:rsidRPr="00FF3CF1">
              <w:rPr>
                <w:rFonts w:ascii="Arial" w:hAnsi="Arial" w:cs="Arial"/>
                <w:b/>
                <w:sz w:val="18"/>
                <w:szCs w:val="18"/>
              </w:rPr>
              <w:t>Quantidade (kg)</w:t>
            </w:r>
          </w:p>
        </w:tc>
        <w:tc>
          <w:tcPr>
            <w:tcW w:w="2756" w:type="dxa"/>
            <w:noWrap/>
            <w:vAlign w:val="center"/>
          </w:tcPr>
          <w:p w14:paraId="6B11CB54" w14:textId="77777777" w:rsidR="007B63E6" w:rsidRPr="00FF3CF1" w:rsidRDefault="007B63E6" w:rsidP="007B63E6">
            <w:pPr>
              <w:spacing w:before="0" w:after="0"/>
              <w:jc w:val="center"/>
              <w:rPr>
                <w:rFonts w:ascii="Arial" w:hAnsi="Arial" w:cs="Arial"/>
                <w:b/>
                <w:sz w:val="18"/>
                <w:szCs w:val="18"/>
              </w:rPr>
            </w:pPr>
            <w:r w:rsidRPr="00FF3CF1">
              <w:rPr>
                <w:rFonts w:ascii="Arial" w:hAnsi="Arial" w:cs="Arial"/>
                <w:b/>
                <w:sz w:val="18"/>
                <w:szCs w:val="18"/>
              </w:rPr>
              <w:t>Valor</w:t>
            </w:r>
          </w:p>
        </w:tc>
      </w:tr>
      <w:tr w:rsidR="007B63E6" w:rsidRPr="00013461" w14:paraId="6F6B62D9" w14:textId="77777777" w:rsidTr="00546BA7">
        <w:trPr>
          <w:cantSplit/>
          <w:trHeight w:val="454"/>
          <w:jc w:val="center"/>
        </w:trPr>
        <w:tc>
          <w:tcPr>
            <w:tcW w:w="2796" w:type="dxa"/>
            <w:noWrap/>
            <w:vAlign w:val="center"/>
          </w:tcPr>
          <w:p w14:paraId="680DEB7C" w14:textId="77777777" w:rsidR="007B63E6" w:rsidRPr="00FF3CF1" w:rsidRDefault="007B63E6" w:rsidP="007B63E6">
            <w:pPr>
              <w:spacing w:before="0" w:after="0"/>
              <w:jc w:val="center"/>
              <w:rPr>
                <w:rFonts w:ascii="Arial" w:hAnsi="Arial" w:cs="Arial"/>
                <w:sz w:val="18"/>
                <w:szCs w:val="18"/>
              </w:rPr>
            </w:pPr>
            <w:r w:rsidRPr="00FF3CF1">
              <w:rPr>
                <w:rFonts w:ascii="Arial" w:hAnsi="Arial" w:cs="Arial"/>
                <w:sz w:val="18"/>
                <w:szCs w:val="18"/>
              </w:rPr>
              <w:t>100 – 1000</w:t>
            </w:r>
          </w:p>
        </w:tc>
        <w:tc>
          <w:tcPr>
            <w:tcW w:w="2756" w:type="dxa"/>
            <w:noWrap/>
            <w:vAlign w:val="center"/>
          </w:tcPr>
          <w:p w14:paraId="790FD500" w14:textId="77777777" w:rsidR="007B63E6" w:rsidRPr="00FF3CF1" w:rsidRDefault="007B63E6" w:rsidP="007B63E6">
            <w:pPr>
              <w:spacing w:before="0" w:after="0"/>
              <w:jc w:val="center"/>
              <w:rPr>
                <w:rFonts w:ascii="Arial" w:hAnsi="Arial" w:cs="Arial"/>
                <w:sz w:val="18"/>
                <w:szCs w:val="18"/>
              </w:rPr>
            </w:pPr>
            <w:r w:rsidRPr="00FF3CF1">
              <w:rPr>
                <w:rFonts w:ascii="Arial" w:hAnsi="Arial" w:cs="Arial"/>
                <w:sz w:val="18"/>
                <w:szCs w:val="18"/>
              </w:rPr>
              <w:t>1</w:t>
            </w:r>
          </w:p>
        </w:tc>
      </w:tr>
      <w:tr w:rsidR="007B63E6" w:rsidRPr="00013461" w14:paraId="2BEAEFD7" w14:textId="77777777" w:rsidTr="00546BA7">
        <w:trPr>
          <w:cantSplit/>
          <w:trHeight w:val="454"/>
          <w:jc w:val="center"/>
        </w:trPr>
        <w:tc>
          <w:tcPr>
            <w:tcW w:w="2796" w:type="dxa"/>
            <w:noWrap/>
            <w:vAlign w:val="center"/>
          </w:tcPr>
          <w:p w14:paraId="05BC16CC" w14:textId="77777777" w:rsidR="007B63E6" w:rsidRPr="00FF3CF1" w:rsidRDefault="007B63E6" w:rsidP="007B63E6">
            <w:pPr>
              <w:spacing w:before="0" w:after="0"/>
              <w:jc w:val="center"/>
              <w:rPr>
                <w:rFonts w:ascii="Arial" w:hAnsi="Arial" w:cs="Arial"/>
                <w:sz w:val="18"/>
                <w:szCs w:val="18"/>
              </w:rPr>
            </w:pPr>
            <w:r w:rsidRPr="00FF3CF1">
              <w:rPr>
                <w:rFonts w:ascii="Arial" w:hAnsi="Arial" w:cs="Arial"/>
                <w:sz w:val="18"/>
                <w:szCs w:val="18"/>
              </w:rPr>
              <w:t>1000 – 10 000</w:t>
            </w:r>
          </w:p>
        </w:tc>
        <w:tc>
          <w:tcPr>
            <w:tcW w:w="2756" w:type="dxa"/>
            <w:noWrap/>
            <w:vAlign w:val="center"/>
          </w:tcPr>
          <w:p w14:paraId="1BC33C3F" w14:textId="77777777" w:rsidR="007B63E6" w:rsidRPr="00FF3CF1" w:rsidRDefault="007B63E6" w:rsidP="007B63E6">
            <w:pPr>
              <w:spacing w:before="0" w:after="0"/>
              <w:jc w:val="center"/>
              <w:rPr>
                <w:rFonts w:ascii="Arial" w:hAnsi="Arial" w:cs="Arial"/>
                <w:sz w:val="18"/>
                <w:szCs w:val="18"/>
              </w:rPr>
            </w:pPr>
            <w:r w:rsidRPr="00FF3CF1">
              <w:rPr>
                <w:rFonts w:ascii="Arial" w:hAnsi="Arial" w:cs="Arial"/>
                <w:sz w:val="18"/>
                <w:szCs w:val="18"/>
              </w:rPr>
              <w:t>2</w:t>
            </w:r>
          </w:p>
        </w:tc>
      </w:tr>
      <w:tr w:rsidR="007B63E6" w:rsidRPr="00013461" w14:paraId="1F1D6426" w14:textId="77777777" w:rsidTr="00546BA7">
        <w:trPr>
          <w:cantSplit/>
          <w:trHeight w:val="454"/>
          <w:jc w:val="center"/>
        </w:trPr>
        <w:tc>
          <w:tcPr>
            <w:tcW w:w="2796" w:type="dxa"/>
            <w:noWrap/>
            <w:vAlign w:val="center"/>
          </w:tcPr>
          <w:p w14:paraId="6EFFD25C" w14:textId="77777777" w:rsidR="007B63E6" w:rsidRPr="00FF3CF1" w:rsidRDefault="007B63E6" w:rsidP="007B63E6">
            <w:pPr>
              <w:spacing w:before="0" w:after="0"/>
              <w:jc w:val="center"/>
              <w:rPr>
                <w:rFonts w:ascii="Arial" w:hAnsi="Arial" w:cs="Arial"/>
                <w:sz w:val="18"/>
                <w:szCs w:val="18"/>
              </w:rPr>
            </w:pPr>
            <w:r w:rsidRPr="00FF3CF1">
              <w:rPr>
                <w:rFonts w:ascii="Arial" w:hAnsi="Arial" w:cs="Arial"/>
                <w:sz w:val="18"/>
                <w:szCs w:val="18"/>
              </w:rPr>
              <w:t>10 000 – 100 000</w:t>
            </w:r>
          </w:p>
        </w:tc>
        <w:tc>
          <w:tcPr>
            <w:tcW w:w="2756" w:type="dxa"/>
            <w:noWrap/>
            <w:vAlign w:val="center"/>
          </w:tcPr>
          <w:p w14:paraId="673609A8" w14:textId="77777777" w:rsidR="007B63E6" w:rsidRPr="00FF3CF1" w:rsidRDefault="007B63E6" w:rsidP="007B63E6">
            <w:pPr>
              <w:spacing w:before="0" w:after="0"/>
              <w:jc w:val="center"/>
              <w:rPr>
                <w:rFonts w:ascii="Arial" w:hAnsi="Arial" w:cs="Arial"/>
                <w:sz w:val="18"/>
                <w:szCs w:val="18"/>
              </w:rPr>
            </w:pPr>
            <w:r w:rsidRPr="00FF3CF1">
              <w:rPr>
                <w:rFonts w:ascii="Arial" w:hAnsi="Arial" w:cs="Arial"/>
                <w:sz w:val="18"/>
                <w:szCs w:val="18"/>
              </w:rPr>
              <w:t>3</w:t>
            </w:r>
          </w:p>
        </w:tc>
      </w:tr>
      <w:tr w:rsidR="007B63E6" w:rsidRPr="00013461" w14:paraId="7E6870A6" w14:textId="77777777" w:rsidTr="00546BA7">
        <w:trPr>
          <w:cantSplit/>
          <w:trHeight w:val="454"/>
          <w:jc w:val="center"/>
        </w:trPr>
        <w:tc>
          <w:tcPr>
            <w:tcW w:w="2796" w:type="dxa"/>
            <w:noWrap/>
            <w:vAlign w:val="center"/>
          </w:tcPr>
          <w:p w14:paraId="4597D1C8" w14:textId="77777777" w:rsidR="007B63E6" w:rsidRPr="00FF3CF1" w:rsidRDefault="007B63E6" w:rsidP="007B63E6">
            <w:pPr>
              <w:spacing w:before="0" w:after="0"/>
              <w:jc w:val="center"/>
              <w:rPr>
                <w:rFonts w:ascii="Arial" w:hAnsi="Arial" w:cs="Arial"/>
                <w:sz w:val="18"/>
                <w:szCs w:val="18"/>
              </w:rPr>
            </w:pPr>
            <w:r w:rsidRPr="00FF3CF1">
              <w:rPr>
                <w:rFonts w:ascii="Arial" w:hAnsi="Arial" w:cs="Arial"/>
                <w:sz w:val="18"/>
                <w:szCs w:val="18"/>
              </w:rPr>
              <w:t>&gt; 100 000</w:t>
            </w:r>
          </w:p>
        </w:tc>
        <w:tc>
          <w:tcPr>
            <w:tcW w:w="2756" w:type="dxa"/>
            <w:noWrap/>
            <w:vAlign w:val="center"/>
          </w:tcPr>
          <w:p w14:paraId="6C57C689" w14:textId="77777777" w:rsidR="007B63E6" w:rsidRPr="00FF3CF1" w:rsidRDefault="007B63E6" w:rsidP="007B63E6">
            <w:pPr>
              <w:spacing w:before="0" w:after="0"/>
              <w:jc w:val="center"/>
              <w:rPr>
                <w:rFonts w:ascii="Arial" w:hAnsi="Arial" w:cs="Arial"/>
                <w:sz w:val="18"/>
                <w:szCs w:val="18"/>
              </w:rPr>
            </w:pPr>
            <w:r w:rsidRPr="00FF3CF1">
              <w:rPr>
                <w:rFonts w:ascii="Arial" w:hAnsi="Arial" w:cs="Arial"/>
                <w:sz w:val="18"/>
                <w:szCs w:val="18"/>
              </w:rPr>
              <w:t>4</w:t>
            </w:r>
          </w:p>
        </w:tc>
      </w:tr>
    </w:tbl>
    <w:p w14:paraId="07B68C51" w14:textId="77777777" w:rsidR="007B63E6" w:rsidRPr="007B63E6" w:rsidRDefault="007B63E6" w:rsidP="002872AD">
      <w:pPr>
        <w:pStyle w:val="CorpodeTexto"/>
      </w:pPr>
      <w:r w:rsidRPr="007B63E6">
        <w:t>As quantidades máximas por acidente já estão indicadas na tabela de entrada das modelizações</w:t>
      </w:r>
      <w:r>
        <w:t>, e nos pressupostos iniciais de cada acidente / evento crítico</w:t>
      </w:r>
      <w:r w:rsidRPr="007B63E6">
        <w:t>.</w:t>
      </w:r>
      <w:r w:rsidR="00EF1659">
        <w:t xml:space="preserve"> </w:t>
      </w:r>
      <w:r w:rsidRPr="007B63E6">
        <w:t>Abaixo de 1000 kg não se considera como significativo para provocar um acidente grave.</w:t>
      </w:r>
    </w:p>
    <w:p w14:paraId="0131A438" w14:textId="77777777" w:rsidR="007B63E6" w:rsidRDefault="007B63E6" w:rsidP="002872AD">
      <w:pPr>
        <w:pStyle w:val="CorpodeTexto"/>
      </w:pPr>
    </w:p>
    <w:p w14:paraId="6875B2EF" w14:textId="77777777" w:rsidR="007B63E6" w:rsidRPr="007B63E6" w:rsidRDefault="007B63E6" w:rsidP="002872AD">
      <w:pPr>
        <w:pStyle w:val="Ttulo3"/>
      </w:pPr>
      <w:bookmarkStart w:id="106" w:name="_Toc58842957"/>
      <w:r w:rsidRPr="007B63E6">
        <w:t>Índice da Perigosidade das Substâncias</w:t>
      </w:r>
      <w:bookmarkEnd w:id="106"/>
    </w:p>
    <w:p w14:paraId="065E7CAE" w14:textId="77777777" w:rsidR="007B63E6" w:rsidRPr="00685CF8" w:rsidRDefault="007B63E6" w:rsidP="002872AD">
      <w:pPr>
        <w:pStyle w:val="CorpodeTexto"/>
      </w:pPr>
      <w:r w:rsidRPr="007B63E6">
        <w:t>O factor de perigosidade da substância está relacionado com o grau de perigosidade, obtida pela classificação apresentada nas Fichas de Dados de Segurança:</w:t>
      </w:r>
    </w:p>
    <w:p w14:paraId="71E1D5D5" w14:textId="77777777" w:rsidR="007B63E6" w:rsidRPr="00FF3CF1" w:rsidRDefault="007B63E6" w:rsidP="00B637A1">
      <w:pPr>
        <w:pStyle w:val="TtulodeTabela"/>
      </w:pPr>
      <w:r>
        <w:t>Índice de Perigosidade ambiental das Substâncias</w:t>
      </w:r>
      <w:r w:rsidRPr="00FF3CF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8"/>
        <w:gridCol w:w="1560"/>
        <w:gridCol w:w="683"/>
      </w:tblGrid>
      <w:tr w:rsidR="007B63E6" w:rsidRPr="00685CF8" w14:paraId="39DC55C1" w14:textId="77777777" w:rsidTr="00546BA7">
        <w:trPr>
          <w:tblHeader/>
          <w:jc w:val="center"/>
        </w:trPr>
        <w:tc>
          <w:tcPr>
            <w:tcW w:w="6468" w:type="dxa"/>
          </w:tcPr>
          <w:p w14:paraId="7FD5362D" w14:textId="77777777" w:rsidR="007B63E6" w:rsidRPr="00685CF8" w:rsidRDefault="007B63E6" w:rsidP="002872AD">
            <w:pPr>
              <w:pStyle w:val="CorpodeTexto"/>
              <w:rPr>
                <w:snapToGrid w:val="0"/>
              </w:rPr>
            </w:pPr>
            <w:r w:rsidRPr="00685CF8">
              <w:rPr>
                <w:snapToGrid w:val="0"/>
              </w:rPr>
              <w:t>Classificação de Perigosidade da Substância</w:t>
            </w:r>
          </w:p>
        </w:tc>
        <w:tc>
          <w:tcPr>
            <w:tcW w:w="1560" w:type="dxa"/>
          </w:tcPr>
          <w:p w14:paraId="318C4878" w14:textId="77777777" w:rsidR="007B63E6" w:rsidRPr="00685CF8" w:rsidRDefault="007B63E6" w:rsidP="002872AD">
            <w:pPr>
              <w:pStyle w:val="CorpodeTexto"/>
              <w:rPr>
                <w:snapToGrid w:val="0"/>
              </w:rPr>
            </w:pPr>
            <w:r w:rsidRPr="00685CF8">
              <w:rPr>
                <w:snapToGrid w:val="0"/>
              </w:rPr>
              <w:t>Frase de Risco</w:t>
            </w:r>
          </w:p>
        </w:tc>
        <w:tc>
          <w:tcPr>
            <w:tcW w:w="655" w:type="dxa"/>
          </w:tcPr>
          <w:p w14:paraId="6DC501A0" w14:textId="77777777" w:rsidR="007B63E6" w:rsidRPr="00685CF8" w:rsidRDefault="007B63E6" w:rsidP="002872AD">
            <w:pPr>
              <w:pStyle w:val="CorpodeTexto"/>
              <w:rPr>
                <w:snapToGrid w:val="0"/>
              </w:rPr>
            </w:pPr>
            <w:r w:rsidRPr="00685CF8">
              <w:rPr>
                <w:snapToGrid w:val="0"/>
              </w:rPr>
              <w:t>Valor</w:t>
            </w:r>
          </w:p>
        </w:tc>
      </w:tr>
      <w:tr w:rsidR="007B63E6" w:rsidRPr="00685CF8" w14:paraId="74415BEE" w14:textId="77777777" w:rsidTr="00546BA7">
        <w:trPr>
          <w:jc w:val="center"/>
        </w:trPr>
        <w:tc>
          <w:tcPr>
            <w:tcW w:w="6468" w:type="dxa"/>
            <w:vAlign w:val="bottom"/>
          </w:tcPr>
          <w:p w14:paraId="54D2A60D" w14:textId="77777777" w:rsidR="007B63E6" w:rsidRPr="00685CF8" w:rsidRDefault="007B63E6" w:rsidP="00546BA7">
            <w:pPr>
              <w:rPr>
                <w:rFonts w:ascii="Arial" w:hAnsi="Arial" w:cs="Arial"/>
                <w:sz w:val="18"/>
                <w:szCs w:val="18"/>
              </w:rPr>
            </w:pPr>
            <w:r w:rsidRPr="00685CF8">
              <w:rPr>
                <w:rFonts w:ascii="Arial" w:hAnsi="Arial" w:cs="Arial"/>
                <w:sz w:val="18"/>
                <w:szCs w:val="18"/>
              </w:rPr>
              <w:t>Gases, Líquidos</w:t>
            </w:r>
            <w:r>
              <w:rPr>
                <w:rFonts w:ascii="Arial" w:hAnsi="Arial" w:cs="Arial"/>
                <w:sz w:val="18"/>
                <w:szCs w:val="18"/>
              </w:rPr>
              <w:t>, e Sólidos</w:t>
            </w:r>
            <w:r w:rsidRPr="00685CF8">
              <w:rPr>
                <w:rFonts w:ascii="Arial" w:hAnsi="Arial" w:cs="Arial"/>
                <w:sz w:val="18"/>
                <w:szCs w:val="18"/>
              </w:rPr>
              <w:t xml:space="preserve"> não perigosos para o Ambiente</w:t>
            </w:r>
          </w:p>
        </w:tc>
        <w:tc>
          <w:tcPr>
            <w:tcW w:w="1560" w:type="dxa"/>
            <w:vAlign w:val="center"/>
          </w:tcPr>
          <w:p w14:paraId="303931DE" w14:textId="77777777" w:rsidR="007B63E6" w:rsidRPr="00685CF8" w:rsidRDefault="007B63E6" w:rsidP="00546BA7">
            <w:pPr>
              <w:jc w:val="center"/>
              <w:rPr>
                <w:rFonts w:ascii="Arial" w:hAnsi="Arial" w:cs="Arial"/>
                <w:sz w:val="18"/>
                <w:szCs w:val="18"/>
              </w:rPr>
            </w:pPr>
            <w:r w:rsidRPr="00685CF8">
              <w:rPr>
                <w:rFonts w:ascii="Arial" w:hAnsi="Arial" w:cs="Arial"/>
                <w:sz w:val="18"/>
                <w:szCs w:val="18"/>
              </w:rPr>
              <w:t>---</w:t>
            </w:r>
          </w:p>
        </w:tc>
        <w:tc>
          <w:tcPr>
            <w:tcW w:w="655" w:type="dxa"/>
            <w:vAlign w:val="center"/>
          </w:tcPr>
          <w:p w14:paraId="1D3ACFC4" w14:textId="77777777" w:rsidR="007B63E6" w:rsidRPr="00685CF8" w:rsidRDefault="007B63E6" w:rsidP="00546BA7">
            <w:pPr>
              <w:jc w:val="center"/>
              <w:rPr>
                <w:rFonts w:ascii="Arial" w:hAnsi="Arial" w:cs="Arial"/>
                <w:sz w:val="18"/>
                <w:szCs w:val="18"/>
              </w:rPr>
            </w:pPr>
            <w:r w:rsidRPr="00685CF8">
              <w:rPr>
                <w:rFonts w:ascii="Arial" w:hAnsi="Arial" w:cs="Arial"/>
                <w:sz w:val="18"/>
                <w:szCs w:val="18"/>
              </w:rPr>
              <w:t>1</w:t>
            </w:r>
          </w:p>
        </w:tc>
      </w:tr>
      <w:tr w:rsidR="007B63E6" w:rsidRPr="00685CF8" w14:paraId="48477A3C" w14:textId="77777777" w:rsidTr="00546BA7">
        <w:trPr>
          <w:jc w:val="center"/>
        </w:trPr>
        <w:tc>
          <w:tcPr>
            <w:tcW w:w="6468" w:type="dxa"/>
            <w:vAlign w:val="bottom"/>
          </w:tcPr>
          <w:p w14:paraId="0A70AF7A" w14:textId="77777777" w:rsidR="007B63E6" w:rsidRPr="00685CF8" w:rsidRDefault="007B63E6" w:rsidP="00546BA7">
            <w:pPr>
              <w:rPr>
                <w:rFonts w:ascii="Arial" w:hAnsi="Arial" w:cs="Arial"/>
                <w:sz w:val="18"/>
                <w:szCs w:val="18"/>
              </w:rPr>
            </w:pPr>
            <w:r w:rsidRPr="00685CF8">
              <w:rPr>
                <w:rFonts w:ascii="Arial" w:hAnsi="Arial" w:cs="Arial"/>
                <w:sz w:val="18"/>
                <w:szCs w:val="18"/>
              </w:rPr>
              <w:t>Nocivo para os organismos aquáticos, podendo causar efeitos nefastos a longo prazo no ambiente aquático.</w:t>
            </w:r>
          </w:p>
        </w:tc>
        <w:tc>
          <w:tcPr>
            <w:tcW w:w="1560" w:type="dxa"/>
            <w:vAlign w:val="center"/>
          </w:tcPr>
          <w:p w14:paraId="20089218" w14:textId="77777777" w:rsidR="007B63E6" w:rsidRPr="00685CF8" w:rsidRDefault="007B63E6" w:rsidP="00546BA7">
            <w:pPr>
              <w:jc w:val="center"/>
              <w:rPr>
                <w:rFonts w:ascii="Arial" w:hAnsi="Arial" w:cs="Arial"/>
                <w:sz w:val="18"/>
                <w:szCs w:val="18"/>
              </w:rPr>
            </w:pPr>
            <w:r w:rsidRPr="00685CF8">
              <w:rPr>
                <w:rFonts w:ascii="Arial" w:hAnsi="Arial" w:cs="Arial"/>
                <w:sz w:val="18"/>
                <w:szCs w:val="18"/>
              </w:rPr>
              <w:t>H412</w:t>
            </w:r>
          </w:p>
        </w:tc>
        <w:tc>
          <w:tcPr>
            <w:tcW w:w="655" w:type="dxa"/>
            <w:vAlign w:val="center"/>
          </w:tcPr>
          <w:p w14:paraId="03D97418" w14:textId="77777777" w:rsidR="007B63E6" w:rsidRPr="00685CF8" w:rsidRDefault="007B63E6" w:rsidP="00546BA7">
            <w:pPr>
              <w:jc w:val="center"/>
              <w:rPr>
                <w:rFonts w:ascii="Arial" w:hAnsi="Arial" w:cs="Arial"/>
                <w:sz w:val="18"/>
                <w:szCs w:val="18"/>
              </w:rPr>
            </w:pPr>
            <w:r w:rsidRPr="00685CF8">
              <w:rPr>
                <w:rFonts w:ascii="Arial" w:hAnsi="Arial" w:cs="Arial"/>
                <w:sz w:val="18"/>
                <w:szCs w:val="18"/>
              </w:rPr>
              <w:t>2</w:t>
            </w:r>
          </w:p>
        </w:tc>
      </w:tr>
      <w:tr w:rsidR="007B63E6" w:rsidRPr="00685CF8" w14:paraId="283EA0D6" w14:textId="77777777" w:rsidTr="00546BA7">
        <w:trPr>
          <w:jc w:val="center"/>
        </w:trPr>
        <w:tc>
          <w:tcPr>
            <w:tcW w:w="6468" w:type="dxa"/>
            <w:vAlign w:val="bottom"/>
          </w:tcPr>
          <w:p w14:paraId="79292E81" w14:textId="77777777" w:rsidR="007B63E6" w:rsidRPr="00685CF8" w:rsidRDefault="007B63E6" w:rsidP="00546BA7">
            <w:pPr>
              <w:rPr>
                <w:rFonts w:ascii="Arial" w:hAnsi="Arial" w:cs="Arial"/>
                <w:sz w:val="18"/>
                <w:szCs w:val="18"/>
              </w:rPr>
            </w:pPr>
            <w:r w:rsidRPr="00685CF8">
              <w:rPr>
                <w:rFonts w:ascii="Arial" w:hAnsi="Arial" w:cs="Arial"/>
                <w:sz w:val="18"/>
                <w:szCs w:val="18"/>
              </w:rPr>
              <w:t>Tóxico para os organismos aquáticos, podendo causar efeitos nefastos a longo prazo no ambiente aquático</w:t>
            </w:r>
          </w:p>
        </w:tc>
        <w:tc>
          <w:tcPr>
            <w:tcW w:w="1560" w:type="dxa"/>
            <w:vAlign w:val="center"/>
          </w:tcPr>
          <w:p w14:paraId="3BE9FB7B" w14:textId="77777777" w:rsidR="007B63E6" w:rsidRPr="00685CF8" w:rsidRDefault="007B63E6" w:rsidP="00546BA7">
            <w:pPr>
              <w:jc w:val="center"/>
              <w:rPr>
                <w:rFonts w:ascii="Arial" w:hAnsi="Arial" w:cs="Arial"/>
                <w:sz w:val="18"/>
                <w:szCs w:val="18"/>
              </w:rPr>
            </w:pPr>
            <w:r w:rsidRPr="00685CF8">
              <w:rPr>
                <w:rFonts w:ascii="Arial" w:hAnsi="Arial" w:cs="Arial"/>
                <w:sz w:val="18"/>
                <w:szCs w:val="18"/>
              </w:rPr>
              <w:t>H411</w:t>
            </w:r>
          </w:p>
        </w:tc>
        <w:tc>
          <w:tcPr>
            <w:tcW w:w="655" w:type="dxa"/>
            <w:vAlign w:val="center"/>
          </w:tcPr>
          <w:p w14:paraId="1A6177D3" w14:textId="77777777" w:rsidR="007B63E6" w:rsidRPr="00685CF8" w:rsidRDefault="007B63E6" w:rsidP="00546BA7">
            <w:pPr>
              <w:jc w:val="center"/>
              <w:rPr>
                <w:rFonts w:ascii="Arial" w:hAnsi="Arial" w:cs="Arial"/>
                <w:sz w:val="18"/>
                <w:szCs w:val="18"/>
              </w:rPr>
            </w:pPr>
            <w:r w:rsidRPr="00685CF8">
              <w:rPr>
                <w:rFonts w:ascii="Arial" w:hAnsi="Arial" w:cs="Arial"/>
                <w:sz w:val="18"/>
                <w:szCs w:val="18"/>
              </w:rPr>
              <w:t>3</w:t>
            </w:r>
          </w:p>
        </w:tc>
      </w:tr>
      <w:tr w:rsidR="007B63E6" w:rsidRPr="00685CF8" w14:paraId="420B0FAF" w14:textId="77777777" w:rsidTr="00546BA7">
        <w:trPr>
          <w:jc w:val="center"/>
        </w:trPr>
        <w:tc>
          <w:tcPr>
            <w:tcW w:w="6468" w:type="dxa"/>
            <w:vAlign w:val="bottom"/>
          </w:tcPr>
          <w:p w14:paraId="05ACFAA7" w14:textId="77777777" w:rsidR="007B63E6" w:rsidRPr="00685CF8" w:rsidRDefault="007B63E6" w:rsidP="00546BA7">
            <w:pPr>
              <w:rPr>
                <w:rFonts w:ascii="Arial" w:hAnsi="Arial" w:cs="Arial"/>
                <w:sz w:val="18"/>
                <w:szCs w:val="18"/>
              </w:rPr>
            </w:pPr>
            <w:r w:rsidRPr="00685CF8">
              <w:rPr>
                <w:rFonts w:ascii="Arial" w:hAnsi="Arial" w:cs="Arial"/>
                <w:sz w:val="18"/>
                <w:szCs w:val="18"/>
              </w:rPr>
              <w:t>Muito Tóxico para os organismos aquáticos, podendo causar efeitos adversos a longo prazo no ambiente aquático</w:t>
            </w:r>
          </w:p>
        </w:tc>
        <w:tc>
          <w:tcPr>
            <w:tcW w:w="1560" w:type="dxa"/>
            <w:vAlign w:val="center"/>
          </w:tcPr>
          <w:p w14:paraId="58188207" w14:textId="77777777" w:rsidR="007B63E6" w:rsidRPr="00685CF8" w:rsidRDefault="007B63E6" w:rsidP="00546BA7">
            <w:pPr>
              <w:jc w:val="center"/>
              <w:rPr>
                <w:rFonts w:ascii="Arial" w:hAnsi="Arial" w:cs="Arial"/>
                <w:sz w:val="18"/>
                <w:szCs w:val="18"/>
              </w:rPr>
            </w:pPr>
            <w:r w:rsidRPr="00685CF8">
              <w:rPr>
                <w:rFonts w:ascii="Arial" w:hAnsi="Arial" w:cs="Arial"/>
                <w:sz w:val="18"/>
                <w:szCs w:val="18"/>
              </w:rPr>
              <w:t>H410</w:t>
            </w:r>
            <w:r>
              <w:rPr>
                <w:rFonts w:ascii="Arial" w:hAnsi="Arial" w:cs="Arial"/>
                <w:sz w:val="18"/>
                <w:szCs w:val="18"/>
              </w:rPr>
              <w:t xml:space="preserve"> / H400</w:t>
            </w:r>
          </w:p>
        </w:tc>
        <w:tc>
          <w:tcPr>
            <w:tcW w:w="655" w:type="dxa"/>
            <w:vAlign w:val="center"/>
          </w:tcPr>
          <w:p w14:paraId="3F412A93" w14:textId="77777777" w:rsidR="007B63E6" w:rsidRPr="00685CF8" w:rsidRDefault="007B63E6" w:rsidP="00546BA7">
            <w:pPr>
              <w:jc w:val="center"/>
              <w:rPr>
                <w:rFonts w:ascii="Arial" w:hAnsi="Arial" w:cs="Arial"/>
                <w:sz w:val="18"/>
                <w:szCs w:val="18"/>
              </w:rPr>
            </w:pPr>
            <w:r w:rsidRPr="00685CF8">
              <w:rPr>
                <w:rFonts w:ascii="Arial" w:hAnsi="Arial" w:cs="Arial"/>
                <w:sz w:val="18"/>
                <w:szCs w:val="18"/>
              </w:rPr>
              <w:t>4</w:t>
            </w:r>
          </w:p>
        </w:tc>
      </w:tr>
    </w:tbl>
    <w:p w14:paraId="3D6594F3" w14:textId="2B0784DA" w:rsidR="007B63E6" w:rsidRDefault="00814A19" w:rsidP="002872AD">
      <w:pPr>
        <w:pStyle w:val="CorpodeTexto"/>
      </w:pPr>
      <w:r>
        <w:t>Serão apenas avaliad</w:t>
      </w:r>
      <w:r w:rsidR="002331DD">
        <w:t>a</w:t>
      </w:r>
      <w:r>
        <w:t>s as substâncias de perigosidade ambiental H400 / H410 / H411.</w:t>
      </w:r>
    </w:p>
    <w:p w14:paraId="7D100916" w14:textId="77777777" w:rsidR="007B63E6" w:rsidRPr="00FF3CF1" w:rsidRDefault="007B63E6" w:rsidP="002872AD">
      <w:pPr>
        <w:pStyle w:val="CorpodeTexto"/>
      </w:pPr>
    </w:p>
    <w:p w14:paraId="6B3996E3" w14:textId="77777777" w:rsidR="007B63E6" w:rsidRPr="00FF3CF1" w:rsidRDefault="007B63E6" w:rsidP="002872AD">
      <w:pPr>
        <w:pStyle w:val="Ttulo3"/>
      </w:pPr>
      <w:bookmarkStart w:id="107" w:name="_Toc58842958"/>
      <w:r w:rsidRPr="00FF3CF1">
        <w:t>Índice d</w:t>
      </w:r>
      <w:r>
        <w:t>e</w:t>
      </w:r>
      <w:r w:rsidRPr="00FF3CF1">
        <w:t xml:space="preserve"> </w:t>
      </w:r>
      <w:r>
        <w:t>Extensão</w:t>
      </w:r>
      <w:bookmarkEnd w:id="107"/>
    </w:p>
    <w:p w14:paraId="1B5E7316" w14:textId="77777777" w:rsidR="007B63E6" w:rsidRDefault="007B63E6" w:rsidP="002872AD">
      <w:pPr>
        <w:pStyle w:val="CorpodeTexto"/>
      </w:pPr>
      <w:r w:rsidRPr="00685CF8">
        <w:t xml:space="preserve">Os índices de extensão permitem determinar os efeitos dimensionais das substâncias que penetram nos meios </w:t>
      </w:r>
      <w:r w:rsidR="00025454" w:rsidRPr="00685CF8">
        <w:t>receptores</w:t>
      </w:r>
      <w:r w:rsidRPr="00685CF8">
        <w:t xml:space="preserve"> naturais. Os Índice de Extensão de contaminante são:</w:t>
      </w:r>
    </w:p>
    <w:p w14:paraId="1171C6C5" w14:textId="77777777" w:rsidR="007B63E6" w:rsidRPr="00FF3CF1" w:rsidRDefault="007B63E6" w:rsidP="00B637A1">
      <w:pPr>
        <w:pStyle w:val="TtulodeTabela"/>
      </w:pPr>
      <w:r>
        <w:t>Índice de Extensão</w:t>
      </w:r>
      <w:r w:rsidRPr="00FF3CF1">
        <w:t>.</w:t>
      </w:r>
    </w:p>
    <w:tbl>
      <w:tblPr>
        <w:tblW w:w="6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78"/>
        <w:gridCol w:w="2024"/>
      </w:tblGrid>
      <w:tr w:rsidR="007B63E6" w:rsidRPr="00685CF8" w14:paraId="528D1CC1" w14:textId="77777777" w:rsidTr="00546BA7">
        <w:trPr>
          <w:trHeight w:val="472"/>
          <w:jc w:val="center"/>
        </w:trPr>
        <w:tc>
          <w:tcPr>
            <w:tcW w:w="4578" w:type="dxa"/>
            <w:noWrap/>
            <w:vAlign w:val="center"/>
          </w:tcPr>
          <w:p w14:paraId="54E33ABF" w14:textId="77777777" w:rsidR="007B63E6" w:rsidRPr="00685CF8" w:rsidRDefault="007B63E6" w:rsidP="00546BA7">
            <w:pPr>
              <w:spacing w:after="0"/>
              <w:jc w:val="center"/>
              <w:rPr>
                <w:rFonts w:ascii="Arial" w:hAnsi="Arial" w:cs="Arial"/>
                <w:b/>
                <w:sz w:val="18"/>
                <w:szCs w:val="18"/>
              </w:rPr>
            </w:pPr>
            <w:r w:rsidRPr="00685CF8">
              <w:rPr>
                <w:rFonts w:ascii="Arial" w:hAnsi="Arial" w:cs="Arial"/>
                <w:b/>
                <w:sz w:val="18"/>
                <w:szCs w:val="18"/>
              </w:rPr>
              <w:t>Quantidade (m</w:t>
            </w:r>
            <w:r w:rsidRPr="00685CF8">
              <w:rPr>
                <w:rFonts w:ascii="Arial" w:hAnsi="Arial" w:cs="Arial"/>
                <w:b/>
                <w:sz w:val="18"/>
                <w:szCs w:val="18"/>
                <w:vertAlign w:val="superscript"/>
              </w:rPr>
              <w:t>2</w:t>
            </w:r>
            <w:r w:rsidRPr="00685CF8">
              <w:rPr>
                <w:rFonts w:ascii="Arial" w:hAnsi="Arial" w:cs="Arial"/>
                <w:b/>
                <w:sz w:val="18"/>
                <w:szCs w:val="18"/>
              </w:rPr>
              <w:t>)</w:t>
            </w:r>
          </w:p>
        </w:tc>
        <w:tc>
          <w:tcPr>
            <w:tcW w:w="2024" w:type="dxa"/>
            <w:noWrap/>
            <w:vAlign w:val="center"/>
          </w:tcPr>
          <w:p w14:paraId="2C51A0A8" w14:textId="77777777" w:rsidR="007B63E6" w:rsidRPr="00685CF8" w:rsidRDefault="007B63E6" w:rsidP="00546BA7">
            <w:pPr>
              <w:spacing w:after="0"/>
              <w:jc w:val="center"/>
              <w:rPr>
                <w:rFonts w:ascii="Arial" w:hAnsi="Arial" w:cs="Arial"/>
                <w:b/>
                <w:sz w:val="18"/>
                <w:szCs w:val="18"/>
              </w:rPr>
            </w:pPr>
            <w:r w:rsidRPr="00685CF8">
              <w:rPr>
                <w:rFonts w:ascii="Arial" w:hAnsi="Arial" w:cs="Arial"/>
                <w:b/>
                <w:sz w:val="18"/>
                <w:szCs w:val="18"/>
              </w:rPr>
              <w:t>Valor</w:t>
            </w:r>
          </w:p>
        </w:tc>
      </w:tr>
      <w:tr w:rsidR="007B63E6" w:rsidRPr="00685CF8" w14:paraId="79DBEA94" w14:textId="77777777" w:rsidTr="00546BA7">
        <w:trPr>
          <w:trHeight w:val="255"/>
          <w:jc w:val="center"/>
        </w:trPr>
        <w:tc>
          <w:tcPr>
            <w:tcW w:w="4578" w:type="dxa"/>
            <w:noWrap/>
            <w:vAlign w:val="bottom"/>
          </w:tcPr>
          <w:p w14:paraId="0A94FC25" w14:textId="77777777" w:rsidR="007B63E6" w:rsidRPr="00685CF8" w:rsidRDefault="007B63E6" w:rsidP="00546BA7">
            <w:pPr>
              <w:jc w:val="center"/>
              <w:rPr>
                <w:rFonts w:ascii="Arial" w:hAnsi="Arial" w:cs="Arial"/>
                <w:sz w:val="18"/>
                <w:szCs w:val="18"/>
              </w:rPr>
            </w:pPr>
            <w:r w:rsidRPr="00685CF8">
              <w:rPr>
                <w:rFonts w:ascii="Arial" w:hAnsi="Arial" w:cs="Arial"/>
                <w:sz w:val="18"/>
                <w:szCs w:val="18"/>
              </w:rPr>
              <w:t>&lt; 100</w:t>
            </w:r>
          </w:p>
        </w:tc>
        <w:tc>
          <w:tcPr>
            <w:tcW w:w="2024" w:type="dxa"/>
            <w:noWrap/>
            <w:vAlign w:val="bottom"/>
          </w:tcPr>
          <w:p w14:paraId="1099DDBA" w14:textId="77777777" w:rsidR="007B63E6" w:rsidRPr="00685CF8" w:rsidRDefault="007B63E6" w:rsidP="00546BA7">
            <w:pPr>
              <w:spacing w:after="0"/>
              <w:jc w:val="center"/>
              <w:rPr>
                <w:rFonts w:ascii="Arial" w:hAnsi="Arial" w:cs="Arial"/>
                <w:sz w:val="18"/>
                <w:szCs w:val="18"/>
              </w:rPr>
            </w:pPr>
            <w:r w:rsidRPr="00685CF8">
              <w:rPr>
                <w:rFonts w:ascii="Arial" w:hAnsi="Arial" w:cs="Arial"/>
                <w:sz w:val="18"/>
                <w:szCs w:val="18"/>
              </w:rPr>
              <w:t>1</w:t>
            </w:r>
          </w:p>
        </w:tc>
      </w:tr>
      <w:tr w:rsidR="007B63E6" w:rsidRPr="00685CF8" w14:paraId="691AAF2B" w14:textId="77777777" w:rsidTr="00546BA7">
        <w:trPr>
          <w:trHeight w:val="255"/>
          <w:jc w:val="center"/>
        </w:trPr>
        <w:tc>
          <w:tcPr>
            <w:tcW w:w="4578" w:type="dxa"/>
            <w:noWrap/>
            <w:vAlign w:val="bottom"/>
          </w:tcPr>
          <w:p w14:paraId="04C330F2" w14:textId="77777777" w:rsidR="007B63E6" w:rsidRPr="00685CF8" w:rsidRDefault="007B63E6" w:rsidP="00546BA7">
            <w:pPr>
              <w:jc w:val="center"/>
              <w:rPr>
                <w:rFonts w:ascii="Arial" w:hAnsi="Arial" w:cs="Arial"/>
                <w:sz w:val="18"/>
                <w:szCs w:val="18"/>
              </w:rPr>
            </w:pPr>
            <w:r w:rsidRPr="00685CF8">
              <w:rPr>
                <w:rFonts w:ascii="Arial" w:hAnsi="Arial" w:cs="Arial"/>
                <w:sz w:val="18"/>
                <w:szCs w:val="18"/>
              </w:rPr>
              <w:t>100 a 1000</w:t>
            </w:r>
          </w:p>
        </w:tc>
        <w:tc>
          <w:tcPr>
            <w:tcW w:w="2024" w:type="dxa"/>
            <w:noWrap/>
            <w:vAlign w:val="bottom"/>
          </w:tcPr>
          <w:p w14:paraId="4F396D15" w14:textId="77777777" w:rsidR="007B63E6" w:rsidRPr="00685CF8" w:rsidRDefault="007B63E6" w:rsidP="00546BA7">
            <w:pPr>
              <w:spacing w:after="0"/>
              <w:jc w:val="center"/>
              <w:rPr>
                <w:rFonts w:ascii="Arial" w:hAnsi="Arial" w:cs="Arial"/>
                <w:sz w:val="18"/>
                <w:szCs w:val="18"/>
              </w:rPr>
            </w:pPr>
            <w:r w:rsidRPr="00685CF8">
              <w:rPr>
                <w:rFonts w:ascii="Arial" w:hAnsi="Arial" w:cs="Arial"/>
                <w:sz w:val="18"/>
                <w:szCs w:val="18"/>
              </w:rPr>
              <w:t>2</w:t>
            </w:r>
          </w:p>
        </w:tc>
      </w:tr>
      <w:tr w:rsidR="007B63E6" w:rsidRPr="00685CF8" w14:paraId="5D0AE361" w14:textId="77777777" w:rsidTr="00546BA7">
        <w:trPr>
          <w:trHeight w:val="255"/>
          <w:jc w:val="center"/>
        </w:trPr>
        <w:tc>
          <w:tcPr>
            <w:tcW w:w="4578" w:type="dxa"/>
            <w:noWrap/>
            <w:vAlign w:val="bottom"/>
          </w:tcPr>
          <w:p w14:paraId="3FBEFE15" w14:textId="77777777" w:rsidR="007B63E6" w:rsidRPr="00685CF8" w:rsidRDefault="007B63E6" w:rsidP="00546BA7">
            <w:pPr>
              <w:jc w:val="center"/>
              <w:rPr>
                <w:rFonts w:ascii="Arial" w:hAnsi="Arial" w:cs="Arial"/>
                <w:sz w:val="18"/>
                <w:szCs w:val="18"/>
              </w:rPr>
            </w:pPr>
            <w:r w:rsidRPr="00685CF8">
              <w:rPr>
                <w:rFonts w:ascii="Arial" w:hAnsi="Arial" w:cs="Arial"/>
                <w:sz w:val="18"/>
                <w:szCs w:val="18"/>
              </w:rPr>
              <w:t>1000 a 10 000</w:t>
            </w:r>
          </w:p>
        </w:tc>
        <w:tc>
          <w:tcPr>
            <w:tcW w:w="2024" w:type="dxa"/>
            <w:noWrap/>
            <w:vAlign w:val="bottom"/>
          </w:tcPr>
          <w:p w14:paraId="1D262FF7" w14:textId="77777777" w:rsidR="007B63E6" w:rsidRPr="00685CF8" w:rsidRDefault="007B63E6" w:rsidP="00546BA7">
            <w:pPr>
              <w:spacing w:after="0"/>
              <w:jc w:val="center"/>
              <w:rPr>
                <w:rFonts w:ascii="Arial" w:hAnsi="Arial" w:cs="Arial"/>
                <w:sz w:val="18"/>
                <w:szCs w:val="18"/>
              </w:rPr>
            </w:pPr>
            <w:r w:rsidRPr="00685CF8">
              <w:rPr>
                <w:rFonts w:ascii="Arial" w:hAnsi="Arial" w:cs="Arial"/>
                <w:sz w:val="18"/>
                <w:szCs w:val="18"/>
              </w:rPr>
              <w:t>3</w:t>
            </w:r>
          </w:p>
        </w:tc>
      </w:tr>
      <w:tr w:rsidR="007B63E6" w:rsidRPr="00685CF8" w14:paraId="0F34DAC5" w14:textId="77777777" w:rsidTr="00546BA7">
        <w:trPr>
          <w:trHeight w:val="255"/>
          <w:jc w:val="center"/>
        </w:trPr>
        <w:tc>
          <w:tcPr>
            <w:tcW w:w="4578" w:type="dxa"/>
            <w:noWrap/>
            <w:vAlign w:val="bottom"/>
          </w:tcPr>
          <w:p w14:paraId="05C1F97A" w14:textId="77777777" w:rsidR="007B63E6" w:rsidRPr="00685CF8" w:rsidRDefault="007B63E6" w:rsidP="00546BA7">
            <w:pPr>
              <w:jc w:val="center"/>
              <w:rPr>
                <w:rFonts w:ascii="Arial" w:hAnsi="Arial" w:cs="Arial"/>
                <w:sz w:val="18"/>
                <w:szCs w:val="18"/>
              </w:rPr>
            </w:pPr>
            <w:r w:rsidRPr="00685CF8">
              <w:rPr>
                <w:rFonts w:ascii="Arial" w:hAnsi="Arial" w:cs="Arial"/>
                <w:sz w:val="18"/>
                <w:szCs w:val="18"/>
              </w:rPr>
              <w:t>&gt; 10 000</w:t>
            </w:r>
          </w:p>
        </w:tc>
        <w:tc>
          <w:tcPr>
            <w:tcW w:w="2024" w:type="dxa"/>
            <w:noWrap/>
            <w:vAlign w:val="bottom"/>
          </w:tcPr>
          <w:p w14:paraId="7D8C6CBF" w14:textId="77777777" w:rsidR="007B63E6" w:rsidRPr="00685CF8" w:rsidRDefault="007B63E6" w:rsidP="00546BA7">
            <w:pPr>
              <w:spacing w:after="0"/>
              <w:jc w:val="center"/>
              <w:rPr>
                <w:rFonts w:ascii="Arial" w:hAnsi="Arial" w:cs="Arial"/>
                <w:sz w:val="18"/>
                <w:szCs w:val="18"/>
              </w:rPr>
            </w:pPr>
            <w:r w:rsidRPr="00685CF8">
              <w:rPr>
                <w:rFonts w:ascii="Arial" w:hAnsi="Arial" w:cs="Arial"/>
                <w:sz w:val="18"/>
                <w:szCs w:val="18"/>
              </w:rPr>
              <w:t>4</w:t>
            </w:r>
          </w:p>
        </w:tc>
      </w:tr>
    </w:tbl>
    <w:p w14:paraId="79B962F2" w14:textId="77777777" w:rsidR="00025454" w:rsidRDefault="00025454" w:rsidP="002872AD">
      <w:pPr>
        <w:pStyle w:val="CorpodeTexto"/>
      </w:pPr>
    </w:p>
    <w:p w14:paraId="5815E4A2" w14:textId="77777777" w:rsidR="00025454" w:rsidRDefault="00025454" w:rsidP="002872AD">
      <w:pPr>
        <w:pStyle w:val="CorpodeTexto"/>
      </w:pPr>
      <w:r w:rsidRPr="00B330B2">
        <w:t xml:space="preserve">As áreas de derrame consideradas </w:t>
      </w:r>
      <w:r>
        <w:t xml:space="preserve">podem corresponder para efeitos da avaliação, a duas opções: </w:t>
      </w:r>
    </w:p>
    <w:p w14:paraId="5AF10B78" w14:textId="77777777" w:rsidR="00025454" w:rsidRPr="00B330B2" w:rsidRDefault="00025454" w:rsidP="002872AD">
      <w:pPr>
        <w:pStyle w:val="MarcaodeTexto"/>
      </w:pPr>
      <w:r w:rsidRPr="00B330B2">
        <w:t>correspondem a uma extensão do volume de produto libertado, com um filme de 10mm de altura, correspondente à rugosidade do terreno plano e num solo industrial (segundo a bibliografia</w:t>
      </w:r>
      <w:r>
        <w:t xml:space="preserve"> – “</w:t>
      </w:r>
      <w:r w:rsidRPr="00025454">
        <w:rPr>
          <w:i/>
          <w:iCs/>
        </w:rPr>
        <w:t>Methods for the calculation of physical effects – due to release of hazardous materials (liquids and gases)</w:t>
      </w:r>
      <w:r w:rsidRPr="00025454">
        <w:t>” - “Yellow Book”.</w:t>
      </w:r>
      <w:r w:rsidR="001B634B">
        <w:t xml:space="preserve"> (**) na tabela de consequências ambientais.</w:t>
      </w:r>
    </w:p>
    <w:p w14:paraId="6C51D4A8" w14:textId="77777777" w:rsidR="00025454" w:rsidRPr="00CC4DD2" w:rsidRDefault="00025454" w:rsidP="002872AD">
      <w:pPr>
        <w:pStyle w:val="MarcaodeTexto"/>
      </w:pPr>
      <w:r>
        <w:t>“</w:t>
      </w:r>
      <w:r w:rsidRPr="00025454">
        <w:rPr>
          <w:i/>
          <w:iCs/>
        </w:rPr>
        <w:t>Pool Radius</w:t>
      </w:r>
      <w:r w:rsidR="00BF2CF1">
        <w:rPr>
          <w:i/>
          <w:iCs/>
        </w:rPr>
        <w:t xml:space="preserve"> ou Pool Diameter</w:t>
      </w:r>
      <w:r>
        <w:t>” ,valor retirado da modelização do software PHAST</w:t>
      </w:r>
      <w:r w:rsidR="00342BF0">
        <w:t xml:space="preserve"> para uma substância equivalente com a mesma densidade</w:t>
      </w:r>
      <w:r>
        <w:t xml:space="preserve">. Esta opção dá geralmente um valor mais </w:t>
      </w:r>
      <w:r w:rsidRPr="00CC4DD2">
        <w:t>elevado que a primeira opção.</w:t>
      </w:r>
      <w:r w:rsidR="001B634B">
        <w:t xml:space="preserve"> (*) na tabela de consequências ambientais.</w:t>
      </w:r>
    </w:p>
    <w:p w14:paraId="1A58179C" w14:textId="77777777" w:rsidR="00342BF0" w:rsidRPr="00CC4DD2" w:rsidRDefault="00342BF0" w:rsidP="002872AD">
      <w:pPr>
        <w:pStyle w:val="CorpodeTexto"/>
      </w:pPr>
    </w:p>
    <w:p w14:paraId="408E88C6" w14:textId="77777777" w:rsidR="005F4B50" w:rsidRPr="00CC4DD2" w:rsidRDefault="005F4B50" w:rsidP="002872AD">
      <w:pPr>
        <w:pStyle w:val="Ttulo3"/>
      </w:pPr>
      <w:bookmarkStart w:id="108" w:name="_Toc58842959"/>
      <w:r w:rsidRPr="00CC4DD2">
        <w:t>Análise da Vulnerabilidade da Envolvente</w:t>
      </w:r>
      <w:bookmarkEnd w:id="108"/>
    </w:p>
    <w:p w14:paraId="3721EA3F" w14:textId="77777777" w:rsidR="005F4B50" w:rsidRDefault="005F4B50" w:rsidP="002872AD">
      <w:pPr>
        <w:pStyle w:val="CorpodeTexto"/>
      </w:pPr>
      <w:r w:rsidRPr="00A93BA9">
        <w:t>A aplicação da metodologia de Avaliação dos Efeitos sobre o Ambiente requer a revisão das principais características da envolvente d</w:t>
      </w:r>
      <w:r>
        <w:t>a</w:t>
      </w:r>
      <w:r w:rsidRPr="00A93BA9">
        <w:t xml:space="preserve"> </w:t>
      </w:r>
      <w:r w:rsidR="00CC4DD2">
        <w:t>SAMECA PQ em Alfena</w:t>
      </w:r>
      <w:r w:rsidRPr="00A93BA9">
        <w:t>.</w:t>
      </w:r>
    </w:p>
    <w:p w14:paraId="2B245651" w14:textId="77777777" w:rsidR="005F4B50" w:rsidRPr="00D81ADE" w:rsidRDefault="005F4B50" w:rsidP="002872AD">
      <w:pPr>
        <w:pStyle w:val="CorpodeTexto"/>
      </w:pPr>
      <w:r w:rsidRPr="00D81ADE">
        <w:t>A avaliação da vulnerabilidade do meio realiza-se, atribuindo uma pontuação num intervalo de 1 a 4, para cada um dos compartimentos ambientais (meios que podem ser atingidos por um derrame acidental de produto perigosos), tendo em consideração os seguintes critérios:</w:t>
      </w:r>
    </w:p>
    <w:p w14:paraId="2C103CB1" w14:textId="77777777" w:rsidR="005F4B50" w:rsidRDefault="005F4B50" w:rsidP="00B637A1">
      <w:pPr>
        <w:pStyle w:val="TtulodeTabela"/>
      </w:pPr>
      <w:r w:rsidRPr="00A93BA9">
        <w:t xml:space="preserve">Classificação geral da qualidade da envolvente </w:t>
      </w:r>
    </w:p>
    <w:tbl>
      <w:tblPr>
        <w:tblW w:w="90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80"/>
        <w:gridCol w:w="975"/>
      </w:tblGrid>
      <w:tr w:rsidR="005F4B50" w:rsidRPr="00CC4DD2" w14:paraId="288177C8" w14:textId="77777777" w:rsidTr="00546BA7">
        <w:trPr>
          <w:cantSplit/>
          <w:trHeight w:val="453"/>
          <w:tblHeader/>
        </w:trPr>
        <w:tc>
          <w:tcPr>
            <w:tcW w:w="8080" w:type="dxa"/>
            <w:vAlign w:val="center"/>
          </w:tcPr>
          <w:p w14:paraId="05F50EEC" w14:textId="77777777" w:rsidR="005F4B50" w:rsidRPr="00CC4DD2" w:rsidRDefault="005F4B50" w:rsidP="002872AD">
            <w:pPr>
              <w:pStyle w:val="CorpodeTexto"/>
            </w:pPr>
            <w:r w:rsidRPr="00CC4DD2">
              <w:t xml:space="preserve">Qualificação da envolvente/compartimento ambiental  </w:t>
            </w:r>
            <w:r w:rsidR="00CC4DD2" w:rsidRPr="00CC4DD2">
              <w:t>- SAMECA PQ</w:t>
            </w:r>
          </w:p>
        </w:tc>
        <w:tc>
          <w:tcPr>
            <w:tcW w:w="975" w:type="dxa"/>
            <w:vAlign w:val="center"/>
          </w:tcPr>
          <w:p w14:paraId="254A2530" w14:textId="77777777" w:rsidR="005F4B50" w:rsidRPr="00CC4DD2" w:rsidRDefault="005F4B50" w:rsidP="00310D94">
            <w:pPr>
              <w:pStyle w:val="CorpodeTexto"/>
              <w:jc w:val="center"/>
            </w:pPr>
            <w:r w:rsidRPr="00CC4DD2">
              <w:t>Valor</w:t>
            </w:r>
          </w:p>
        </w:tc>
      </w:tr>
      <w:tr w:rsidR="005F4B50" w:rsidRPr="00CC4DD2" w14:paraId="466E54D2" w14:textId="77777777" w:rsidTr="00546BA7">
        <w:trPr>
          <w:cantSplit/>
          <w:trHeight w:val="666"/>
        </w:trPr>
        <w:tc>
          <w:tcPr>
            <w:tcW w:w="8080" w:type="dxa"/>
          </w:tcPr>
          <w:p w14:paraId="09DD093A" w14:textId="772FA7CB" w:rsidR="00310D94" w:rsidRPr="00310D94" w:rsidRDefault="005F4B50" w:rsidP="00310D94">
            <w:pPr>
              <w:pStyle w:val="CorpodeTexto"/>
            </w:pPr>
            <w:r w:rsidRPr="00CC4DD2">
              <w:t>O meio receptor não é afectado por um impacte ambiental face à libertação de produto libertado ou este acontecimento não provoca um acidente grave.</w:t>
            </w:r>
          </w:p>
        </w:tc>
        <w:tc>
          <w:tcPr>
            <w:tcW w:w="975" w:type="dxa"/>
          </w:tcPr>
          <w:p w14:paraId="7FB7BA2D" w14:textId="77777777" w:rsidR="005F4B50" w:rsidRPr="00CC4DD2" w:rsidRDefault="005F4B50" w:rsidP="00310D94">
            <w:pPr>
              <w:pStyle w:val="CorpodeTexto"/>
              <w:jc w:val="center"/>
            </w:pPr>
            <w:r w:rsidRPr="00CC4DD2">
              <w:t>0</w:t>
            </w:r>
          </w:p>
        </w:tc>
      </w:tr>
      <w:tr w:rsidR="005F4B50" w:rsidRPr="00CC4DD2" w14:paraId="2177D1EA" w14:textId="77777777" w:rsidTr="00546BA7">
        <w:trPr>
          <w:cantSplit/>
          <w:trHeight w:val="666"/>
        </w:trPr>
        <w:tc>
          <w:tcPr>
            <w:tcW w:w="8080" w:type="dxa"/>
          </w:tcPr>
          <w:p w14:paraId="11B8DB87" w14:textId="77777777" w:rsidR="005F4B50" w:rsidRPr="00CC4DD2" w:rsidRDefault="005F4B50" w:rsidP="002872AD">
            <w:pPr>
              <w:pStyle w:val="CorpodeTexto"/>
            </w:pPr>
            <w:r w:rsidRPr="00CC4DD2">
              <w:lastRenderedPageBreak/>
              <w:t>Área com terrenos na envolvente tratados ou definidos para uso urbano ou industrial, em que acidentes tenham baixo impacte ambiental no meio receptor.</w:t>
            </w:r>
          </w:p>
        </w:tc>
        <w:tc>
          <w:tcPr>
            <w:tcW w:w="975" w:type="dxa"/>
          </w:tcPr>
          <w:p w14:paraId="7BCA7858" w14:textId="77777777" w:rsidR="005F4B50" w:rsidRPr="00CC4DD2" w:rsidRDefault="005F4B50" w:rsidP="00310D94">
            <w:pPr>
              <w:pStyle w:val="CorpodeTexto"/>
              <w:jc w:val="center"/>
            </w:pPr>
            <w:r w:rsidRPr="00CC4DD2">
              <w:t>1</w:t>
            </w:r>
          </w:p>
        </w:tc>
      </w:tr>
      <w:tr w:rsidR="005F4B50" w:rsidRPr="00CC4DD2" w14:paraId="3931A8B6" w14:textId="77777777" w:rsidTr="00546BA7">
        <w:trPr>
          <w:cantSplit/>
        </w:trPr>
        <w:tc>
          <w:tcPr>
            <w:tcW w:w="8080" w:type="dxa"/>
          </w:tcPr>
          <w:p w14:paraId="0CBCC0EC" w14:textId="77777777" w:rsidR="005F4B50" w:rsidRPr="00CC4DD2" w:rsidRDefault="005F4B50" w:rsidP="002872AD">
            <w:pPr>
              <w:pStyle w:val="CorpodeTexto"/>
            </w:pPr>
            <w:r w:rsidRPr="00CC4DD2">
              <w:t>O meio receptor caracteriza-se por um meio aquático, sensível a um impacte ambiental, podendo causar danos significativos na fauna ou flora.</w:t>
            </w:r>
          </w:p>
        </w:tc>
        <w:tc>
          <w:tcPr>
            <w:tcW w:w="975" w:type="dxa"/>
          </w:tcPr>
          <w:p w14:paraId="4041D914" w14:textId="77777777" w:rsidR="005F4B50" w:rsidRPr="00CC4DD2" w:rsidRDefault="005F4B50" w:rsidP="00310D94">
            <w:pPr>
              <w:pStyle w:val="CorpodeTexto"/>
              <w:jc w:val="center"/>
            </w:pPr>
            <w:r w:rsidRPr="00CC4DD2">
              <w:t>2</w:t>
            </w:r>
          </w:p>
        </w:tc>
      </w:tr>
      <w:tr w:rsidR="005F4B50" w:rsidRPr="00CC4DD2" w14:paraId="1AF52B88" w14:textId="77777777" w:rsidTr="00546BA7">
        <w:trPr>
          <w:cantSplit/>
        </w:trPr>
        <w:tc>
          <w:tcPr>
            <w:tcW w:w="8080" w:type="dxa"/>
          </w:tcPr>
          <w:p w14:paraId="41221CCB" w14:textId="77777777" w:rsidR="005F4B50" w:rsidRPr="00CC4DD2" w:rsidRDefault="005F4B50" w:rsidP="002872AD">
            <w:pPr>
              <w:pStyle w:val="CorpodeTexto"/>
            </w:pPr>
            <w:r w:rsidRPr="00CC4DD2">
              <w:t>O meio receptor caracteriza-se por um ecossistema marinho, sensível a um impacte ambiental, causando danos muito significativos na fauna ou flora.</w:t>
            </w:r>
          </w:p>
        </w:tc>
        <w:tc>
          <w:tcPr>
            <w:tcW w:w="975" w:type="dxa"/>
          </w:tcPr>
          <w:p w14:paraId="54B766F2" w14:textId="77777777" w:rsidR="005F4B50" w:rsidRPr="00CC4DD2" w:rsidRDefault="005F4B50" w:rsidP="00310D94">
            <w:pPr>
              <w:pStyle w:val="CorpodeTexto"/>
              <w:jc w:val="center"/>
            </w:pPr>
            <w:r w:rsidRPr="00CC4DD2">
              <w:t>3</w:t>
            </w:r>
          </w:p>
        </w:tc>
      </w:tr>
      <w:tr w:rsidR="005F4B50" w:rsidRPr="0081107D" w14:paraId="7953EDC2" w14:textId="77777777" w:rsidTr="00546BA7">
        <w:trPr>
          <w:cantSplit/>
        </w:trPr>
        <w:tc>
          <w:tcPr>
            <w:tcW w:w="8080" w:type="dxa"/>
          </w:tcPr>
          <w:p w14:paraId="4A93BD2C" w14:textId="77777777" w:rsidR="005F4B50" w:rsidRPr="00CC4DD2" w:rsidRDefault="005F4B50" w:rsidP="002872AD">
            <w:pPr>
              <w:pStyle w:val="CorpodeTexto"/>
            </w:pPr>
            <w:r w:rsidRPr="00CC4DD2">
              <w:t>Área de Reserva Natural protegida, cujo meio é muito sensível a um impacte ambiental, causando danos graves na fauna e flora.</w:t>
            </w:r>
          </w:p>
        </w:tc>
        <w:tc>
          <w:tcPr>
            <w:tcW w:w="975" w:type="dxa"/>
          </w:tcPr>
          <w:p w14:paraId="20CD26BD" w14:textId="77777777" w:rsidR="005F4B50" w:rsidRPr="0081107D" w:rsidRDefault="005F4B50" w:rsidP="00310D94">
            <w:pPr>
              <w:pStyle w:val="CorpodeTexto"/>
              <w:jc w:val="center"/>
            </w:pPr>
            <w:r w:rsidRPr="00CC4DD2">
              <w:t>4</w:t>
            </w:r>
          </w:p>
        </w:tc>
      </w:tr>
    </w:tbl>
    <w:p w14:paraId="23D52829" w14:textId="77777777" w:rsidR="005F4B50" w:rsidRDefault="005F4B50" w:rsidP="002872AD">
      <w:pPr>
        <w:pStyle w:val="CorpodeTexto"/>
      </w:pPr>
    </w:p>
    <w:p w14:paraId="437269F6" w14:textId="77777777" w:rsidR="005F4B50" w:rsidRPr="00D81ADE" w:rsidRDefault="005F4B50" w:rsidP="002872AD">
      <w:pPr>
        <w:pStyle w:val="CorpodeTexto"/>
      </w:pPr>
      <w:r w:rsidRPr="00D81ADE">
        <w:t>Entende-se por meio rece</w:t>
      </w:r>
      <w:r w:rsidR="004909DB">
        <w:t>p</w:t>
      </w:r>
      <w:r w:rsidRPr="00D81ADE">
        <w:t>tor o local atingido por um derrame de substância perigosa</w:t>
      </w:r>
      <w:r w:rsidR="00CC4DD2">
        <w:t>, que no caso da SAMECA PQ, poderá ser o solo não protegido e a rede de águas pluviais, e por sua vez as ribeiras / rios que recebem as águas pluviais</w:t>
      </w:r>
      <w:r w:rsidRPr="00D81ADE">
        <w:t>.</w:t>
      </w:r>
      <w:r w:rsidR="00D92127">
        <w:t xml:space="preserve"> </w:t>
      </w:r>
      <w:r w:rsidRPr="00D81ADE">
        <w:t xml:space="preserve">A fim de alcançar um maior grau de profundidade na análise das consequências potenciais sobre o ambiente, este pode ser dividido em diferentes compartimentos específicos: </w:t>
      </w:r>
      <w:r w:rsidR="00CC4DD2">
        <w:t xml:space="preserve">atmosfera, </w:t>
      </w:r>
      <w:r w:rsidRPr="00D81ADE">
        <w:t xml:space="preserve">superfície da água, massa de água, fundo da água, litoral e solo, obtendo um índice de valorização para cada um. </w:t>
      </w:r>
    </w:p>
    <w:p w14:paraId="1757DDA2" w14:textId="77777777" w:rsidR="005F4B50" w:rsidRPr="00D81ADE" w:rsidRDefault="005F4B50" w:rsidP="002872AD">
      <w:pPr>
        <w:pStyle w:val="CorpodeTexto"/>
      </w:pPr>
      <w:r w:rsidRPr="00D81ADE">
        <w:t>A partir dos índices dos distintos compartimentos, obtém-se um índice global das consequências associadas a um evento determinado.</w:t>
      </w:r>
    </w:p>
    <w:p w14:paraId="20DE4C79" w14:textId="77777777" w:rsidR="005F4B50" w:rsidRDefault="005F4B50" w:rsidP="002872AD">
      <w:pPr>
        <w:pStyle w:val="CorpodeTexto"/>
      </w:pPr>
      <w:r>
        <w:t>Seguidamente apresenta-se o resumo / caracterização ambiental da envolvente</w:t>
      </w:r>
      <w:r w:rsidR="006C25BB">
        <w:t>, de acordo com as cartas à escala 1:10 000 do PDM de Valongo / Alfena</w:t>
      </w:r>
      <w:r w:rsidR="00D92127">
        <w:t>, e de outras referências</w:t>
      </w:r>
      <w:r>
        <w:t>.</w:t>
      </w:r>
    </w:p>
    <w:p w14:paraId="0B286F6A" w14:textId="77777777" w:rsidR="005F4B50" w:rsidRPr="00550D13" w:rsidRDefault="005F4B50" w:rsidP="002872AD">
      <w:pPr>
        <w:pStyle w:val="CorpodeTexto"/>
        <w:rPr>
          <w:b/>
          <w:bCs/>
        </w:rPr>
      </w:pPr>
      <w:r w:rsidRPr="00550D13">
        <w:rPr>
          <w:b/>
          <w:bCs/>
        </w:rPr>
        <w:t xml:space="preserve">LOCALIZAÇÃO </w:t>
      </w:r>
      <w:r w:rsidR="004909DB" w:rsidRPr="00550D13">
        <w:rPr>
          <w:b/>
          <w:bCs/>
        </w:rPr>
        <w:t>/</w:t>
      </w:r>
      <w:r w:rsidRPr="00550D13">
        <w:rPr>
          <w:b/>
          <w:bCs/>
        </w:rPr>
        <w:t xml:space="preserve"> TOPOGRAFIA</w:t>
      </w:r>
      <w:r w:rsidR="00CD175D" w:rsidRPr="00550D13">
        <w:rPr>
          <w:b/>
          <w:bCs/>
        </w:rPr>
        <w:t>:</w:t>
      </w:r>
      <w:r w:rsidR="000061FE" w:rsidRPr="00550D13">
        <w:rPr>
          <w:b/>
          <w:bCs/>
        </w:rPr>
        <w:t xml:space="preserve"> </w:t>
      </w:r>
    </w:p>
    <w:p w14:paraId="2946E47D" w14:textId="77777777" w:rsidR="005F4B50" w:rsidRPr="00D92127" w:rsidRDefault="005F4B50" w:rsidP="002872AD">
      <w:pPr>
        <w:pStyle w:val="CorpodeTexto"/>
        <w:rPr>
          <w:snapToGrid w:val="0"/>
        </w:rPr>
      </w:pPr>
      <w:r w:rsidRPr="00735CC1">
        <w:rPr>
          <w:snapToGrid w:val="0"/>
        </w:rPr>
        <w:t xml:space="preserve">A </w:t>
      </w:r>
      <w:r w:rsidR="00546BA7">
        <w:rPr>
          <w:snapToGrid w:val="0"/>
        </w:rPr>
        <w:t>SAMECA</w:t>
      </w:r>
      <w:r w:rsidRPr="00735CC1">
        <w:rPr>
          <w:snapToGrid w:val="0"/>
        </w:rPr>
        <w:t xml:space="preserve"> </w:t>
      </w:r>
      <w:r w:rsidR="00546BA7">
        <w:rPr>
          <w:snapToGrid w:val="0"/>
        </w:rPr>
        <w:t xml:space="preserve">PQ </w:t>
      </w:r>
      <w:r w:rsidRPr="00735CC1">
        <w:rPr>
          <w:snapToGrid w:val="0"/>
        </w:rPr>
        <w:t xml:space="preserve">localiza-se na freguesia de </w:t>
      </w:r>
      <w:r w:rsidR="00546BA7">
        <w:rPr>
          <w:snapToGrid w:val="0"/>
        </w:rPr>
        <w:t>Alfena</w:t>
      </w:r>
      <w:r w:rsidRPr="00735CC1">
        <w:rPr>
          <w:snapToGrid w:val="0"/>
        </w:rPr>
        <w:t xml:space="preserve"> que pertence ao concelho de </w:t>
      </w:r>
      <w:r w:rsidR="00546BA7">
        <w:rPr>
          <w:snapToGrid w:val="0"/>
        </w:rPr>
        <w:t>Valongo</w:t>
      </w:r>
      <w:r w:rsidRPr="00735CC1">
        <w:rPr>
          <w:snapToGrid w:val="0"/>
        </w:rPr>
        <w:t xml:space="preserve">. Situa-se na região </w:t>
      </w:r>
      <w:r w:rsidRPr="0012425E">
        <w:rPr>
          <w:snapToGrid w:val="0"/>
        </w:rPr>
        <w:t>Norte do país, no distrito d</w:t>
      </w:r>
      <w:r w:rsidR="00546BA7" w:rsidRPr="0012425E">
        <w:rPr>
          <w:snapToGrid w:val="0"/>
        </w:rPr>
        <w:t>o</w:t>
      </w:r>
      <w:r w:rsidRPr="0012425E">
        <w:rPr>
          <w:snapToGrid w:val="0"/>
        </w:rPr>
        <w:t xml:space="preserve"> </w:t>
      </w:r>
      <w:r w:rsidR="00546BA7" w:rsidRPr="0012425E">
        <w:rPr>
          <w:snapToGrid w:val="0"/>
        </w:rPr>
        <w:t>Porto</w:t>
      </w:r>
      <w:r w:rsidRPr="0012425E">
        <w:rPr>
          <w:snapToGrid w:val="0"/>
        </w:rPr>
        <w:t xml:space="preserve">. A área onde o </w:t>
      </w:r>
      <w:r w:rsidR="00546BA7" w:rsidRPr="0012425E">
        <w:rPr>
          <w:snapToGrid w:val="0"/>
        </w:rPr>
        <w:t>e</w:t>
      </w:r>
      <w:r w:rsidRPr="0012425E">
        <w:rPr>
          <w:snapToGrid w:val="0"/>
        </w:rPr>
        <w:t xml:space="preserve">stabelecimento se localiza é </w:t>
      </w:r>
      <w:r w:rsidR="00546BA7" w:rsidRPr="0012425E">
        <w:rPr>
          <w:snapToGrid w:val="0"/>
        </w:rPr>
        <w:t xml:space="preserve">de utilização mista: </w:t>
      </w:r>
      <w:r w:rsidR="000061FE">
        <w:rPr>
          <w:snapToGrid w:val="0"/>
        </w:rPr>
        <w:t xml:space="preserve">urbano / </w:t>
      </w:r>
      <w:r w:rsidRPr="0012425E">
        <w:rPr>
          <w:snapToGrid w:val="0"/>
        </w:rPr>
        <w:t>industrial</w:t>
      </w:r>
      <w:r w:rsidR="00546BA7" w:rsidRPr="0012425E">
        <w:rPr>
          <w:snapToGrid w:val="0"/>
        </w:rPr>
        <w:t xml:space="preserve"> / habitacional / serviços, e </w:t>
      </w:r>
      <w:r w:rsidR="0012425E" w:rsidRPr="0012425E">
        <w:rPr>
          <w:snapToGrid w:val="0"/>
        </w:rPr>
        <w:t xml:space="preserve">algum solo </w:t>
      </w:r>
      <w:r w:rsidR="00546BA7" w:rsidRPr="0012425E">
        <w:rPr>
          <w:snapToGrid w:val="0"/>
        </w:rPr>
        <w:t>agrícola</w:t>
      </w:r>
      <w:r w:rsidR="0012425E" w:rsidRPr="0012425E">
        <w:rPr>
          <w:snapToGrid w:val="0"/>
        </w:rPr>
        <w:t xml:space="preserve"> / florestal</w:t>
      </w:r>
      <w:r w:rsidRPr="0012425E">
        <w:rPr>
          <w:snapToGrid w:val="0"/>
        </w:rPr>
        <w:t>.</w:t>
      </w:r>
      <w:r w:rsidR="00D92127">
        <w:rPr>
          <w:snapToGrid w:val="0"/>
        </w:rPr>
        <w:t xml:space="preserve"> </w:t>
      </w:r>
      <w:r w:rsidR="0012425E" w:rsidRPr="0012425E">
        <w:t xml:space="preserve">Praticamente encostadas ao limite Sul do estabelecimento, existem </w:t>
      </w:r>
      <w:r w:rsidR="007B23AB">
        <w:t xml:space="preserve">algumas </w:t>
      </w:r>
      <w:r w:rsidR="0012425E" w:rsidRPr="0012425E">
        <w:t>habitações, na sua maioria unifamiliares com quintal, ou de prédios de baixa altura (2 pisos).</w:t>
      </w:r>
    </w:p>
    <w:p w14:paraId="1FB864FB" w14:textId="77777777" w:rsidR="007B23AB" w:rsidRPr="0012425E" w:rsidRDefault="007B23AB" w:rsidP="002872AD">
      <w:pPr>
        <w:pStyle w:val="CorpodeTexto"/>
      </w:pPr>
      <w:r>
        <w:t xml:space="preserve">Quanto à topografia, o estabelecimento localiza-se numa cota aproximada entre os 117 m e os 118 m de altura relativamente ao nível do mar. A área de implantação do estabelecimento é relativamente plana. A envolvente da </w:t>
      </w:r>
      <w:r w:rsidR="00211B33">
        <w:t xml:space="preserve">SAMECA tem </w:t>
      </w:r>
      <w:r w:rsidR="00D92127">
        <w:t xml:space="preserve">relevos </w:t>
      </w:r>
      <w:r w:rsidR="00211B33">
        <w:t>que não ultrapassam os 150 m</w:t>
      </w:r>
      <w:r w:rsidR="00D92127">
        <w:t xml:space="preserve"> de altura</w:t>
      </w:r>
      <w:r w:rsidR="00211B33">
        <w:t>.</w:t>
      </w:r>
    </w:p>
    <w:p w14:paraId="0006B54C" w14:textId="77777777" w:rsidR="000061FE" w:rsidRPr="00550D13" w:rsidRDefault="000061FE" w:rsidP="002872AD">
      <w:pPr>
        <w:pStyle w:val="CorpodeTexto"/>
        <w:rPr>
          <w:b/>
          <w:bCs/>
        </w:rPr>
      </w:pPr>
      <w:r w:rsidRPr="00550D13">
        <w:rPr>
          <w:b/>
          <w:bCs/>
        </w:rPr>
        <w:t>CURSOS DE ÁGUA</w:t>
      </w:r>
      <w:r w:rsidR="00DA55E0" w:rsidRPr="00550D13">
        <w:rPr>
          <w:b/>
          <w:bCs/>
        </w:rPr>
        <w:t>:</w:t>
      </w:r>
      <w:r w:rsidRPr="00550D13">
        <w:rPr>
          <w:b/>
          <w:bCs/>
        </w:rPr>
        <w:t xml:space="preserve"> </w:t>
      </w:r>
    </w:p>
    <w:p w14:paraId="1C65DC5C" w14:textId="77777777" w:rsidR="00546BA7" w:rsidRPr="0012425E" w:rsidRDefault="001C7301" w:rsidP="002872AD">
      <w:pPr>
        <w:pStyle w:val="CorpodeTexto"/>
      </w:pPr>
      <w:r w:rsidRPr="0012425E">
        <w:t xml:space="preserve">As ribeiras / </w:t>
      </w:r>
      <w:r w:rsidR="00384603" w:rsidRPr="0012425E">
        <w:t xml:space="preserve">rios / </w:t>
      </w:r>
      <w:r w:rsidRPr="0012425E">
        <w:t>cursos de água superficiais mais próximos do estabelecimento, são:</w:t>
      </w:r>
    </w:p>
    <w:p w14:paraId="0AC36E4C" w14:textId="77777777" w:rsidR="001C7301" w:rsidRPr="001C7301" w:rsidRDefault="00211B33" w:rsidP="00310D94">
      <w:pPr>
        <w:pStyle w:val="MarcaodeTexto"/>
      </w:pPr>
      <w:r>
        <w:t>Ribeira do</w:t>
      </w:r>
      <w:r w:rsidR="001C7301" w:rsidRPr="0012425E">
        <w:t xml:space="preserve"> Leandro: traçado N/S, a cerca</w:t>
      </w:r>
      <w:r w:rsidR="001C7301" w:rsidRPr="001C7301">
        <w:t xml:space="preserve">  de 1000 m a Oeste dos limites da SAMECA;</w:t>
      </w:r>
    </w:p>
    <w:p w14:paraId="066B158E" w14:textId="77777777" w:rsidR="001C7301" w:rsidRPr="001C7301" w:rsidRDefault="00384603" w:rsidP="00310D94">
      <w:pPr>
        <w:pStyle w:val="MarcaodeTexto"/>
      </w:pPr>
      <w:r>
        <w:t>Rio</w:t>
      </w:r>
      <w:r w:rsidR="001C7301" w:rsidRPr="001C7301">
        <w:t xml:space="preserve"> </w:t>
      </w:r>
      <w:r>
        <w:t>Leça</w:t>
      </w:r>
      <w:r w:rsidR="001C7301" w:rsidRPr="001C7301">
        <w:t>: traçado N/S, a cerca  de 10</w:t>
      </w:r>
      <w:r>
        <w:t>5</w:t>
      </w:r>
      <w:r w:rsidR="001C7301" w:rsidRPr="001C7301">
        <w:t xml:space="preserve">0 m a </w:t>
      </w:r>
      <w:r>
        <w:t>E</w:t>
      </w:r>
      <w:r w:rsidR="001C7301" w:rsidRPr="001C7301">
        <w:t>ste dos limites da SAMECA;</w:t>
      </w:r>
    </w:p>
    <w:p w14:paraId="5526A80D" w14:textId="77777777" w:rsidR="004909DB" w:rsidRDefault="00211B33" w:rsidP="002872AD">
      <w:pPr>
        <w:pStyle w:val="CorpodeTexto"/>
      </w:pPr>
      <w:r>
        <w:lastRenderedPageBreak/>
        <w:t>A</w:t>
      </w:r>
      <w:r w:rsidR="00384603" w:rsidRPr="004909DB">
        <w:t xml:space="preserve"> </w:t>
      </w:r>
      <w:r>
        <w:t>ribeira do</w:t>
      </w:r>
      <w:r w:rsidR="00384603" w:rsidRPr="004909DB">
        <w:t xml:space="preserve"> </w:t>
      </w:r>
      <w:r w:rsidR="004909DB" w:rsidRPr="004909DB">
        <w:t xml:space="preserve">Leandro </w:t>
      </w:r>
      <w:r>
        <w:t xml:space="preserve">(já na freguesia de Ermesinde) </w:t>
      </w:r>
      <w:r w:rsidR="00384603" w:rsidRPr="004909DB">
        <w:t>recebe água d</w:t>
      </w:r>
      <w:r w:rsidR="004909DB" w:rsidRPr="004909DB">
        <w:t xml:space="preserve">e uma </w:t>
      </w:r>
      <w:r>
        <w:t xml:space="preserve">outra </w:t>
      </w:r>
      <w:r w:rsidR="004909DB" w:rsidRPr="004909DB">
        <w:t>ribeira que por sua vez está a mais de 1000 m da SAMECA.</w:t>
      </w:r>
      <w:r w:rsidR="00D92127">
        <w:t xml:space="preserve"> </w:t>
      </w:r>
      <w:r w:rsidR="004909DB" w:rsidRPr="004909DB">
        <w:t xml:space="preserve">O rio Leça recebe águas de </w:t>
      </w:r>
      <w:r>
        <w:t>outras</w:t>
      </w:r>
      <w:r w:rsidR="004909DB" w:rsidRPr="004909DB">
        <w:t xml:space="preserve"> ribeiras</w:t>
      </w:r>
      <w:r>
        <w:t xml:space="preserve"> na freguesia de Alfena</w:t>
      </w:r>
      <w:r w:rsidR="004909DB" w:rsidRPr="004909DB">
        <w:t xml:space="preserve"> </w:t>
      </w:r>
      <w:r>
        <w:t xml:space="preserve">(Junqueira, Tabãos, Cabêda) </w:t>
      </w:r>
      <w:r w:rsidR="004909DB" w:rsidRPr="004909DB">
        <w:t>que por sua vez estão a mais de 1000 m da SAMECA.</w:t>
      </w:r>
    </w:p>
    <w:p w14:paraId="4709CECB" w14:textId="77777777" w:rsidR="00190290" w:rsidRDefault="000061FE" w:rsidP="002872AD">
      <w:pPr>
        <w:pStyle w:val="CorpodeTexto"/>
      </w:pPr>
      <w:r w:rsidRPr="000061FE">
        <w:t>O concelho de Valongo insere-se na Região hidrográfica do Douro, concretamente na bacia do</w:t>
      </w:r>
      <w:r>
        <w:t xml:space="preserve"> </w:t>
      </w:r>
      <w:r w:rsidRPr="000061FE">
        <w:t>Rio</w:t>
      </w:r>
      <w:r w:rsidR="00814A19">
        <w:t xml:space="preserve"> Leça</w:t>
      </w:r>
      <w:r w:rsidRPr="000061FE">
        <w:t xml:space="preserve"> e na sub-bacia do rio </w:t>
      </w:r>
      <w:r w:rsidR="00814A19">
        <w:t>F</w:t>
      </w:r>
      <w:r w:rsidRPr="000061FE">
        <w:t xml:space="preserve">erreira (bacia - </w:t>
      </w:r>
      <w:r w:rsidR="00814A19">
        <w:t>R</w:t>
      </w:r>
      <w:r w:rsidRPr="000061FE">
        <w:t xml:space="preserve">io </w:t>
      </w:r>
      <w:r w:rsidR="00814A19">
        <w:t>D</w:t>
      </w:r>
      <w:r w:rsidRPr="000061FE">
        <w:t>ouro). Estas bacias e sub-bacias, de uma forma</w:t>
      </w:r>
      <w:r>
        <w:t xml:space="preserve"> </w:t>
      </w:r>
      <w:r w:rsidRPr="000061FE">
        <w:t>geral apresentam escoamentos que acompanham a variação sazonal da precipitação. Na</w:t>
      </w:r>
      <w:r>
        <w:t xml:space="preserve"> </w:t>
      </w:r>
      <w:r w:rsidRPr="000061FE">
        <w:t>época de estio o caudal dos principais rios reduz-se expressivamente e as linhas de água mais</w:t>
      </w:r>
      <w:r>
        <w:t xml:space="preserve"> </w:t>
      </w:r>
      <w:r w:rsidRPr="000061FE">
        <w:t>pequenas quase desaparecem, e algumas delas secam completamente.</w:t>
      </w:r>
    </w:p>
    <w:p w14:paraId="5E4F13F1" w14:textId="48B2833C" w:rsidR="000061FE" w:rsidRDefault="000061FE" w:rsidP="002872AD">
      <w:pPr>
        <w:pStyle w:val="CorpodeTexto"/>
      </w:pPr>
      <w:r w:rsidRPr="000061FE">
        <w:t>A rede hidrográfica do concelho, é</w:t>
      </w:r>
      <w:r>
        <w:t xml:space="preserve"> </w:t>
      </w:r>
      <w:r w:rsidRPr="000061FE">
        <w:t xml:space="preserve">estruturada principalmente pelo rio Leça </w:t>
      </w:r>
      <w:r>
        <w:t>(próximo da SAMECA</w:t>
      </w:r>
      <w:r w:rsidR="00190290">
        <w:t xml:space="preserve"> PQ</w:t>
      </w:r>
      <w:r>
        <w:t xml:space="preserve">) </w:t>
      </w:r>
      <w:r w:rsidRPr="000061FE">
        <w:t>e pelo rio Ferreira</w:t>
      </w:r>
      <w:r>
        <w:t xml:space="preserve"> (relativamente afastado</w:t>
      </w:r>
      <w:r w:rsidR="00D92127">
        <w:t>, e</w:t>
      </w:r>
      <w:r w:rsidR="004327AD">
        <w:t xml:space="preserve"> sem percurso na freguesia de Alfena e na freguesia de Ermesinde</w:t>
      </w:r>
      <w:r>
        <w:t>)</w:t>
      </w:r>
      <w:r w:rsidRPr="000061FE">
        <w:t>.</w:t>
      </w:r>
      <w:r w:rsidR="00FE49E8">
        <w:t xml:space="preserve"> </w:t>
      </w:r>
      <w:r w:rsidR="00FE49E8" w:rsidRPr="006F7BD1">
        <w:rPr>
          <w:u w:val="single"/>
        </w:rPr>
        <w:t xml:space="preserve">No entanto o </w:t>
      </w:r>
      <w:r w:rsidR="002067B5" w:rsidRPr="006F7BD1">
        <w:rPr>
          <w:u w:val="single"/>
        </w:rPr>
        <w:t>coletor</w:t>
      </w:r>
      <w:r w:rsidR="00FE49E8" w:rsidRPr="006F7BD1">
        <w:rPr>
          <w:u w:val="single"/>
        </w:rPr>
        <w:t xml:space="preserve"> municipal de saneamento pluvial vai desaguar no rio Ferreira</w:t>
      </w:r>
      <w:r w:rsidR="00FE49E8">
        <w:t>.</w:t>
      </w:r>
    </w:p>
    <w:p w14:paraId="03617B27" w14:textId="341E02DC" w:rsidR="006F7BD1" w:rsidRDefault="006F7BD1" w:rsidP="002872AD">
      <w:pPr>
        <w:pStyle w:val="CorpodeTexto"/>
      </w:pPr>
      <w:r w:rsidRPr="006F7BD1">
        <w:t>O rio Ferreira</w:t>
      </w:r>
      <w:r>
        <w:t xml:space="preserve"> (com 43 km de traçado, área de bacia de 184 km 2)</w:t>
      </w:r>
      <w:r w:rsidRPr="006F7BD1">
        <w:t xml:space="preserve"> brota em múltiplas nascentes da antiga Chã de Ferreira, cuja nascente principal é em Freamunde no lugar da Jóia</w:t>
      </w:r>
      <w:r>
        <w:t>,</w:t>
      </w:r>
      <w:r w:rsidRPr="006F7BD1">
        <w:t xml:space="preserve"> e desagua no rio Sousa</w:t>
      </w:r>
      <w:r>
        <w:t xml:space="preserve">. </w:t>
      </w:r>
      <w:r w:rsidRPr="006F7BD1">
        <w:t>No seu percurso existem duas estação de tratamento de águas residuais|estações de tratamento de águas residuais, uma no concelho de Paços de Ferreira, e outra no concelho de Gondomar em São Pedro da Cova</w:t>
      </w:r>
      <w:r>
        <w:t>.</w:t>
      </w:r>
    </w:p>
    <w:p w14:paraId="7E607760" w14:textId="345F27D7" w:rsidR="006F7BD1" w:rsidRDefault="006F7BD1" w:rsidP="002872AD">
      <w:pPr>
        <w:pStyle w:val="CorpodeTexto"/>
      </w:pPr>
      <w:r>
        <w:t>O rio Sousa (com 51 km de traçado, área de bacia de 559 km 2)</w:t>
      </w:r>
      <w:r w:rsidRPr="006F7BD1">
        <w:t xml:space="preserve"> </w:t>
      </w:r>
      <w:r>
        <w:t xml:space="preserve">desagua </w:t>
      </w:r>
      <w:r w:rsidRPr="006F7BD1">
        <w:t>na margem direita do rio Douro na freguesia de Foz do Sousa</w:t>
      </w:r>
      <w:r>
        <w:t>.</w:t>
      </w:r>
    </w:p>
    <w:p w14:paraId="1ABCE85C" w14:textId="77777777" w:rsidR="000061FE" w:rsidRDefault="004327AD" w:rsidP="002872AD">
      <w:pPr>
        <w:pStyle w:val="CorpodeTexto"/>
      </w:pPr>
      <w:r w:rsidRPr="004327AD">
        <w:t>O rio Leça, nasce no Monte de santa luzia, lugar de redundo, no concelho de Santo Tirso, a</w:t>
      </w:r>
      <w:r>
        <w:t xml:space="preserve"> </w:t>
      </w:r>
      <w:r w:rsidRPr="004327AD">
        <w:t>cerca de 420 metros de altitude, percorre cerca de 52 km e desagua no mar, no Porto de</w:t>
      </w:r>
      <w:r>
        <w:t xml:space="preserve"> </w:t>
      </w:r>
      <w:r w:rsidRPr="004327AD">
        <w:t>Leixões. Dentro do concelho, apresenta um percurso com uma extensão de cerca de 8Km, no</w:t>
      </w:r>
      <w:r>
        <w:t xml:space="preserve"> </w:t>
      </w:r>
      <w:r w:rsidRPr="004327AD">
        <w:t>sentido NE/SO, que atravessa as freguesias de Alfena e Ermesinde com um traçado sinuoso e</w:t>
      </w:r>
      <w:r>
        <w:t xml:space="preserve"> </w:t>
      </w:r>
      <w:r w:rsidRPr="004327AD">
        <w:t xml:space="preserve">um declive médio de 0,9%. A bacia hidrográfica do rio </w:t>
      </w:r>
      <w:r w:rsidR="006A7DF1">
        <w:t>L</w:t>
      </w:r>
      <w:r w:rsidRPr="004327AD">
        <w:t>eça, estende-se por 147 km2, e</w:t>
      </w:r>
      <w:r>
        <w:t>s</w:t>
      </w:r>
      <w:r w:rsidRPr="004327AD">
        <w:t>tá</w:t>
      </w:r>
      <w:r>
        <w:t xml:space="preserve"> </w:t>
      </w:r>
      <w:r w:rsidRPr="004327AD">
        <w:t>orientada na direcção NE-SW</w:t>
      </w:r>
      <w:r>
        <w:t>.</w:t>
      </w:r>
    </w:p>
    <w:p w14:paraId="5C2AC2CC" w14:textId="77777777" w:rsidR="006A7DF1" w:rsidRDefault="006A7DF1" w:rsidP="002872AD">
      <w:pPr>
        <w:pStyle w:val="CorpodeTexto"/>
      </w:pPr>
      <w:r w:rsidRPr="006A7DF1">
        <w:t>As disponibilidades hídricas da bacia do Rio Leça estão essencialmente dependentes da forma</w:t>
      </w:r>
      <w:r>
        <w:t xml:space="preserve"> </w:t>
      </w:r>
      <w:r w:rsidRPr="006A7DF1">
        <w:t xml:space="preserve">como </w:t>
      </w:r>
      <w:r>
        <w:t xml:space="preserve"> </w:t>
      </w:r>
      <w:r w:rsidRPr="006A7DF1">
        <w:t>a precipitação se distribui espacial e temporalmente. Esta situação deve-se, essencialmente</w:t>
      </w:r>
      <w:r>
        <w:t xml:space="preserve"> </w:t>
      </w:r>
      <w:r w:rsidRPr="006A7DF1">
        <w:t>ao facto</w:t>
      </w:r>
      <w:r>
        <w:t xml:space="preserve"> </w:t>
      </w:r>
      <w:r w:rsidRPr="006A7DF1">
        <w:t>de os aquíferos terem uma reduzida capacidade de armazenamento, o que implica que as</w:t>
      </w:r>
      <w:r>
        <w:t xml:space="preserve"> </w:t>
      </w:r>
      <w:r w:rsidRPr="006A7DF1">
        <w:t>águas de infiltração sejam rapidamente restituídas às linhas de água</w:t>
      </w:r>
      <w:r>
        <w:t>.</w:t>
      </w:r>
    </w:p>
    <w:p w14:paraId="6C2894C5" w14:textId="77777777" w:rsidR="008B41F0" w:rsidRDefault="006A7DF1" w:rsidP="002872AD">
      <w:pPr>
        <w:pStyle w:val="CorpodeTexto"/>
      </w:pPr>
      <w:r w:rsidRPr="006A7DF1">
        <w:t>Segundo dados do Atlas do Ambiente, na sub-bacia hidrográfica do rio Leça, registam-se valores de precipitação média anual que variam</w:t>
      </w:r>
      <w:r>
        <w:t xml:space="preserve"> </w:t>
      </w:r>
      <w:r w:rsidRPr="006A7DF1">
        <w:t>entre 1400 a 1600mm, valor que no PGRH do rio Leça é cerca de 1344mm em termos médios</w:t>
      </w:r>
      <w:r>
        <w:t>.</w:t>
      </w:r>
      <w:r w:rsidR="00D92127">
        <w:t xml:space="preserve"> </w:t>
      </w:r>
      <w:r w:rsidR="004327AD" w:rsidRPr="004327AD">
        <w:t>Não existe nenhuma estação hidrométrica activa na área territorial de Valongo.</w:t>
      </w:r>
    </w:p>
    <w:p w14:paraId="6F8000D8" w14:textId="5BE31DFF" w:rsidR="00CD175D" w:rsidRDefault="00CC3356" w:rsidP="002872AD">
      <w:pPr>
        <w:pStyle w:val="CorpodeTexto"/>
      </w:pPr>
      <w:r>
        <w:t>No âmbito do sistema hidrográfico do Rio Leça, Rio Ferreira,</w:t>
      </w:r>
      <w:r w:rsidR="008B41F0">
        <w:t xml:space="preserve"> Rio Sousa,</w:t>
      </w:r>
      <w:r>
        <w:t xml:space="preserve"> e ribeiros associados, verifica-se alguma contaminação das águas dos rios, e a degradação e deplecção das galerias ripícolas</w:t>
      </w:r>
      <w:r w:rsidR="00190290">
        <w:t xml:space="preserve">, derivada da </w:t>
      </w:r>
      <w:r w:rsidR="00A74AAE">
        <w:t>atividade</w:t>
      </w:r>
      <w:r w:rsidR="00190290">
        <w:t xml:space="preserve"> agrícola e industrial</w:t>
      </w:r>
      <w:r>
        <w:t>.</w:t>
      </w:r>
    </w:p>
    <w:p w14:paraId="5F32FE97" w14:textId="20F5F9AD" w:rsidR="008B41F0" w:rsidRDefault="008B41F0">
      <w:pPr>
        <w:spacing w:before="0" w:after="0"/>
        <w:jc w:val="left"/>
        <w:rPr>
          <w:rFonts w:ascii="Arial" w:hAnsi="Arial" w:cs="Arial"/>
          <w:noProof/>
        </w:rPr>
      </w:pPr>
    </w:p>
    <w:p w14:paraId="1CAD5E86" w14:textId="77777777" w:rsidR="000061FE" w:rsidRPr="00550D13" w:rsidRDefault="000061FE" w:rsidP="002872AD">
      <w:pPr>
        <w:pStyle w:val="CorpodeTexto"/>
        <w:rPr>
          <w:b/>
          <w:bCs/>
        </w:rPr>
      </w:pPr>
      <w:r w:rsidRPr="00550D13">
        <w:rPr>
          <w:b/>
          <w:bCs/>
        </w:rPr>
        <w:lastRenderedPageBreak/>
        <w:t>ÁGUAS SUBTERRÂNEAS</w:t>
      </w:r>
      <w:r w:rsidR="00DA55E0" w:rsidRPr="00550D13">
        <w:rPr>
          <w:b/>
          <w:bCs/>
        </w:rPr>
        <w:t>:</w:t>
      </w:r>
    </w:p>
    <w:p w14:paraId="420FFE7D" w14:textId="77777777" w:rsidR="00190290" w:rsidRDefault="00211B33" w:rsidP="002872AD">
      <w:pPr>
        <w:pStyle w:val="CorpodeTexto"/>
      </w:pPr>
      <w:r>
        <w:t>Quanto a águas subterrâneas na freguesia de Alfena, e na envolvente da SAMECA, estas águas dependem das características geológicas do território. As rochas granitóides e meta</w:t>
      </w:r>
      <w:r w:rsidR="000061FE">
        <w:t>ssedimentos (xistos metamórficos e metagrauvaques) são os grupos litológicos que ocupam a maior extensão no concelho de Valongo.</w:t>
      </w:r>
    </w:p>
    <w:p w14:paraId="7AA2EA02" w14:textId="77777777" w:rsidR="00211B33" w:rsidRDefault="000061FE" w:rsidP="002872AD">
      <w:pPr>
        <w:pStyle w:val="CorpodeTexto"/>
      </w:pPr>
      <w:r>
        <w:t xml:space="preserve">A circulação hídrica nestes tipos litológicos é na maioria dos casos relativamente superficial </w:t>
      </w:r>
      <w:r w:rsidRPr="000061FE">
        <w:t>condicionada pela</w:t>
      </w:r>
      <w:r>
        <w:t xml:space="preserve"> </w:t>
      </w:r>
      <w:r w:rsidRPr="000061FE">
        <w:t>espessura da camada de alteração e pela rede de fracturas resultantes da descompressão dos</w:t>
      </w:r>
      <w:r>
        <w:t xml:space="preserve"> </w:t>
      </w:r>
      <w:r w:rsidRPr="000061FE">
        <w:t>maciços. Na maior das situações, a espessura com interesse hidroelógico é da ordem de 70 a</w:t>
      </w:r>
      <w:r>
        <w:t xml:space="preserve"> </w:t>
      </w:r>
      <w:r w:rsidRPr="000061FE">
        <w:t>100 metros.</w:t>
      </w:r>
    </w:p>
    <w:p w14:paraId="56F83E72" w14:textId="77777777" w:rsidR="00CD175D" w:rsidRDefault="00CD175D" w:rsidP="002872AD">
      <w:pPr>
        <w:pStyle w:val="CorpodeTexto"/>
      </w:pPr>
      <w:r>
        <w:t xml:space="preserve">A SAMECA PQ possui um furo artesiano licenciado, para uso de rega e de </w:t>
      </w:r>
      <w:r w:rsidR="00190290">
        <w:t>água industrial.</w:t>
      </w:r>
    </w:p>
    <w:p w14:paraId="0C806EAA" w14:textId="77777777" w:rsidR="000061FE" w:rsidRPr="000061FE" w:rsidRDefault="000061FE" w:rsidP="002872AD">
      <w:pPr>
        <w:pStyle w:val="CorpodeTexto"/>
      </w:pPr>
      <w:r w:rsidRPr="000061FE">
        <w:t>RESERVA AGRÍCOLA / ZONAS SENSÍVEIS</w:t>
      </w:r>
      <w:r>
        <w:t xml:space="preserve"> / </w:t>
      </w:r>
      <w:r w:rsidR="00CD175D">
        <w:t xml:space="preserve">ÁREAS </w:t>
      </w:r>
      <w:r>
        <w:t>CLASSIFICADAS</w:t>
      </w:r>
      <w:r w:rsidR="00DA55E0">
        <w:t>:</w:t>
      </w:r>
    </w:p>
    <w:p w14:paraId="36221BAB" w14:textId="77777777" w:rsidR="006C25BB" w:rsidRDefault="004909DB" w:rsidP="002872AD">
      <w:pPr>
        <w:pStyle w:val="CorpodeTexto"/>
      </w:pPr>
      <w:r w:rsidRPr="0012425E">
        <w:t xml:space="preserve">Quanto à reserva agrícola nacional (RAN), existem </w:t>
      </w:r>
      <w:r w:rsidR="006C25BB">
        <w:t>as seguintes</w:t>
      </w:r>
      <w:r w:rsidRPr="0012425E">
        <w:t xml:space="preserve"> áreas próximas dos limites do estabelecimento: </w:t>
      </w:r>
    </w:p>
    <w:p w14:paraId="558C3388" w14:textId="77777777" w:rsidR="006C25BB" w:rsidRDefault="004909DB" w:rsidP="00310D94">
      <w:pPr>
        <w:pStyle w:val="MarcaodeTexto"/>
      </w:pPr>
      <w:r w:rsidRPr="0012425E">
        <w:t>uma a cerca de 860 m a Oeste</w:t>
      </w:r>
      <w:r w:rsidR="006C25BB">
        <w:t xml:space="preserve"> (Liceiras);</w:t>
      </w:r>
    </w:p>
    <w:p w14:paraId="7EA1BC06" w14:textId="77777777" w:rsidR="001C7301" w:rsidRDefault="004909DB" w:rsidP="00310D94">
      <w:pPr>
        <w:pStyle w:val="MarcaodeTexto"/>
      </w:pPr>
      <w:r w:rsidRPr="0012425E">
        <w:t xml:space="preserve"> </w:t>
      </w:r>
      <w:r w:rsidR="006C25BB">
        <w:t>uma a</w:t>
      </w:r>
      <w:r w:rsidRPr="0012425E">
        <w:t xml:space="preserve"> cerca de </w:t>
      </w:r>
      <w:r w:rsidR="0012425E" w:rsidRPr="0012425E">
        <w:t>950 m a Este</w:t>
      </w:r>
      <w:r w:rsidR="006C25BB">
        <w:t xml:space="preserve"> (Várzea);</w:t>
      </w:r>
    </w:p>
    <w:p w14:paraId="1DB7274C" w14:textId="77777777" w:rsidR="006C25BB" w:rsidRPr="0012425E" w:rsidRDefault="006C25BB" w:rsidP="00310D94">
      <w:pPr>
        <w:pStyle w:val="MarcaodeTexto"/>
      </w:pPr>
      <w:r>
        <w:t>Outras a Esta, a mais de 1000 m (S. Lázaro, Pedrouços, Rua).</w:t>
      </w:r>
    </w:p>
    <w:p w14:paraId="166B3E7E" w14:textId="77777777" w:rsidR="00546BA7" w:rsidRDefault="00810800" w:rsidP="002872AD">
      <w:pPr>
        <w:pStyle w:val="CorpodeTexto"/>
      </w:pPr>
      <w:r>
        <w:t xml:space="preserve">Quanto a imóveis classificados, existe na envolvente </w:t>
      </w:r>
      <w:r w:rsidR="0000255A">
        <w:t xml:space="preserve">(a mais de 1500 m) </w:t>
      </w:r>
      <w:r>
        <w:t>apenas um: a Ponte de S. Lázaro Pina (IIM-Dec. 129/77, DR226)</w:t>
      </w:r>
      <w:r w:rsidR="0000255A">
        <w:t>, no Rio Leça, a Este do estabelecimento</w:t>
      </w:r>
      <w:r>
        <w:t>.</w:t>
      </w:r>
    </w:p>
    <w:p w14:paraId="2B491DE0" w14:textId="77777777" w:rsidR="004327AD" w:rsidRPr="004327AD" w:rsidRDefault="004327AD" w:rsidP="002872AD">
      <w:pPr>
        <w:pStyle w:val="CorpodeTexto"/>
      </w:pPr>
      <w:r w:rsidRPr="004327AD">
        <w:t xml:space="preserve">Como áreas classificadas mais próximas </w:t>
      </w:r>
      <w:r w:rsidR="00E86933">
        <w:t xml:space="preserve">da SAMECA </w:t>
      </w:r>
      <w:r w:rsidRPr="004327AD">
        <w:t>destacam-se:</w:t>
      </w:r>
    </w:p>
    <w:p w14:paraId="2F0BD366" w14:textId="77777777" w:rsidR="004327AD" w:rsidRPr="00E86933" w:rsidRDefault="004327AD" w:rsidP="00310D94">
      <w:pPr>
        <w:pStyle w:val="MarcaodeTexto"/>
        <w:rPr>
          <w:u w:val="single"/>
        </w:rPr>
      </w:pPr>
      <w:r w:rsidRPr="004327AD">
        <w:t>Serra de Santa Justa</w:t>
      </w:r>
      <w:r w:rsidR="00E86933">
        <w:t xml:space="preserve"> e Serra de Pias</w:t>
      </w:r>
      <w:r w:rsidRPr="004327AD">
        <w:t xml:space="preserve"> – Sítio</w:t>
      </w:r>
      <w:r w:rsidR="00E86933">
        <w:t>s</w:t>
      </w:r>
      <w:r w:rsidRPr="004327AD">
        <w:t xml:space="preserve"> de Importância Comunitária (SIC)</w:t>
      </w:r>
      <w:r w:rsidR="005262B2">
        <w:t xml:space="preserve"> da rede Natura 2000 PTCON0024 “Valongo”</w:t>
      </w:r>
      <w:r w:rsidRPr="004327AD">
        <w:t xml:space="preserve">. A cerca de 8 km </w:t>
      </w:r>
      <w:r w:rsidR="00E86933">
        <w:t xml:space="preserve">e 10 km respectivamente </w:t>
      </w:r>
      <w:r w:rsidRPr="004327AD">
        <w:t>da SAMECA;</w:t>
      </w:r>
    </w:p>
    <w:p w14:paraId="73B9AC4B" w14:textId="77777777" w:rsidR="00E86933" w:rsidRPr="004327AD" w:rsidRDefault="00E86933" w:rsidP="00310D94">
      <w:pPr>
        <w:pStyle w:val="MarcaodeTexto"/>
        <w:rPr>
          <w:u w:val="single"/>
        </w:rPr>
      </w:pPr>
      <w:r w:rsidRPr="004327AD">
        <w:t>Serra de Santa Justa</w:t>
      </w:r>
      <w:r>
        <w:t xml:space="preserve"> e Serra de Pias – estão ambas classificadas como áreas protegidas de âmbito local. Estas áreas protegidas estão nas freguesias de Valongo e Campo.</w:t>
      </w:r>
    </w:p>
    <w:p w14:paraId="3513BAF3" w14:textId="77777777" w:rsidR="00D940D3" w:rsidRPr="00D940D3" w:rsidRDefault="00D940D3" w:rsidP="002872AD">
      <w:pPr>
        <w:pStyle w:val="CorpodeTexto"/>
      </w:pPr>
      <w:r w:rsidRPr="00D940D3">
        <w:t>Na envolvente da SAMECA PQ não estão identificadas espécies ameaçadas.</w:t>
      </w:r>
    </w:p>
    <w:p w14:paraId="22521517" w14:textId="6F530CA4" w:rsidR="00550D13" w:rsidRDefault="00550D13">
      <w:pPr>
        <w:spacing w:before="0" w:after="0"/>
        <w:jc w:val="left"/>
        <w:rPr>
          <w:rFonts w:ascii="Arial" w:hAnsi="Arial" w:cs="Arial"/>
          <w:b/>
          <w:bCs/>
          <w:noProof/>
        </w:rPr>
      </w:pPr>
    </w:p>
    <w:p w14:paraId="50F7BFF0" w14:textId="00003085" w:rsidR="0000255A" w:rsidRPr="00550D13" w:rsidRDefault="000061FE" w:rsidP="002872AD">
      <w:pPr>
        <w:pStyle w:val="CorpodeTexto"/>
        <w:rPr>
          <w:b/>
          <w:bCs/>
        </w:rPr>
      </w:pPr>
      <w:r w:rsidRPr="00550D13">
        <w:rPr>
          <w:b/>
          <w:bCs/>
        </w:rPr>
        <w:t>ORDENAMENTO</w:t>
      </w:r>
      <w:r w:rsidR="00DA55E0" w:rsidRPr="00550D13">
        <w:rPr>
          <w:b/>
          <w:bCs/>
        </w:rPr>
        <w:t>:</w:t>
      </w:r>
    </w:p>
    <w:p w14:paraId="4B8B34DA" w14:textId="77777777" w:rsidR="00D92127" w:rsidRDefault="0000255A" w:rsidP="002872AD">
      <w:pPr>
        <w:pStyle w:val="CorpodeTexto"/>
      </w:pPr>
      <w:r>
        <w:t>Quanto ao ordenamento do solo na área de implantação da SAMECA, este é urbanizado, dentro de perímetro urbano.</w:t>
      </w:r>
      <w:r w:rsidR="00D92127">
        <w:t xml:space="preserve"> </w:t>
      </w:r>
      <w:r>
        <w:t>Na envolventa da SAMECA, existem algumas áreas de povoamentos florestais – povoamentos puros / mistos e matos, mas a mais próxima está a mais de 300 m a Sul do estabelecimento</w:t>
      </w:r>
      <w:r w:rsidR="00A74335">
        <w:t>.</w:t>
      </w:r>
      <w:r w:rsidR="00D92127">
        <w:t xml:space="preserve"> </w:t>
      </w:r>
    </w:p>
    <w:p w14:paraId="367760CB" w14:textId="3E96992B" w:rsidR="00546BA7" w:rsidRPr="000061FE" w:rsidRDefault="00A74335" w:rsidP="002872AD">
      <w:pPr>
        <w:pStyle w:val="CorpodeTexto"/>
      </w:pPr>
      <w:r w:rsidRPr="000061FE">
        <w:t xml:space="preserve">O solo urbano na implantação da SAMECA é classificado como AE.II (1), ou seja espaço de </w:t>
      </w:r>
      <w:r w:rsidR="00A74AAE">
        <w:t>atividades</w:t>
      </w:r>
      <w:r w:rsidRPr="000061FE">
        <w:t xml:space="preserve"> económicas / espaço de empresas industriais, de solo urbanizado dentro de zona urbana consolidada. </w:t>
      </w:r>
    </w:p>
    <w:p w14:paraId="1CC91E2B" w14:textId="490B59D0" w:rsidR="00A74335" w:rsidRPr="000061FE" w:rsidRDefault="00A74335" w:rsidP="002872AD">
      <w:pPr>
        <w:pStyle w:val="CorpodeTexto"/>
      </w:pPr>
      <w:r w:rsidRPr="000061FE">
        <w:lastRenderedPageBreak/>
        <w:t xml:space="preserve">A área florestal imediatamente a Norte da SAMECA (contígua) é classificada como AE.II (2), ou seja espaço de </w:t>
      </w:r>
      <w:r w:rsidR="00A74AAE">
        <w:t>atividades</w:t>
      </w:r>
      <w:r w:rsidRPr="000061FE">
        <w:t xml:space="preserve"> económicas / espaço de empresas industriais, de solo urbanizado fora de zona urbana consolidada. </w:t>
      </w:r>
    </w:p>
    <w:p w14:paraId="6A9729F7" w14:textId="77777777" w:rsidR="00A74335" w:rsidRPr="00550D13" w:rsidRDefault="00E86933" w:rsidP="002872AD">
      <w:pPr>
        <w:pStyle w:val="CorpodeTexto"/>
        <w:rPr>
          <w:b/>
          <w:bCs/>
        </w:rPr>
      </w:pPr>
      <w:r w:rsidRPr="00550D13">
        <w:rPr>
          <w:b/>
          <w:bCs/>
        </w:rPr>
        <w:t>OCUPAÇÃO DO SOLO</w:t>
      </w:r>
      <w:r w:rsidR="00DA55E0" w:rsidRPr="00550D13">
        <w:rPr>
          <w:b/>
          <w:bCs/>
        </w:rPr>
        <w:t>:</w:t>
      </w:r>
    </w:p>
    <w:p w14:paraId="4431DA79" w14:textId="77777777" w:rsidR="007B23AB" w:rsidRPr="00E86933" w:rsidRDefault="00E86933" w:rsidP="002872AD">
      <w:pPr>
        <w:pStyle w:val="CorpodeTexto"/>
      </w:pPr>
      <w:r w:rsidRPr="00E86933">
        <w:t>As freguesias de Alfena e de Ermesinde (no concelho de Valongo) são aquelas que apresentam maior ocupação urbana</w:t>
      </w:r>
      <w:r w:rsidR="0040129E">
        <w:t xml:space="preserve"> / industrial</w:t>
      </w:r>
      <w:r w:rsidRPr="00E86933">
        <w:t>, e que têm mais de 50% da população residente no concelho.</w:t>
      </w:r>
      <w:r>
        <w:t xml:space="preserve"> No entanto estas freguesias ainda têm ocupação florestal e agrícola, apesar de ter existido uma redução significativa dos solos com aptidão agrícola.</w:t>
      </w:r>
    </w:p>
    <w:p w14:paraId="47972375" w14:textId="3DC0B7EA" w:rsidR="00A74335" w:rsidRPr="0040129E" w:rsidRDefault="0040129E" w:rsidP="002872AD">
      <w:pPr>
        <w:pStyle w:val="CorpodeTexto"/>
      </w:pPr>
      <w:r w:rsidRPr="0040129E">
        <w:t xml:space="preserve">O solo com ocupação florestal no concelho de Valongo </w:t>
      </w:r>
      <w:r w:rsidR="00CC3356">
        <w:t xml:space="preserve">(exceto as áreas protegidas) </w:t>
      </w:r>
      <w:r w:rsidRPr="0040129E">
        <w:t xml:space="preserve">é essencialmente de eucaliptos </w:t>
      </w:r>
      <w:r w:rsidR="00CC3356">
        <w:t xml:space="preserve">e pinheiros, </w:t>
      </w:r>
      <w:r w:rsidRPr="0040129E">
        <w:t xml:space="preserve">de exploração industrial. A floresta autoctone no concelho de Valongo é </w:t>
      </w:r>
      <w:r w:rsidR="00CC3356">
        <w:t xml:space="preserve">particularmente </w:t>
      </w:r>
      <w:r w:rsidRPr="0040129E">
        <w:t>residual e ocupa áreas ribeirinhas</w:t>
      </w:r>
      <w:r w:rsidR="00180196">
        <w:t xml:space="preserve"> (junto do Rio Leça e ribeiros)</w:t>
      </w:r>
      <w:r w:rsidRPr="0040129E">
        <w:t xml:space="preserve"> </w:t>
      </w:r>
      <w:r w:rsidR="00CC3356">
        <w:t>m</w:t>
      </w:r>
      <w:r w:rsidRPr="0040129E">
        <w:t>uito limitadas.</w:t>
      </w:r>
    </w:p>
    <w:p w14:paraId="0C380EA2" w14:textId="77777777" w:rsidR="0040129E" w:rsidRDefault="00CD175D" w:rsidP="002872AD">
      <w:pPr>
        <w:pStyle w:val="CorpodeTexto"/>
      </w:pPr>
      <w:r>
        <w:t xml:space="preserve">Verifica-se que os solos na área do estabelecimento e envolvente imediata são </w:t>
      </w:r>
      <w:r w:rsidRPr="00735CC1">
        <w:t>artificializad</w:t>
      </w:r>
      <w:r>
        <w:t>os.</w:t>
      </w:r>
    </w:p>
    <w:p w14:paraId="5D960922" w14:textId="77777777" w:rsidR="00D92127" w:rsidRDefault="00D92127" w:rsidP="002872AD">
      <w:pPr>
        <w:pStyle w:val="CorpodeTexto"/>
      </w:pPr>
    </w:p>
    <w:p w14:paraId="5FE9449A" w14:textId="77777777" w:rsidR="00DA55E0" w:rsidRPr="00550D13" w:rsidRDefault="00DA55E0" w:rsidP="002872AD">
      <w:pPr>
        <w:pStyle w:val="CorpodeTexto"/>
        <w:rPr>
          <w:b/>
          <w:bCs/>
        </w:rPr>
      </w:pPr>
      <w:r w:rsidRPr="00550D13">
        <w:rPr>
          <w:b/>
          <w:bCs/>
        </w:rPr>
        <w:t>VALORAÇÃO DA QUALIDADE DA ENVOLVENTE:</w:t>
      </w:r>
    </w:p>
    <w:p w14:paraId="12F9AD54" w14:textId="77777777" w:rsidR="005F4B50" w:rsidRDefault="005F4B50" w:rsidP="002872AD">
      <w:pPr>
        <w:pStyle w:val="CorpodeTexto"/>
      </w:pPr>
      <w:r w:rsidRPr="0036181C">
        <w:t xml:space="preserve">Seguidamente indica-se o valor atribuído aos compartimentos ambientais que se consideram </w:t>
      </w:r>
      <w:r w:rsidR="00DA55E0" w:rsidRPr="0036181C">
        <w:t>afectados</w:t>
      </w:r>
      <w:r w:rsidRPr="0036181C">
        <w:t>.</w:t>
      </w:r>
    </w:p>
    <w:p w14:paraId="0F7B19C7" w14:textId="77777777" w:rsidR="005F4B50" w:rsidRPr="00FF3CF1" w:rsidRDefault="005F4B50" w:rsidP="00B637A1">
      <w:pPr>
        <w:pStyle w:val="TtulodeTabela"/>
      </w:pPr>
      <w:r w:rsidRPr="00FF3CF1">
        <w:t xml:space="preserve">Classificação da qualidade da envolvente na </w:t>
      </w:r>
      <w:r w:rsidR="00DA55E0">
        <w:t>SAMECA PQ</w:t>
      </w:r>
      <w:r w:rsidRPr="00FF3CF1">
        <w:t>.</w:t>
      </w:r>
    </w:p>
    <w:tbl>
      <w:tblPr>
        <w:tblW w:w="93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119"/>
        <w:gridCol w:w="6309"/>
        <w:gridCol w:w="924"/>
      </w:tblGrid>
      <w:tr w:rsidR="005F4B50" w:rsidRPr="00E32FD8" w14:paraId="4E68A34B" w14:textId="77777777" w:rsidTr="00DA55E0">
        <w:trPr>
          <w:trHeight w:val="390"/>
          <w:tblHeader/>
          <w:jc w:val="center"/>
        </w:trPr>
        <w:tc>
          <w:tcPr>
            <w:tcW w:w="2119" w:type="dxa"/>
            <w:noWrap/>
            <w:tcMar>
              <w:top w:w="57" w:type="dxa"/>
              <w:left w:w="57" w:type="dxa"/>
              <w:bottom w:w="57" w:type="dxa"/>
              <w:right w:w="57" w:type="dxa"/>
            </w:tcMar>
            <w:vAlign w:val="bottom"/>
          </w:tcPr>
          <w:p w14:paraId="0098ABDB" w14:textId="3F7D1CA5" w:rsidR="005F4B50" w:rsidRPr="00DA55E0" w:rsidRDefault="005F4B50" w:rsidP="00546BA7">
            <w:pPr>
              <w:spacing w:line="320" w:lineRule="exact"/>
              <w:jc w:val="center"/>
              <w:rPr>
                <w:rFonts w:ascii="Arial" w:hAnsi="Arial" w:cs="Arial"/>
                <w:b/>
                <w:sz w:val="18"/>
                <w:szCs w:val="18"/>
              </w:rPr>
            </w:pPr>
            <w:r w:rsidRPr="00DA55E0">
              <w:rPr>
                <w:rFonts w:ascii="Arial" w:hAnsi="Arial" w:cs="Arial"/>
                <w:b/>
                <w:sz w:val="18"/>
                <w:szCs w:val="18"/>
              </w:rPr>
              <w:t xml:space="preserve">Meio </w:t>
            </w:r>
            <w:r w:rsidR="00DA55E0" w:rsidRPr="00DA55E0">
              <w:rPr>
                <w:rFonts w:ascii="Arial" w:hAnsi="Arial" w:cs="Arial"/>
                <w:b/>
                <w:sz w:val="18"/>
                <w:szCs w:val="18"/>
              </w:rPr>
              <w:t>Afetado</w:t>
            </w:r>
          </w:p>
        </w:tc>
        <w:tc>
          <w:tcPr>
            <w:tcW w:w="6309" w:type="dxa"/>
            <w:tcMar>
              <w:top w:w="57" w:type="dxa"/>
              <w:left w:w="57" w:type="dxa"/>
              <w:bottom w:w="57" w:type="dxa"/>
              <w:right w:w="57" w:type="dxa"/>
            </w:tcMar>
          </w:tcPr>
          <w:p w14:paraId="7C05ABC0" w14:textId="77777777" w:rsidR="005F4B50" w:rsidRPr="00DA55E0" w:rsidRDefault="005F4B50" w:rsidP="00546BA7">
            <w:pPr>
              <w:spacing w:line="320" w:lineRule="exact"/>
              <w:jc w:val="center"/>
              <w:rPr>
                <w:rFonts w:ascii="Arial" w:hAnsi="Arial" w:cs="Arial"/>
                <w:b/>
                <w:sz w:val="18"/>
                <w:szCs w:val="18"/>
              </w:rPr>
            </w:pPr>
            <w:r w:rsidRPr="00DA55E0">
              <w:rPr>
                <w:rFonts w:ascii="Arial" w:hAnsi="Arial" w:cs="Arial"/>
                <w:b/>
                <w:sz w:val="18"/>
                <w:szCs w:val="18"/>
              </w:rPr>
              <w:t>Descrição</w:t>
            </w:r>
          </w:p>
        </w:tc>
        <w:tc>
          <w:tcPr>
            <w:tcW w:w="924" w:type="dxa"/>
            <w:tcMar>
              <w:top w:w="57" w:type="dxa"/>
              <w:left w:w="57" w:type="dxa"/>
              <w:bottom w:w="57" w:type="dxa"/>
              <w:right w:w="57" w:type="dxa"/>
            </w:tcMar>
            <w:vAlign w:val="bottom"/>
          </w:tcPr>
          <w:p w14:paraId="009AD1A0" w14:textId="77777777" w:rsidR="005F4B50" w:rsidRPr="00DA55E0" w:rsidRDefault="005F4B50" w:rsidP="00546BA7">
            <w:pPr>
              <w:spacing w:line="320" w:lineRule="exact"/>
              <w:jc w:val="center"/>
              <w:rPr>
                <w:rFonts w:ascii="Arial" w:hAnsi="Arial" w:cs="Arial"/>
                <w:b/>
                <w:sz w:val="18"/>
                <w:szCs w:val="18"/>
              </w:rPr>
            </w:pPr>
            <w:r w:rsidRPr="00DA55E0">
              <w:rPr>
                <w:rFonts w:ascii="Arial" w:hAnsi="Arial" w:cs="Arial"/>
                <w:b/>
                <w:sz w:val="18"/>
                <w:szCs w:val="18"/>
              </w:rPr>
              <w:t>Valor</w:t>
            </w:r>
          </w:p>
        </w:tc>
      </w:tr>
      <w:tr w:rsidR="005F4B50" w:rsidRPr="00E32FD8" w14:paraId="52BF0A02" w14:textId="77777777" w:rsidTr="00DA55E0">
        <w:trPr>
          <w:trHeight w:val="390"/>
          <w:jc w:val="center"/>
        </w:trPr>
        <w:tc>
          <w:tcPr>
            <w:tcW w:w="2119" w:type="dxa"/>
            <w:noWrap/>
            <w:tcMar>
              <w:top w:w="57" w:type="dxa"/>
              <w:left w:w="57" w:type="dxa"/>
              <w:bottom w:w="57" w:type="dxa"/>
              <w:right w:w="57" w:type="dxa"/>
            </w:tcMar>
            <w:vAlign w:val="center"/>
          </w:tcPr>
          <w:p w14:paraId="1F4D489E" w14:textId="77777777" w:rsidR="00DA55E0" w:rsidRPr="00DA55E0" w:rsidRDefault="00DA55E0" w:rsidP="00DA55E0">
            <w:pPr>
              <w:spacing w:line="320" w:lineRule="exact"/>
              <w:jc w:val="center"/>
              <w:rPr>
                <w:rFonts w:ascii="Arial" w:hAnsi="Arial" w:cs="Arial"/>
                <w:sz w:val="18"/>
                <w:szCs w:val="18"/>
              </w:rPr>
            </w:pPr>
            <w:r w:rsidRPr="00DA55E0">
              <w:rPr>
                <w:rFonts w:ascii="Arial" w:hAnsi="Arial" w:cs="Arial"/>
                <w:sz w:val="18"/>
                <w:szCs w:val="18"/>
              </w:rPr>
              <w:t>Fundo</w:t>
            </w:r>
          </w:p>
          <w:p w14:paraId="72E7A891" w14:textId="77777777" w:rsidR="00DA55E0" w:rsidRPr="00DA55E0" w:rsidRDefault="00DA55E0" w:rsidP="00DA55E0">
            <w:pPr>
              <w:spacing w:line="320" w:lineRule="exact"/>
              <w:jc w:val="center"/>
              <w:rPr>
                <w:rFonts w:ascii="Arial" w:hAnsi="Arial" w:cs="Arial"/>
                <w:sz w:val="18"/>
                <w:szCs w:val="18"/>
              </w:rPr>
            </w:pPr>
            <w:r w:rsidRPr="00DA55E0">
              <w:rPr>
                <w:rFonts w:ascii="Arial" w:hAnsi="Arial" w:cs="Arial"/>
                <w:sz w:val="18"/>
                <w:szCs w:val="18"/>
              </w:rPr>
              <w:t xml:space="preserve"> / </w:t>
            </w:r>
            <w:r w:rsidR="005F4B50" w:rsidRPr="00DA55E0">
              <w:rPr>
                <w:rFonts w:ascii="Arial" w:hAnsi="Arial" w:cs="Arial"/>
                <w:sz w:val="18"/>
                <w:szCs w:val="18"/>
              </w:rPr>
              <w:t>Massa de água</w:t>
            </w:r>
          </w:p>
        </w:tc>
        <w:tc>
          <w:tcPr>
            <w:tcW w:w="6309" w:type="dxa"/>
            <w:tcMar>
              <w:top w:w="57" w:type="dxa"/>
              <w:left w:w="57" w:type="dxa"/>
              <w:bottom w:w="57" w:type="dxa"/>
              <w:right w:w="57" w:type="dxa"/>
            </w:tcMar>
            <w:vAlign w:val="center"/>
          </w:tcPr>
          <w:p w14:paraId="3C3AB458" w14:textId="395575C1" w:rsidR="00DA55E0" w:rsidRPr="00DA55E0" w:rsidRDefault="00DA55E0" w:rsidP="00DA55E0">
            <w:pPr>
              <w:spacing w:after="0"/>
              <w:rPr>
                <w:rFonts w:ascii="Arial" w:hAnsi="Arial" w:cs="Arial"/>
                <w:sz w:val="18"/>
                <w:szCs w:val="18"/>
              </w:rPr>
            </w:pPr>
            <w:r w:rsidRPr="00DA55E0">
              <w:rPr>
                <w:rFonts w:ascii="Arial" w:hAnsi="Arial" w:cs="Arial"/>
                <w:sz w:val="18"/>
                <w:szCs w:val="18"/>
              </w:rPr>
              <w:t xml:space="preserve">Derrames com entrada nas </w:t>
            </w:r>
            <w:r w:rsidR="00CD419B" w:rsidRPr="00310D94">
              <w:rPr>
                <w:rFonts w:ascii="Arial" w:hAnsi="Arial" w:cs="Arial"/>
                <w:sz w:val="18"/>
                <w:szCs w:val="18"/>
              </w:rPr>
              <w:t>grelhas de sarjetas</w:t>
            </w:r>
            <w:r w:rsidRPr="00DA55E0">
              <w:rPr>
                <w:rFonts w:ascii="Arial" w:hAnsi="Arial" w:cs="Arial"/>
                <w:sz w:val="18"/>
                <w:szCs w:val="18"/>
              </w:rPr>
              <w:t xml:space="preserve"> de </w:t>
            </w:r>
            <w:r w:rsidR="00CD419B">
              <w:rPr>
                <w:rFonts w:ascii="Arial" w:hAnsi="Arial" w:cs="Arial"/>
                <w:sz w:val="18"/>
                <w:szCs w:val="18"/>
              </w:rPr>
              <w:t xml:space="preserve">águas </w:t>
            </w:r>
            <w:r w:rsidRPr="00DA55E0">
              <w:rPr>
                <w:rFonts w:ascii="Arial" w:hAnsi="Arial" w:cs="Arial"/>
                <w:sz w:val="18"/>
                <w:szCs w:val="18"/>
              </w:rPr>
              <w:t>pluviais.</w:t>
            </w:r>
          </w:p>
          <w:p w14:paraId="3B5D4D9E" w14:textId="6465AC43" w:rsidR="005F4B50" w:rsidRPr="00DA55E0" w:rsidRDefault="00DA55E0" w:rsidP="00310D94">
            <w:pPr>
              <w:spacing w:after="0"/>
              <w:rPr>
                <w:rFonts w:ascii="Arial" w:hAnsi="Arial" w:cs="Arial"/>
                <w:sz w:val="18"/>
                <w:szCs w:val="18"/>
              </w:rPr>
            </w:pPr>
            <w:r w:rsidRPr="00DA55E0">
              <w:rPr>
                <w:rFonts w:ascii="Arial" w:hAnsi="Arial" w:cs="Arial"/>
                <w:sz w:val="18"/>
                <w:szCs w:val="18"/>
              </w:rPr>
              <w:t xml:space="preserve">Critério conservador, considerando que </w:t>
            </w:r>
            <w:r w:rsidR="00C440B7">
              <w:rPr>
                <w:rFonts w:ascii="Arial" w:hAnsi="Arial" w:cs="Arial"/>
                <w:sz w:val="18"/>
                <w:szCs w:val="18"/>
              </w:rPr>
              <w:t xml:space="preserve">os derrames de líquidos vão para a rede de águas pluviais, e por sua vez para o Rio </w:t>
            </w:r>
            <w:r w:rsidR="00FE49E8">
              <w:rPr>
                <w:rFonts w:ascii="Arial" w:hAnsi="Arial" w:cs="Arial"/>
                <w:sz w:val="18"/>
                <w:szCs w:val="18"/>
              </w:rPr>
              <w:t>Ferreira</w:t>
            </w:r>
            <w:r w:rsidRPr="00DA55E0">
              <w:rPr>
                <w:rFonts w:ascii="Arial" w:hAnsi="Arial" w:cs="Arial"/>
                <w:sz w:val="18"/>
                <w:szCs w:val="18"/>
              </w:rPr>
              <w:t xml:space="preserve">. </w:t>
            </w:r>
          </w:p>
        </w:tc>
        <w:tc>
          <w:tcPr>
            <w:tcW w:w="924" w:type="dxa"/>
            <w:tcMar>
              <w:top w:w="57" w:type="dxa"/>
              <w:left w:w="57" w:type="dxa"/>
              <w:bottom w:w="57" w:type="dxa"/>
              <w:right w:w="57" w:type="dxa"/>
            </w:tcMar>
            <w:vAlign w:val="center"/>
          </w:tcPr>
          <w:p w14:paraId="0577748D" w14:textId="77777777" w:rsidR="005F4B50" w:rsidRPr="00DA55E0" w:rsidRDefault="005F4B50" w:rsidP="00546BA7">
            <w:pPr>
              <w:spacing w:line="320" w:lineRule="exact"/>
              <w:jc w:val="center"/>
              <w:rPr>
                <w:rFonts w:ascii="Arial" w:eastAsia="Arial Unicode MS" w:hAnsi="Arial" w:cs="Arial"/>
                <w:sz w:val="18"/>
                <w:szCs w:val="18"/>
              </w:rPr>
            </w:pPr>
            <w:r w:rsidRPr="00DA55E0">
              <w:rPr>
                <w:rFonts w:ascii="Arial" w:hAnsi="Arial" w:cs="Arial"/>
                <w:sz w:val="18"/>
                <w:szCs w:val="18"/>
              </w:rPr>
              <w:t>2</w:t>
            </w:r>
          </w:p>
        </w:tc>
      </w:tr>
    </w:tbl>
    <w:p w14:paraId="59788529" w14:textId="77777777" w:rsidR="00DA55E0" w:rsidRPr="00DA55E0" w:rsidRDefault="00DA55E0" w:rsidP="002872AD">
      <w:pPr>
        <w:pStyle w:val="CorpodeTexto"/>
      </w:pPr>
      <w:r w:rsidRPr="00DA55E0">
        <w:t xml:space="preserve">Notas: </w:t>
      </w:r>
    </w:p>
    <w:p w14:paraId="7F994DEF" w14:textId="1A3AEB53" w:rsidR="00DA55E0" w:rsidRPr="00DA55E0" w:rsidRDefault="00DA55E0" w:rsidP="00310D94">
      <w:pPr>
        <w:pStyle w:val="MarcaodeTexto"/>
      </w:pPr>
      <w:r w:rsidRPr="00DA55E0">
        <w:t>Não se considera o solo como compartimento ambiental afectado uma vez que as áreas que podem ser afectadas por derrames estão pavimentadas na sua grande maioria.</w:t>
      </w:r>
    </w:p>
    <w:p w14:paraId="374FB413" w14:textId="616285B3" w:rsidR="00DA55E0" w:rsidRPr="00DA55E0" w:rsidRDefault="00DA55E0" w:rsidP="00310D94">
      <w:pPr>
        <w:pStyle w:val="MarcaodeTexto"/>
      </w:pPr>
      <w:r w:rsidRPr="00DA55E0">
        <w:t>Adicionalmente o meio recetor “Massa de água” ou “Fundo da Água”, é à partida muito mais sensível que o meio receptor “Solo”.</w:t>
      </w:r>
    </w:p>
    <w:p w14:paraId="33E5292C" w14:textId="77777777" w:rsidR="00550D13" w:rsidRDefault="00550D13" w:rsidP="002872AD">
      <w:pPr>
        <w:pStyle w:val="CorpodeTexto"/>
      </w:pPr>
    </w:p>
    <w:p w14:paraId="2E8BAE1C" w14:textId="6018D661" w:rsidR="005F4B50" w:rsidRDefault="00DA55E0" w:rsidP="002872AD">
      <w:pPr>
        <w:pStyle w:val="CorpodeTexto"/>
      </w:pPr>
      <w:r w:rsidRPr="00DA55E0">
        <w:t>Os resultados obtidos na Avaliação Ambiental apresenta</w:t>
      </w:r>
      <w:r w:rsidR="00814A19">
        <w:t>m</w:t>
      </w:r>
      <w:r w:rsidRPr="00DA55E0">
        <w:t>-se na seguinte tabela:</w:t>
      </w:r>
    </w:p>
    <w:p w14:paraId="3FA330B4" w14:textId="77777777" w:rsidR="009D5BAF" w:rsidRDefault="009D5BAF" w:rsidP="002872AD">
      <w:pPr>
        <w:pStyle w:val="CorpodeTexto"/>
        <w:sectPr w:rsidR="009D5BAF" w:rsidSect="00550D13">
          <w:headerReference w:type="default" r:id="rId36"/>
          <w:footerReference w:type="default" r:id="rId37"/>
          <w:pgSz w:w="11907" w:h="16840" w:code="9"/>
          <w:pgMar w:top="1134" w:right="1418" w:bottom="1134" w:left="1418" w:header="737" w:footer="567" w:gutter="0"/>
          <w:cols w:space="720"/>
          <w:noEndnote/>
          <w:docGrid w:linePitch="272"/>
        </w:sectPr>
      </w:pPr>
    </w:p>
    <w:p w14:paraId="72903CA2" w14:textId="2BD864C3" w:rsidR="00D85FE5" w:rsidRDefault="00D85FE5" w:rsidP="002872AD">
      <w:pPr>
        <w:pStyle w:val="CorpodeTexto"/>
      </w:pPr>
    </w:p>
    <w:p w14:paraId="22730B7D" w14:textId="64BF2C6C" w:rsidR="00C440B7" w:rsidRPr="00BD689F" w:rsidRDefault="00C440B7" w:rsidP="00B637A1">
      <w:pPr>
        <w:pStyle w:val="TtulodeTabela"/>
        <w:rPr>
          <w:highlight w:val="green"/>
        </w:rPr>
      </w:pPr>
      <w:r w:rsidRPr="00BD689F">
        <w:rPr>
          <w:highlight w:val="green"/>
        </w:rPr>
        <w:t xml:space="preserve">Avaliação dos Efeitos sobre o Ambiente (consequências dos </w:t>
      </w:r>
      <w:r w:rsidR="00FE49E8" w:rsidRPr="00BD689F">
        <w:rPr>
          <w:highlight w:val="green"/>
        </w:rPr>
        <w:t>eventos críticos</w:t>
      </w:r>
      <w:r w:rsidRPr="00BD689F">
        <w:rPr>
          <w:highlight w:val="green"/>
        </w:rPr>
        <w:t>) – SAMECA PQ</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7"/>
        <w:gridCol w:w="1435"/>
        <w:gridCol w:w="821"/>
        <w:gridCol w:w="821"/>
        <w:gridCol w:w="821"/>
        <w:gridCol w:w="821"/>
        <w:gridCol w:w="984"/>
        <w:gridCol w:w="646"/>
        <w:gridCol w:w="1097"/>
        <w:gridCol w:w="668"/>
        <w:gridCol w:w="708"/>
        <w:gridCol w:w="545"/>
        <w:gridCol w:w="831"/>
        <w:gridCol w:w="842"/>
        <w:gridCol w:w="822"/>
        <w:gridCol w:w="822"/>
        <w:gridCol w:w="1107"/>
      </w:tblGrid>
      <w:tr w:rsidR="00E4205D" w:rsidRPr="000D061A" w14:paraId="19AACC04" w14:textId="77777777" w:rsidTr="00E4205D">
        <w:trPr>
          <w:trHeight w:val="858"/>
          <w:tblHeader/>
        </w:trPr>
        <w:tc>
          <w:tcPr>
            <w:tcW w:w="171" w:type="pct"/>
            <w:shd w:val="clear" w:color="auto" w:fill="auto"/>
            <w:noWrap/>
            <w:vAlign w:val="center"/>
            <w:hideMark/>
          </w:tcPr>
          <w:p w14:paraId="328C7EF8"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 xml:space="preserve">Nº </w:t>
            </w:r>
          </w:p>
          <w:p w14:paraId="52EFD1A6"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Acid.</w:t>
            </w:r>
          </w:p>
        </w:tc>
        <w:tc>
          <w:tcPr>
            <w:tcW w:w="503" w:type="pct"/>
            <w:shd w:val="clear" w:color="auto" w:fill="auto"/>
            <w:noWrap/>
            <w:vAlign w:val="center"/>
            <w:hideMark/>
          </w:tcPr>
          <w:p w14:paraId="554ABA2D" w14:textId="6429483E" w:rsidR="00C440B7" w:rsidRPr="00E4205D" w:rsidRDefault="00FE49E8" w:rsidP="00C440B7">
            <w:pPr>
              <w:spacing w:before="0" w:after="0"/>
              <w:jc w:val="center"/>
              <w:rPr>
                <w:rFonts w:ascii="Arial" w:hAnsi="Arial" w:cs="Arial"/>
                <w:b/>
                <w:sz w:val="14"/>
                <w:szCs w:val="14"/>
              </w:rPr>
            </w:pPr>
            <w:r>
              <w:rPr>
                <w:rFonts w:ascii="Arial" w:hAnsi="Arial" w:cs="Arial"/>
                <w:b/>
                <w:sz w:val="14"/>
                <w:szCs w:val="14"/>
              </w:rPr>
              <w:t>Evento</w:t>
            </w:r>
          </w:p>
          <w:p w14:paraId="2ED52744"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(ambiental)</w:t>
            </w:r>
          </w:p>
        </w:tc>
        <w:tc>
          <w:tcPr>
            <w:tcW w:w="288" w:type="pct"/>
            <w:shd w:val="clear" w:color="auto" w:fill="auto"/>
            <w:vAlign w:val="center"/>
            <w:hideMark/>
          </w:tcPr>
          <w:p w14:paraId="42502A27"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Quant. máx. aprox.</w:t>
            </w:r>
            <w:r w:rsidR="00E4205D" w:rsidRPr="00E4205D">
              <w:rPr>
                <w:rFonts w:ascii="Arial" w:hAnsi="Arial" w:cs="Arial"/>
                <w:b/>
                <w:sz w:val="14"/>
                <w:szCs w:val="14"/>
              </w:rPr>
              <w:t xml:space="preserve"> </w:t>
            </w:r>
            <w:r w:rsidRPr="00E4205D">
              <w:rPr>
                <w:rFonts w:ascii="Arial" w:hAnsi="Arial" w:cs="Arial"/>
                <w:b/>
                <w:sz w:val="14"/>
                <w:szCs w:val="14"/>
              </w:rPr>
              <w:t>(kg)</w:t>
            </w:r>
          </w:p>
        </w:tc>
        <w:tc>
          <w:tcPr>
            <w:tcW w:w="288" w:type="pct"/>
            <w:shd w:val="clear" w:color="auto" w:fill="auto"/>
            <w:vAlign w:val="center"/>
            <w:hideMark/>
          </w:tcPr>
          <w:p w14:paraId="186DFAD4" w14:textId="77777777" w:rsidR="00C440B7" w:rsidRPr="00E4205D" w:rsidRDefault="00C440B7" w:rsidP="00C440B7">
            <w:pPr>
              <w:spacing w:before="0" w:after="0"/>
              <w:jc w:val="center"/>
              <w:rPr>
                <w:rFonts w:ascii="Arial" w:hAnsi="Arial" w:cs="Arial"/>
                <w:b/>
                <w:bCs/>
                <w:sz w:val="14"/>
                <w:szCs w:val="14"/>
              </w:rPr>
            </w:pPr>
            <w:r w:rsidRPr="00E4205D">
              <w:rPr>
                <w:rFonts w:ascii="Arial" w:hAnsi="Arial" w:cs="Arial"/>
                <w:b/>
                <w:bCs/>
                <w:sz w:val="14"/>
                <w:szCs w:val="14"/>
              </w:rPr>
              <w:t xml:space="preserve">Diâm. máx. </w:t>
            </w:r>
          </w:p>
          <w:p w14:paraId="4E3C56A1" w14:textId="77777777" w:rsidR="00C440B7" w:rsidRPr="00E4205D" w:rsidRDefault="00C440B7" w:rsidP="00C440B7">
            <w:pPr>
              <w:spacing w:before="0" w:after="0"/>
              <w:jc w:val="center"/>
              <w:rPr>
                <w:rFonts w:ascii="Arial" w:hAnsi="Arial" w:cs="Arial"/>
                <w:b/>
                <w:bCs/>
                <w:sz w:val="14"/>
                <w:szCs w:val="14"/>
              </w:rPr>
            </w:pPr>
            <w:r w:rsidRPr="00E4205D">
              <w:rPr>
                <w:rFonts w:ascii="Arial" w:hAnsi="Arial" w:cs="Arial"/>
                <w:b/>
                <w:bCs/>
                <w:sz w:val="14"/>
                <w:szCs w:val="14"/>
              </w:rPr>
              <w:t>derrame (m)</w:t>
            </w:r>
          </w:p>
        </w:tc>
        <w:tc>
          <w:tcPr>
            <w:tcW w:w="288" w:type="pct"/>
            <w:shd w:val="clear" w:color="auto" w:fill="auto"/>
            <w:vAlign w:val="center"/>
            <w:hideMark/>
          </w:tcPr>
          <w:p w14:paraId="7BD4407E"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Caudal</w:t>
            </w:r>
          </w:p>
          <w:p w14:paraId="18BB1218"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Fuga</w:t>
            </w:r>
          </w:p>
          <w:p w14:paraId="5BB1E0FC"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 xml:space="preserve"> (kg/seg)</w:t>
            </w:r>
          </w:p>
        </w:tc>
        <w:tc>
          <w:tcPr>
            <w:tcW w:w="288" w:type="pct"/>
            <w:shd w:val="clear" w:color="auto" w:fill="auto"/>
            <w:vAlign w:val="center"/>
            <w:hideMark/>
          </w:tcPr>
          <w:p w14:paraId="5210FB36" w14:textId="77777777" w:rsidR="00C440B7" w:rsidRPr="00E4205D" w:rsidRDefault="00C440B7" w:rsidP="00C440B7">
            <w:pPr>
              <w:spacing w:before="0" w:after="0"/>
              <w:jc w:val="center"/>
              <w:rPr>
                <w:rFonts w:ascii="Arial" w:hAnsi="Arial" w:cs="Arial"/>
                <w:b/>
                <w:bCs/>
                <w:sz w:val="14"/>
                <w:szCs w:val="14"/>
              </w:rPr>
            </w:pPr>
            <w:r w:rsidRPr="00E4205D">
              <w:rPr>
                <w:rFonts w:ascii="Arial" w:hAnsi="Arial" w:cs="Arial"/>
                <w:b/>
                <w:bCs/>
                <w:sz w:val="14"/>
                <w:szCs w:val="14"/>
              </w:rPr>
              <w:t>Massa envolvida</w:t>
            </w:r>
            <w:r w:rsidRPr="00E4205D">
              <w:rPr>
                <w:rFonts w:ascii="Arial" w:hAnsi="Arial" w:cs="Arial"/>
                <w:b/>
                <w:bCs/>
                <w:sz w:val="14"/>
                <w:szCs w:val="14"/>
              </w:rPr>
              <w:br/>
              <w:t>(kg)</w:t>
            </w:r>
          </w:p>
        </w:tc>
        <w:tc>
          <w:tcPr>
            <w:tcW w:w="345" w:type="pct"/>
            <w:shd w:val="clear" w:color="auto" w:fill="auto"/>
            <w:vAlign w:val="center"/>
            <w:hideMark/>
          </w:tcPr>
          <w:p w14:paraId="70823462"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 xml:space="preserve">Meio </w:t>
            </w:r>
          </w:p>
          <w:p w14:paraId="4E2097C6"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Receptor</w:t>
            </w:r>
          </w:p>
        </w:tc>
        <w:tc>
          <w:tcPr>
            <w:tcW w:w="226" w:type="pct"/>
            <w:shd w:val="clear" w:color="auto" w:fill="auto"/>
            <w:vAlign w:val="center"/>
            <w:hideMark/>
          </w:tcPr>
          <w:p w14:paraId="536B70A7"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Densid.</w:t>
            </w:r>
            <w:r w:rsidRPr="00E4205D">
              <w:rPr>
                <w:rFonts w:ascii="Arial" w:hAnsi="Arial" w:cs="Arial"/>
                <w:b/>
                <w:sz w:val="14"/>
                <w:szCs w:val="14"/>
              </w:rPr>
              <w:br/>
              <w:t>(kg/m3)</w:t>
            </w:r>
          </w:p>
        </w:tc>
        <w:tc>
          <w:tcPr>
            <w:tcW w:w="384" w:type="pct"/>
            <w:shd w:val="clear" w:color="auto" w:fill="auto"/>
            <w:vAlign w:val="center"/>
            <w:hideMark/>
          </w:tcPr>
          <w:p w14:paraId="5BCD9BD2"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Volume</w:t>
            </w:r>
            <w:r w:rsidRPr="00E4205D">
              <w:rPr>
                <w:rFonts w:ascii="Arial" w:hAnsi="Arial" w:cs="Arial"/>
                <w:b/>
                <w:sz w:val="14"/>
                <w:szCs w:val="14"/>
              </w:rPr>
              <w:br/>
              <w:t>(L)</w:t>
            </w:r>
          </w:p>
        </w:tc>
        <w:tc>
          <w:tcPr>
            <w:tcW w:w="234" w:type="pct"/>
            <w:shd w:val="clear" w:color="auto" w:fill="auto"/>
            <w:vAlign w:val="center"/>
            <w:hideMark/>
          </w:tcPr>
          <w:p w14:paraId="79DFA95E" w14:textId="77777777" w:rsidR="00C440B7" w:rsidRPr="00E4205D" w:rsidRDefault="00C440B7" w:rsidP="00C440B7">
            <w:pPr>
              <w:spacing w:before="0" w:after="0"/>
              <w:jc w:val="center"/>
              <w:rPr>
                <w:rFonts w:ascii="Arial" w:hAnsi="Arial" w:cs="Arial"/>
                <w:b/>
                <w:bCs/>
                <w:sz w:val="14"/>
                <w:szCs w:val="14"/>
              </w:rPr>
            </w:pPr>
            <w:r w:rsidRPr="00E4205D">
              <w:rPr>
                <w:rFonts w:ascii="Arial" w:hAnsi="Arial" w:cs="Arial"/>
                <w:b/>
                <w:bCs/>
                <w:sz w:val="14"/>
                <w:szCs w:val="14"/>
              </w:rPr>
              <w:t>Área</w:t>
            </w:r>
            <w:r w:rsidRPr="00E4205D">
              <w:rPr>
                <w:rFonts w:ascii="Arial" w:hAnsi="Arial" w:cs="Arial"/>
                <w:b/>
                <w:bCs/>
                <w:sz w:val="14"/>
                <w:szCs w:val="14"/>
              </w:rPr>
              <w:br/>
              <w:t>(m2)</w:t>
            </w:r>
          </w:p>
        </w:tc>
        <w:tc>
          <w:tcPr>
            <w:tcW w:w="248" w:type="pct"/>
            <w:shd w:val="clear" w:color="auto" w:fill="auto"/>
            <w:vAlign w:val="center"/>
            <w:hideMark/>
          </w:tcPr>
          <w:p w14:paraId="14717270"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Índice</w:t>
            </w:r>
          </w:p>
          <w:p w14:paraId="5F3FECC1"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Quantid.</w:t>
            </w:r>
          </w:p>
        </w:tc>
        <w:tc>
          <w:tcPr>
            <w:tcW w:w="191" w:type="pct"/>
            <w:shd w:val="clear" w:color="auto" w:fill="auto"/>
            <w:vAlign w:val="center"/>
            <w:hideMark/>
          </w:tcPr>
          <w:p w14:paraId="326A9F8D"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Índice</w:t>
            </w:r>
          </w:p>
          <w:p w14:paraId="3F77AC3B"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Área</w:t>
            </w:r>
          </w:p>
        </w:tc>
        <w:tc>
          <w:tcPr>
            <w:tcW w:w="291" w:type="pct"/>
            <w:shd w:val="clear" w:color="auto" w:fill="auto"/>
            <w:vAlign w:val="center"/>
            <w:hideMark/>
          </w:tcPr>
          <w:p w14:paraId="6D171C43"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Índice</w:t>
            </w:r>
          </w:p>
          <w:p w14:paraId="2AA42576"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Perigosid.</w:t>
            </w:r>
            <w:r w:rsidRPr="00E4205D">
              <w:rPr>
                <w:rFonts w:ascii="Arial" w:hAnsi="Arial" w:cs="Arial"/>
                <w:b/>
                <w:sz w:val="14"/>
                <w:szCs w:val="14"/>
              </w:rPr>
              <w:br/>
              <w:t>Subst.</w:t>
            </w:r>
          </w:p>
        </w:tc>
        <w:tc>
          <w:tcPr>
            <w:tcW w:w="295" w:type="pct"/>
            <w:shd w:val="clear" w:color="auto" w:fill="auto"/>
            <w:vAlign w:val="center"/>
            <w:hideMark/>
          </w:tcPr>
          <w:p w14:paraId="763DE1BA"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Índice</w:t>
            </w:r>
          </w:p>
          <w:p w14:paraId="3F098FCF"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Sensibilid.</w:t>
            </w:r>
            <w:r w:rsidRPr="00E4205D">
              <w:rPr>
                <w:rFonts w:ascii="Arial" w:hAnsi="Arial" w:cs="Arial"/>
                <w:b/>
                <w:sz w:val="14"/>
                <w:szCs w:val="14"/>
              </w:rPr>
              <w:br/>
              <w:t>Envolv.</w:t>
            </w:r>
          </w:p>
        </w:tc>
        <w:tc>
          <w:tcPr>
            <w:tcW w:w="288" w:type="pct"/>
            <w:shd w:val="clear" w:color="auto" w:fill="auto"/>
            <w:vAlign w:val="center"/>
            <w:hideMark/>
          </w:tcPr>
          <w:p w14:paraId="6CDEE01F"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 xml:space="preserve">Valor </w:t>
            </w:r>
          </w:p>
          <w:p w14:paraId="3D4902FE"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dano ambiental</w:t>
            </w:r>
          </w:p>
        </w:tc>
        <w:tc>
          <w:tcPr>
            <w:tcW w:w="288" w:type="pct"/>
            <w:shd w:val="clear" w:color="auto" w:fill="auto"/>
            <w:vAlign w:val="center"/>
            <w:hideMark/>
          </w:tcPr>
          <w:p w14:paraId="35049C52"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Indice dano ambiental</w:t>
            </w:r>
          </w:p>
        </w:tc>
        <w:tc>
          <w:tcPr>
            <w:tcW w:w="388" w:type="pct"/>
            <w:shd w:val="clear" w:color="auto" w:fill="auto"/>
            <w:vAlign w:val="center"/>
            <w:hideMark/>
          </w:tcPr>
          <w:p w14:paraId="0CEDCBA9" w14:textId="77777777" w:rsidR="00C440B7" w:rsidRPr="00E4205D" w:rsidRDefault="00C440B7" w:rsidP="00C440B7">
            <w:pPr>
              <w:spacing w:before="0" w:after="0"/>
              <w:jc w:val="center"/>
              <w:rPr>
                <w:rFonts w:ascii="Arial" w:hAnsi="Arial" w:cs="Arial"/>
                <w:b/>
                <w:sz w:val="14"/>
                <w:szCs w:val="14"/>
              </w:rPr>
            </w:pPr>
            <w:r w:rsidRPr="00E4205D">
              <w:rPr>
                <w:rFonts w:ascii="Arial" w:hAnsi="Arial" w:cs="Arial"/>
                <w:b/>
                <w:sz w:val="14"/>
                <w:szCs w:val="14"/>
              </w:rPr>
              <w:t>Avaliação dano ambiental</w:t>
            </w:r>
          </w:p>
        </w:tc>
      </w:tr>
      <w:tr w:rsidR="00E4205D" w:rsidRPr="000D061A" w14:paraId="094B4C62" w14:textId="77777777" w:rsidTr="000F3BC1">
        <w:trPr>
          <w:trHeight w:val="692"/>
        </w:trPr>
        <w:tc>
          <w:tcPr>
            <w:tcW w:w="171" w:type="pct"/>
            <w:shd w:val="clear" w:color="auto" w:fill="auto"/>
            <w:vAlign w:val="center"/>
          </w:tcPr>
          <w:p w14:paraId="061385E0" w14:textId="30E14BCF" w:rsidR="00C440B7" w:rsidRPr="00C440B7" w:rsidRDefault="000F3BC1" w:rsidP="00C440B7">
            <w:pPr>
              <w:spacing w:before="0" w:after="0"/>
              <w:jc w:val="center"/>
              <w:rPr>
                <w:rFonts w:ascii="Arial" w:hAnsi="Arial" w:cs="Arial"/>
                <w:sz w:val="14"/>
                <w:szCs w:val="14"/>
              </w:rPr>
            </w:pPr>
            <w:r>
              <w:rPr>
                <w:rFonts w:ascii="Arial" w:hAnsi="Arial" w:cs="Arial"/>
                <w:sz w:val="14"/>
                <w:szCs w:val="14"/>
              </w:rPr>
              <w:t>2</w:t>
            </w:r>
            <w:r w:rsidR="009E495A">
              <w:rPr>
                <w:rFonts w:ascii="Arial" w:hAnsi="Arial" w:cs="Arial"/>
                <w:sz w:val="14"/>
                <w:szCs w:val="14"/>
              </w:rPr>
              <w:t>3</w:t>
            </w:r>
          </w:p>
        </w:tc>
        <w:tc>
          <w:tcPr>
            <w:tcW w:w="503" w:type="pct"/>
            <w:shd w:val="clear" w:color="auto" w:fill="auto"/>
            <w:vAlign w:val="center"/>
            <w:hideMark/>
          </w:tcPr>
          <w:p w14:paraId="360396FA" w14:textId="77777777" w:rsidR="00C440B7" w:rsidRPr="00C440B7" w:rsidRDefault="00C440B7" w:rsidP="00C440B7">
            <w:pPr>
              <w:spacing w:before="0" w:after="0"/>
              <w:jc w:val="center"/>
              <w:rPr>
                <w:rFonts w:ascii="Arial" w:hAnsi="Arial" w:cs="Arial"/>
                <w:sz w:val="12"/>
                <w:szCs w:val="12"/>
              </w:rPr>
            </w:pPr>
            <w:r w:rsidRPr="00C440B7">
              <w:rPr>
                <w:rFonts w:ascii="Arial" w:hAnsi="Arial" w:cs="Arial"/>
                <w:sz w:val="12"/>
                <w:szCs w:val="12"/>
              </w:rPr>
              <w:t>Rotura total de mangueira de cisterna de Hipoclorito Sódio 13%</w:t>
            </w:r>
          </w:p>
        </w:tc>
        <w:tc>
          <w:tcPr>
            <w:tcW w:w="288" w:type="pct"/>
            <w:shd w:val="clear" w:color="auto" w:fill="auto"/>
            <w:noWrap/>
            <w:vAlign w:val="center"/>
            <w:hideMark/>
          </w:tcPr>
          <w:p w14:paraId="42C3D2EC"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25000</w:t>
            </w:r>
          </w:p>
        </w:tc>
        <w:tc>
          <w:tcPr>
            <w:tcW w:w="288" w:type="pct"/>
            <w:shd w:val="clear" w:color="auto" w:fill="auto"/>
            <w:noWrap/>
            <w:vAlign w:val="center"/>
            <w:hideMark/>
          </w:tcPr>
          <w:p w14:paraId="6D7F77AE"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31</w:t>
            </w:r>
            <w:r w:rsidR="000D061A" w:rsidRPr="004130EA">
              <w:rPr>
                <w:rFonts w:ascii="Arial" w:hAnsi="Arial" w:cs="Arial"/>
                <w:sz w:val="14"/>
                <w:szCs w:val="14"/>
              </w:rPr>
              <w:t xml:space="preserve"> (*)</w:t>
            </w:r>
          </w:p>
        </w:tc>
        <w:tc>
          <w:tcPr>
            <w:tcW w:w="288" w:type="pct"/>
            <w:shd w:val="clear" w:color="auto" w:fill="auto"/>
            <w:vAlign w:val="center"/>
            <w:hideMark/>
          </w:tcPr>
          <w:p w14:paraId="4E1F4725"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40</w:t>
            </w:r>
          </w:p>
        </w:tc>
        <w:tc>
          <w:tcPr>
            <w:tcW w:w="288" w:type="pct"/>
            <w:shd w:val="clear" w:color="auto" w:fill="auto"/>
            <w:vAlign w:val="center"/>
            <w:hideMark/>
          </w:tcPr>
          <w:p w14:paraId="20F936E0"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48</w:t>
            </w:r>
            <w:r w:rsidR="00E4205D" w:rsidRPr="004130EA">
              <w:rPr>
                <w:rFonts w:ascii="Arial" w:hAnsi="Arial" w:cs="Arial"/>
                <w:sz w:val="14"/>
                <w:szCs w:val="14"/>
              </w:rPr>
              <w:t>00</w:t>
            </w:r>
          </w:p>
        </w:tc>
        <w:tc>
          <w:tcPr>
            <w:tcW w:w="345" w:type="pct"/>
            <w:shd w:val="clear" w:color="auto" w:fill="auto"/>
            <w:vAlign w:val="center"/>
            <w:hideMark/>
          </w:tcPr>
          <w:p w14:paraId="13BB0073"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Fundo da água</w:t>
            </w:r>
          </w:p>
        </w:tc>
        <w:tc>
          <w:tcPr>
            <w:tcW w:w="226" w:type="pct"/>
            <w:shd w:val="clear" w:color="auto" w:fill="auto"/>
            <w:vAlign w:val="center"/>
            <w:hideMark/>
          </w:tcPr>
          <w:p w14:paraId="080D03CA"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1301</w:t>
            </w:r>
          </w:p>
        </w:tc>
        <w:tc>
          <w:tcPr>
            <w:tcW w:w="384" w:type="pct"/>
            <w:shd w:val="clear" w:color="auto" w:fill="auto"/>
            <w:vAlign w:val="center"/>
            <w:hideMark/>
          </w:tcPr>
          <w:p w14:paraId="7656FED9"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3 689,47</w:t>
            </w:r>
          </w:p>
        </w:tc>
        <w:tc>
          <w:tcPr>
            <w:tcW w:w="234" w:type="pct"/>
            <w:shd w:val="clear" w:color="auto" w:fill="auto"/>
            <w:vAlign w:val="center"/>
            <w:hideMark/>
          </w:tcPr>
          <w:p w14:paraId="027BB9F4"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369</w:t>
            </w:r>
          </w:p>
        </w:tc>
        <w:tc>
          <w:tcPr>
            <w:tcW w:w="248" w:type="pct"/>
            <w:shd w:val="clear" w:color="auto" w:fill="auto"/>
            <w:vAlign w:val="center"/>
            <w:hideMark/>
          </w:tcPr>
          <w:p w14:paraId="5F998780"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2</w:t>
            </w:r>
          </w:p>
        </w:tc>
        <w:tc>
          <w:tcPr>
            <w:tcW w:w="191" w:type="pct"/>
            <w:shd w:val="clear" w:color="auto" w:fill="auto"/>
            <w:vAlign w:val="center"/>
            <w:hideMark/>
          </w:tcPr>
          <w:p w14:paraId="1FF02CBF"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2</w:t>
            </w:r>
          </w:p>
        </w:tc>
        <w:tc>
          <w:tcPr>
            <w:tcW w:w="291" w:type="pct"/>
            <w:shd w:val="clear" w:color="auto" w:fill="auto"/>
            <w:vAlign w:val="center"/>
            <w:hideMark/>
          </w:tcPr>
          <w:p w14:paraId="5BF14D70"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4</w:t>
            </w:r>
          </w:p>
        </w:tc>
        <w:tc>
          <w:tcPr>
            <w:tcW w:w="295" w:type="pct"/>
            <w:shd w:val="clear" w:color="auto" w:fill="auto"/>
            <w:vAlign w:val="center"/>
            <w:hideMark/>
          </w:tcPr>
          <w:p w14:paraId="5334A86A"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2</w:t>
            </w:r>
          </w:p>
        </w:tc>
        <w:tc>
          <w:tcPr>
            <w:tcW w:w="288" w:type="pct"/>
            <w:shd w:val="clear" w:color="auto" w:fill="auto"/>
            <w:vAlign w:val="center"/>
            <w:hideMark/>
          </w:tcPr>
          <w:p w14:paraId="262DC579"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14</w:t>
            </w:r>
          </w:p>
        </w:tc>
        <w:tc>
          <w:tcPr>
            <w:tcW w:w="288" w:type="pct"/>
            <w:shd w:val="clear" w:color="auto" w:fill="auto"/>
            <w:vAlign w:val="center"/>
            <w:hideMark/>
          </w:tcPr>
          <w:p w14:paraId="44FD7A10"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4</w:t>
            </w:r>
          </w:p>
        </w:tc>
        <w:tc>
          <w:tcPr>
            <w:tcW w:w="388" w:type="pct"/>
            <w:shd w:val="clear" w:color="auto" w:fill="auto"/>
            <w:noWrap/>
            <w:vAlign w:val="center"/>
            <w:hideMark/>
          </w:tcPr>
          <w:p w14:paraId="4B40A01D" w14:textId="77777777" w:rsidR="00C440B7" w:rsidRPr="004130EA" w:rsidRDefault="00C440B7" w:rsidP="00C440B7">
            <w:pPr>
              <w:spacing w:before="0" w:after="0"/>
              <w:jc w:val="center"/>
              <w:rPr>
                <w:rFonts w:ascii="Arial" w:hAnsi="Arial" w:cs="Arial"/>
                <w:b/>
                <w:bCs/>
                <w:sz w:val="15"/>
                <w:szCs w:val="15"/>
              </w:rPr>
            </w:pPr>
            <w:r w:rsidRPr="004130EA">
              <w:rPr>
                <w:rFonts w:ascii="Arial" w:hAnsi="Arial" w:cs="Arial"/>
                <w:b/>
                <w:bCs/>
                <w:sz w:val="15"/>
                <w:szCs w:val="15"/>
              </w:rPr>
              <w:t>Moderado</w:t>
            </w:r>
          </w:p>
        </w:tc>
      </w:tr>
      <w:tr w:rsidR="00E4205D" w:rsidRPr="000D061A" w14:paraId="2511A0A3" w14:textId="77777777" w:rsidTr="000F3BC1">
        <w:trPr>
          <w:trHeight w:val="702"/>
        </w:trPr>
        <w:tc>
          <w:tcPr>
            <w:tcW w:w="171" w:type="pct"/>
            <w:shd w:val="clear" w:color="auto" w:fill="auto"/>
            <w:vAlign w:val="center"/>
          </w:tcPr>
          <w:p w14:paraId="28BE08E5" w14:textId="28218E62" w:rsidR="00C440B7" w:rsidRPr="00C440B7" w:rsidRDefault="000F3BC1" w:rsidP="00C440B7">
            <w:pPr>
              <w:spacing w:before="0" w:after="0"/>
              <w:jc w:val="center"/>
              <w:rPr>
                <w:rFonts w:ascii="Arial" w:hAnsi="Arial" w:cs="Arial"/>
                <w:sz w:val="14"/>
                <w:szCs w:val="14"/>
              </w:rPr>
            </w:pPr>
            <w:r>
              <w:rPr>
                <w:rFonts w:ascii="Arial" w:hAnsi="Arial" w:cs="Arial"/>
                <w:sz w:val="14"/>
                <w:szCs w:val="14"/>
              </w:rPr>
              <w:t>2</w:t>
            </w:r>
            <w:r w:rsidR="009E495A">
              <w:rPr>
                <w:rFonts w:ascii="Arial" w:hAnsi="Arial" w:cs="Arial"/>
                <w:sz w:val="14"/>
                <w:szCs w:val="14"/>
              </w:rPr>
              <w:t>4</w:t>
            </w:r>
          </w:p>
        </w:tc>
        <w:tc>
          <w:tcPr>
            <w:tcW w:w="503" w:type="pct"/>
            <w:shd w:val="clear" w:color="auto" w:fill="auto"/>
            <w:vAlign w:val="center"/>
            <w:hideMark/>
          </w:tcPr>
          <w:p w14:paraId="1D680300" w14:textId="77777777" w:rsidR="00C440B7" w:rsidRPr="00C440B7" w:rsidRDefault="00C440B7" w:rsidP="00C440B7">
            <w:pPr>
              <w:spacing w:before="0" w:after="0"/>
              <w:jc w:val="center"/>
              <w:rPr>
                <w:rFonts w:ascii="Arial" w:hAnsi="Arial" w:cs="Arial"/>
                <w:sz w:val="12"/>
                <w:szCs w:val="12"/>
              </w:rPr>
            </w:pPr>
            <w:r w:rsidRPr="00C440B7">
              <w:rPr>
                <w:rFonts w:ascii="Arial" w:hAnsi="Arial" w:cs="Arial"/>
                <w:sz w:val="12"/>
                <w:szCs w:val="12"/>
              </w:rPr>
              <w:t>Rotura parcial de mangueira de cisterna de Hipoclorito Sódio 13%</w:t>
            </w:r>
          </w:p>
        </w:tc>
        <w:tc>
          <w:tcPr>
            <w:tcW w:w="288" w:type="pct"/>
            <w:shd w:val="clear" w:color="auto" w:fill="auto"/>
            <w:noWrap/>
            <w:vAlign w:val="center"/>
            <w:hideMark/>
          </w:tcPr>
          <w:p w14:paraId="3A47C741"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25000</w:t>
            </w:r>
          </w:p>
        </w:tc>
        <w:tc>
          <w:tcPr>
            <w:tcW w:w="288" w:type="pct"/>
            <w:shd w:val="clear" w:color="auto" w:fill="auto"/>
            <w:noWrap/>
            <w:vAlign w:val="center"/>
            <w:hideMark/>
          </w:tcPr>
          <w:p w14:paraId="6EB3E18D"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3</w:t>
            </w:r>
            <w:r w:rsidR="000D061A" w:rsidRPr="004130EA">
              <w:rPr>
                <w:rFonts w:ascii="Arial" w:hAnsi="Arial" w:cs="Arial"/>
                <w:sz w:val="14"/>
                <w:szCs w:val="14"/>
              </w:rPr>
              <w:t xml:space="preserve"> (*)</w:t>
            </w:r>
          </w:p>
        </w:tc>
        <w:tc>
          <w:tcPr>
            <w:tcW w:w="288" w:type="pct"/>
            <w:shd w:val="clear" w:color="auto" w:fill="auto"/>
            <w:vAlign w:val="center"/>
            <w:hideMark/>
          </w:tcPr>
          <w:p w14:paraId="05E0CF5E"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0,4</w:t>
            </w:r>
          </w:p>
        </w:tc>
        <w:tc>
          <w:tcPr>
            <w:tcW w:w="288" w:type="pct"/>
            <w:shd w:val="clear" w:color="auto" w:fill="auto"/>
            <w:vAlign w:val="center"/>
            <w:hideMark/>
          </w:tcPr>
          <w:p w14:paraId="1C80076B"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48</w:t>
            </w:r>
          </w:p>
        </w:tc>
        <w:tc>
          <w:tcPr>
            <w:tcW w:w="345" w:type="pct"/>
            <w:shd w:val="clear" w:color="auto" w:fill="auto"/>
            <w:vAlign w:val="center"/>
            <w:hideMark/>
          </w:tcPr>
          <w:p w14:paraId="76A9452C"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Fundo da água</w:t>
            </w:r>
          </w:p>
        </w:tc>
        <w:tc>
          <w:tcPr>
            <w:tcW w:w="226" w:type="pct"/>
            <w:shd w:val="clear" w:color="auto" w:fill="auto"/>
            <w:vAlign w:val="center"/>
            <w:hideMark/>
          </w:tcPr>
          <w:p w14:paraId="56CF96C1"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1301</w:t>
            </w:r>
          </w:p>
        </w:tc>
        <w:tc>
          <w:tcPr>
            <w:tcW w:w="384" w:type="pct"/>
            <w:shd w:val="clear" w:color="auto" w:fill="auto"/>
            <w:vAlign w:val="center"/>
            <w:hideMark/>
          </w:tcPr>
          <w:p w14:paraId="74D747FF"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36,89</w:t>
            </w:r>
          </w:p>
        </w:tc>
        <w:tc>
          <w:tcPr>
            <w:tcW w:w="234" w:type="pct"/>
            <w:shd w:val="clear" w:color="auto" w:fill="auto"/>
            <w:vAlign w:val="center"/>
            <w:hideMark/>
          </w:tcPr>
          <w:p w14:paraId="01F1F255"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4</w:t>
            </w:r>
          </w:p>
        </w:tc>
        <w:tc>
          <w:tcPr>
            <w:tcW w:w="248" w:type="pct"/>
            <w:shd w:val="clear" w:color="auto" w:fill="auto"/>
            <w:vAlign w:val="center"/>
            <w:hideMark/>
          </w:tcPr>
          <w:p w14:paraId="39EA618C"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0</w:t>
            </w:r>
          </w:p>
        </w:tc>
        <w:tc>
          <w:tcPr>
            <w:tcW w:w="191" w:type="pct"/>
            <w:shd w:val="clear" w:color="auto" w:fill="auto"/>
            <w:vAlign w:val="center"/>
            <w:hideMark/>
          </w:tcPr>
          <w:p w14:paraId="6FAD1A51"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w:t>
            </w:r>
          </w:p>
        </w:tc>
        <w:tc>
          <w:tcPr>
            <w:tcW w:w="291" w:type="pct"/>
            <w:shd w:val="clear" w:color="auto" w:fill="auto"/>
            <w:vAlign w:val="center"/>
            <w:hideMark/>
          </w:tcPr>
          <w:p w14:paraId="5ED779D4"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4</w:t>
            </w:r>
          </w:p>
        </w:tc>
        <w:tc>
          <w:tcPr>
            <w:tcW w:w="295" w:type="pct"/>
            <w:shd w:val="clear" w:color="auto" w:fill="auto"/>
            <w:vAlign w:val="center"/>
            <w:hideMark/>
          </w:tcPr>
          <w:p w14:paraId="0B69A325"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2</w:t>
            </w:r>
          </w:p>
        </w:tc>
        <w:tc>
          <w:tcPr>
            <w:tcW w:w="288" w:type="pct"/>
            <w:shd w:val="clear" w:color="auto" w:fill="auto"/>
            <w:vAlign w:val="center"/>
            <w:hideMark/>
          </w:tcPr>
          <w:p w14:paraId="6EA46FD8"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0</w:t>
            </w:r>
          </w:p>
        </w:tc>
        <w:tc>
          <w:tcPr>
            <w:tcW w:w="288" w:type="pct"/>
            <w:shd w:val="clear" w:color="auto" w:fill="auto"/>
            <w:vAlign w:val="center"/>
            <w:hideMark/>
          </w:tcPr>
          <w:p w14:paraId="3563B485"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w:t>
            </w:r>
          </w:p>
        </w:tc>
        <w:tc>
          <w:tcPr>
            <w:tcW w:w="388" w:type="pct"/>
            <w:shd w:val="clear" w:color="auto" w:fill="auto"/>
            <w:noWrap/>
            <w:vAlign w:val="center"/>
            <w:hideMark/>
          </w:tcPr>
          <w:p w14:paraId="4D112051" w14:textId="77777777" w:rsidR="00C440B7" w:rsidRPr="004130EA" w:rsidRDefault="00C440B7" w:rsidP="00C440B7">
            <w:pPr>
              <w:spacing w:before="0" w:after="0"/>
              <w:jc w:val="center"/>
              <w:rPr>
                <w:rFonts w:ascii="Arial" w:hAnsi="Arial" w:cs="Arial"/>
                <w:b/>
                <w:bCs/>
                <w:sz w:val="15"/>
                <w:szCs w:val="15"/>
              </w:rPr>
            </w:pPr>
            <w:r w:rsidRPr="004130EA">
              <w:rPr>
                <w:rFonts w:ascii="Arial" w:hAnsi="Arial" w:cs="Arial"/>
                <w:b/>
                <w:bCs/>
                <w:sz w:val="15"/>
                <w:szCs w:val="15"/>
              </w:rPr>
              <w:t>Insignificante</w:t>
            </w:r>
          </w:p>
        </w:tc>
      </w:tr>
      <w:tr w:rsidR="00E4205D" w:rsidRPr="000D061A" w14:paraId="0F617870" w14:textId="77777777" w:rsidTr="000F3BC1">
        <w:trPr>
          <w:trHeight w:val="696"/>
        </w:trPr>
        <w:tc>
          <w:tcPr>
            <w:tcW w:w="171" w:type="pct"/>
            <w:shd w:val="clear" w:color="auto" w:fill="auto"/>
            <w:vAlign w:val="center"/>
          </w:tcPr>
          <w:p w14:paraId="304C658E" w14:textId="42333FC9" w:rsidR="00C440B7" w:rsidRPr="00C440B7" w:rsidRDefault="000F3BC1" w:rsidP="00C440B7">
            <w:pPr>
              <w:spacing w:before="0" w:after="0"/>
              <w:jc w:val="center"/>
              <w:rPr>
                <w:rFonts w:ascii="Arial" w:hAnsi="Arial" w:cs="Arial"/>
                <w:sz w:val="14"/>
                <w:szCs w:val="14"/>
              </w:rPr>
            </w:pPr>
            <w:r>
              <w:rPr>
                <w:rFonts w:ascii="Arial" w:hAnsi="Arial" w:cs="Arial"/>
                <w:sz w:val="14"/>
                <w:szCs w:val="14"/>
              </w:rPr>
              <w:t>2</w:t>
            </w:r>
            <w:r w:rsidR="009E495A">
              <w:rPr>
                <w:rFonts w:ascii="Arial" w:hAnsi="Arial" w:cs="Arial"/>
                <w:sz w:val="14"/>
                <w:szCs w:val="14"/>
              </w:rPr>
              <w:t>5</w:t>
            </w:r>
          </w:p>
        </w:tc>
        <w:tc>
          <w:tcPr>
            <w:tcW w:w="503" w:type="pct"/>
            <w:shd w:val="clear" w:color="auto" w:fill="auto"/>
            <w:vAlign w:val="center"/>
            <w:hideMark/>
          </w:tcPr>
          <w:p w14:paraId="7DE0D857" w14:textId="77777777" w:rsidR="00C440B7" w:rsidRPr="00C440B7" w:rsidRDefault="00C440B7" w:rsidP="00C440B7">
            <w:pPr>
              <w:spacing w:before="0" w:after="0"/>
              <w:jc w:val="center"/>
              <w:rPr>
                <w:rFonts w:ascii="Arial" w:hAnsi="Arial" w:cs="Arial"/>
                <w:sz w:val="12"/>
                <w:szCs w:val="12"/>
              </w:rPr>
            </w:pPr>
            <w:r w:rsidRPr="00C440B7">
              <w:rPr>
                <w:rFonts w:ascii="Arial" w:hAnsi="Arial" w:cs="Arial"/>
                <w:sz w:val="12"/>
                <w:szCs w:val="12"/>
              </w:rPr>
              <w:t>Rotura total de 1 IBC de Parafina Clorada, durante o transporte por empilhador</w:t>
            </w:r>
          </w:p>
        </w:tc>
        <w:tc>
          <w:tcPr>
            <w:tcW w:w="288" w:type="pct"/>
            <w:shd w:val="clear" w:color="auto" w:fill="auto"/>
            <w:noWrap/>
            <w:vAlign w:val="center"/>
            <w:hideMark/>
          </w:tcPr>
          <w:p w14:paraId="35D8870E"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1250</w:t>
            </w:r>
          </w:p>
        </w:tc>
        <w:tc>
          <w:tcPr>
            <w:tcW w:w="288" w:type="pct"/>
            <w:shd w:val="clear" w:color="auto" w:fill="auto"/>
            <w:noWrap/>
            <w:vAlign w:val="center"/>
            <w:hideMark/>
          </w:tcPr>
          <w:p w14:paraId="4EC1EAE5"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16</w:t>
            </w:r>
            <w:r w:rsidR="000D061A" w:rsidRPr="004130EA">
              <w:rPr>
                <w:rFonts w:ascii="Arial" w:hAnsi="Arial" w:cs="Arial"/>
                <w:sz w:val="14"/>
                <w:szCs w:val="14"/>
              </w:rPr>
              <w:t xml:space="preserve"> (*)</w:t>
            </w:r>
          </w:p>
        </w:tc>
        <w:tc>
          <w:tcPr>
            <w:tcW w:w="288" w:type="pct"/>
            <w:shd w:val="clear" w:color="auto" w:fill="auto"/>
            <w:noWrap/>
            <w:vAlign w:val="center"/>
            <w:hideMark/>
          </w:tcPr>
          <w:p w14:paraId="005D1F9F"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0</w:t>
            </w:r>
          </w:p>
        </w:tc>
        <w:tc>
          <w:tcPr>
            <w:tcW w:w="288" w:type="pct"/>
            <w:shd w:val="clear" w:color="auto" w:fill="auto"/>
            <w:vAlign w:val="center"/>
            <w:hideMark/>
          </w:tcPr>
          <w:p w14:paraId="0F92D4BB"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1 250</w:t>
            </w:r>
          </w:p>
        </w:tc>
        <w:tc>
          <w:tcPr>
            <w:tcW w:w="345" w:type="pct"/>
            <w:shd w:val="clear" w:color="auto" w:fill="auto"/>
            <w:vAlign w:val="center"/>
            <w:hideMark/>
          </w:tcPr>
          <w:p w14:paraId="0EF7C5BB"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Fundo da água</w:t>
            </w:r>
          </w:p>
        </w:tc>
        <w:tc>
          <w:tcPr>
            <w:tcW w:w="226" w:type="pct"/>
            <w:shd w:val="clear" w:color="auto" w:fill="auto"/>
            <w:vAlign w:val="center"/>
            <w:hideMark/>
          </w:tcPr>
          <w:p w14:paraId="526956D4"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1400</w:t>
            </w:r>
          </w:p>
        </w:tc>
        <w:tc>
          <w:tcPr>
            <w:tcW w:w="384" w:type="pct"/>
            <w:shd w:val="clear" w:color="auto" w:fill="auto"/>
            <w:vAlign w:val="center"/>
            <w:hideMark/>
          </w:tcPr>
          <w:p w14:paraId="2E34E262"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892,86</w:t>
            </w:r>
          </w:p>
        </w:tc>
        <w:tc>
          <w:tcPr>
            <w:tcW w:w="234" w:type="pct"/>
            <w:shd w:val="clear" w:color="auto" w:fill="auto"/>
            <w:vAlign w:val="center"/>
            <w:hideMark/>
          </w:tcPr>
          <w:p w14:paraId="3DDD8DB6"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89</w:t>
            </w:r>
          </w:p>
        </w:tc>
        <w:tc>
          <w:tcPr>
            <w:tcW w:w="248" w:type="pct"/>
            <w:shd w:val="clear" w:color="auto" w:fill="auto"/>
            <w:vAlign w:val="center"/>
            <w:hideMark/>
          </w:tcPr>
          <w:p w14:paraId="77925D39"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2</w:t>
            </w:r>
          </w:p>
        </w:tc>
        <w:tc>
          <w:tcPr>
            <w:tcW w:w="191" w:type="pct"/>
            <w:shd w:val="clear" w:color="auto" w:fill="auto"/>
            <w:vAlign w:val="center"/>
            <w:hideMark/>
          </w:tcPr>
          <w:p w14:paraId="450F594E"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w:t>
            </w:r>
          </w:p>
        </w:tc>
        <w:tc>
          <w:tcPr>
            <w:tcW w:w="291" w:type="pct"/>
            <w:shd w:val="clear" w:color="auto" w:fill="auto"/>
            <w:vAlign w:val="center"/>
            <w:hideMark/>
          </w:tcPr>
          <w:p w14:paraId="78E1DA14"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4</w:t>
            </w:r>
          </w:p>
        </w:tc>
        <w:tc>
          <w:tcPr>
            <w:tcW w:w="295" w:type="pct"/>
            <w:shd w:val="clear" w:color="auto" w:fill="auto"/>
            <w:vAlign w:val="center"/>
            <w:hideMark/>
          </w:tcPr>
          <w:p w14:paraId="0B781BD1"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2</w:t>
            </w:r>
          </w:p>
        </w:tc>
        <w:tc>
          <w:tcPr>
            <w:tcW w:w="288" w:type="pct"/>
            <w:shd w:val="clear" w:color="auto" w:fill="auto"/>
            <w:vAlign w:val="center"/>
            <w:hideMark/>
          </w:tcPr>
          <w:p w14:paraId="19CFDFCB"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13</w:t>
            </w:r>
          </w:p>
        </w:tc>
        <w:tc>
          <w:tcPr>
            <w:tcW w:w="288" w:type="pct"/>
            <w:shd w:val="clear" w:color="auto" w:fill="auto"/>
            <w:vAlign w:val="center"/>
            <w:hideMark/>
          </w:tcPr>
          <w:p w14:paraId="56C9316E"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4</w:t>
            </w:r>
          </w:p>
        </w:tc>
        <w:tc>
          <w:tcPr>
            <w:tcW w:w="388" w:type="pct"/>
            <w:shd w:val="clear" w:color="auto" w:fill="auto"/>
            <w:noWrap/>
            <w:vAlign w:val="center"/>
            <w:hideMark/>
          </w:tcPr>
          <w:p w14:paraId="7F7A3C1F" w14:textId="77777777" w:rsidR="00C440B7" w:rsidRPr="004130EA" w:rsidRDefault="00C440B7" w:rsidP="00C440B7">
            <w:pPr>
              <w:spacing w:before="0" w:after="0"/>
              <w:jc w:val="center"/>
              <w:rPr>
                <w:rFonts w:ascii="Arial" w:hAnsi="Arial" w:cs="Arial"/>
                <w:b/>
                <w:bCs/>
                <w:sz w:val="15"/>
                <w:szCs w:val="15"/>
              </w:rPr>
            </w:pPr>
            <w:r w:rsidRPr="004130EA">
              <w:rPr>
                <w:rFonts w:ascii="Arial" w:hAnsi="Arial" w:cs="Arial"/>
                <w:b/>
                <w:bCs/>
                <w:sz w:val="15"/>
                <w:szCs w:val="15"/>
              </w:rPr>
              <w:t>Moderado</w:t>
            </w:r>
          </w:p>
        </w:tc>
      </w:tr>
      <w:tr w:rsidR="00E4205D" w:rsidRPr="000D061A" w14:paraId="2140C606" w14:textId="77777777" w:rsidTr="000F3BC1">
        <w:trPr>
          <w:trHeight w:val="570"/>
        </w:trPr>
        <w:tc>
          <w:tcPr>
            <w:tcW w:w="171" w:type="pct"/>
            <w:shd w:val="clear" w:color="auto" w:fill="auto"/>
            <w:vAlign w:val="center"/>
          </w:tcPr>
          <w:p w14:paraId="295607E0" w14:textId="2D1124CF" w:rsidR="00C440B7" w:rsidRPr="00C440B7" w:rsidRDefault="000F3BC1" w:rsidP="00C440B7">
            <w:pPr>
              <w:spacing w:before="0" w:after="0"/>
              <w:jc w:val="center"/>
              <w:rPr>
                <w:rFonts w:ascii="Arial" w:hAnsi="Arial" w:cs="Arial"/>
                <w:sz w:val="14"/>
                <w:szCs w:val="14"/>
              </w:rPr>
            </w:pPr>
            <w:r>
              <w:rPr>
                <w:rFonts w:ascii="Arial" w:hAnsi="Arial" w:cs="Arial"/>
                <w:sz w:val="14"/>
                <w:szCs w:val="14"/>
              </w:rPr>
              <w:t>2</w:t>
            </w:r>
            <w:r w:rsidR="009E495A">
              <w:rPr>
                <w:rFonts w:ascii="Arial" w:hAnsi="Arial" w:cs="Arial"/>
                <w:sz w:val="14"/>
                <w:szCs w:val="14"/>
              </w:rPr>
              <w:t>6</w:t>
            </w:r>
          </w:p>
        </w:tc>
        <w:tc>
          <w:tcPr>
            <w:tcW w:w="503" w:type="pct"/>
            <w:shd w:val="clear" w:color="auto" w:fill="auto"/>
            <w:vAlign w:val="center"/>
            <w:hideMark/>
          </w:tcPr>
          <w:p w14:paraId="6478F623" w14:textId="77777777" w:rsidR="00C440B7" w:rsidRPr="00C440B7" w:rsidRDefault="00C440B7" w:rsidP="00C440B7">
            <w:pPr>
              <w:spacing w:before="0" w:after="0"/>
              <w:jc w:val="center"/>
              <w:rPr>
                <w:rFonts w:ascii="Arial" w:hAnsi="Arial" w:cs="Arial"/>
                <w:sz w:val="12"/>
                <w:szCs w:val="12"/>
              </w:rPr>
            </w:pPr>
            <w:r w:rsidRPr="00C440B7">
              <w:rPr>
                <w:rFonts w:ascii="Arial" w:hAnsi="Arial" w:cs="Arial"/>
                <w:sz w:val="12"/>
                <w:szCs w:val="12"/>
              </w:rPr>
              <w:t>Fuga 10 mm em IBC de Parafina Clorada, durante o transporte por empilhador</w:t>
            </w:r>
          </w:p>
        </w:tc>
        <w:tc>
          <w:tcPr>
            <w:tcW w:w="288" w:type="pct"/>
            <w:shd w:val="clear" w:color="auto" w:fill="auto"/>
            <w:noWrap/>
            <w:vAlign w:val="center"/>
            <w:hideMark/>
          </w:tcPr>
          <w:p w14:paraId="0F878DC9"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1250</w:t>
            </w:r>
          </w:p>
        </w:tc>
        <w:tc>
          <w:tcPr>
            <w:tcW w:w="288" w:type="pct"/>
            <w:shd w:val="clear" w:color="auto" w:fill="auto"/>
            <w:noWrap/>
            <w:vAlign w:val="center"/>
            <w:hideMark/>
          </w:tcPr>
          <w:p w14:paraId="5E570F2A"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9</w:t>
            </w:r>
            <w:r w:rsidR="000D061A" w:rsidRPr="004130EA">
              <w:rPr>
                <w:rFonts w:ascii="Arial" w:hAnsi="Arial" w:cs="Arial"/>
                <w:sz w:val="14"/>
                <w:szCs w:val="14"/>
              </w:rPr>
              <w:t xml:space="preserve"> (*)</w:t>
            </w:r>
          </w:p>
        </w:tc>
        <w:tc>
          <w:tcPr>
            <w:tcW w:w="288" w:type="pct"/>
            <w:shd w:val="clear" w:color="auto" w:fill="auto"/>
            <w:vAlign w:val="center"/>
            <w:hideMark/>
          </w:tcPr>
          <w:p w14:paraId="4CEDB279"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0,19</w:t>
            </w:r>
          </w:p>
        </w:tc>
        <w:tc>
          <w:tcPr>
            <w:tcW w:w="288" w:type="pct"/>
            <w:shd w:val="clear" w:color="auto" w:fill="auto"/>
            <w:vAlign w:val="center"/>
            <w:hideMark/>
          </w:tcPr>
          <w:p w14:paraId="55E49B3B"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684</w:t>
            </w:r>
          </w:p>
        </w:tc>
        <w:tc>
          <w:tcPr>
            <w:tcW w:w="345" w:type="pct"/>
            <w:shd w:val="clear" w:color="auto" w:fill="auto"/>
            <w:vAlign w:val="center"/>
            <w:hideMark/>
          </w:tcPr>
          <w:p w14:paraId="3E240704"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Fundo da água</w:t>
            </w:r>
          </w:p>
        </w:tc>
        <w:tc>
          <w:tcPr>
            <w:tcW w:w="226" w:type="pct"/>
            <w:shd w:val="clear" w:color="auto" w:fill="auto"/>
            <w:vAlign w:val="center"/>
            <w:hideMark/>
          </w:tcPr>
          <w:p w14:paraId="072E0377"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1400</w:t>
            </w:r>
          </w:p>
        </w:tc>
        <w:tc>
          <w:tcPr>
            <w:tcW w:w="384" w:type="pct"/>
            <w:shd w:val="clear" w:color="auto" w:fill="auto"/>
            <w:vAlign w:val="center"/>
            <w:hideMark/>
          </w:tcPr>
          <w:p w14:paraId="0B47ABFF"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488,57</w:t>
            </w:r>
          </w:p>
        </w:tc>
        <w:tc>
          <w:tcPr>
            <w:tcW w:w="234" w:type="pct"/>
            <w:shd w:val="clear" w:color="auto" w:fill="auto"/>
            <w:vAlign w:val="center"/>
            <w:hideMark/>
          </w:tcPr>
          <w:p w14:paraId="579E1F37"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49</w:t>
            </w:r>
          </w:p>
        </w:tc>
        <w:tc>
          <w:tcPr>
            <w:tcW w:w="248" w:type="pct"/>
            <w:shd w:val="clear" w:color="auto" w:fill="auto"/>
            <w:vAlign w:val="center"/>
            <w:hideMark/>
          </w:tcPr>
          <w:p w14:paraId="6820690E"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w:t>
            </w:r>
          </w:p>
        </w:tc>
        <w:tc>
          <w:tcPr>
            <w:tcW w:w="191" w:type="pct"/>
            <w:shd w:val="clear" w:color="auto" w:fill="auto"/>
            <w:vAlign w:val="center"/>
            <w:hideMark/>
          </w:tcPr>
          <w:p w14:paraId="3E6B2364"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w:t>
            </w:r>
          </w:p>
        </w:tc>
        <w:tc>
          <w:tcPr>
            <w:tcW w:w="291" w:type="pct"/>
            <w:shd w:val="clear" w:color="auto" w:fill="auto"/>
            <w:vAlign w:val="center"/>
            <w:hideMark/>
          </w:tcPr>
          <w:p w14:paraId="2F397CFC"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4</w:t>
            </w:r>
          </w:p>
        </w:tc>
        <w:tc>
          <w:tcPr>
            <w:tcW w:w="295" w:type="pct"/>
            <w:shd w:val="clear" w:color="auto" w:fill="auto"/>
            <w:vAlign w:val="center"/>
            <w:hideMark/>
          </w:tcPr>
          <w:p w14:paraId="4B7C983A"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2</w:t>
            </w:r>
          </w:p>
        </w:tc>
        <w:tc>
          <w:tcPr>
            <w:tcW w:w="288" w:type="pct"/>
            <w:shd w:val="clear" w:color="auto" w:fill="auto"/>
            <w:vAlign w:val="center"/>
            <w:hideMark/>
          </w:tcPr>
          <w:p w14:paraId="05E8CA42"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12</w:t>
            </w:r>
          </w:p>
        </w:tc>
        <w:tc>
          <w:tcPr>
            <w:tcW w:w="288" w:type="pct"/>
            <w:shd w:val="clear" w:color="auto" w:fill="auto"/>
            <w:vAlign w:val="center"/>
            <w:hideMark/>
          </w:tcPr>
          <w:p w14:paraId="4EA3E9A4"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4</w:t>
            </w:r>
          </w:p>
        </w:tc>
        <w:tc>
          <w:tcPr>
            <w:tcW w:w="388" w:type="pct"/>
            <w:shd w:val="clear" w:color="auto" w:fill="auto"/>
            <w:noWrap/>
            <w:vAlign w:val="center"/>
            <w:hideMark/>
          </w:tcPr>
          <w:p w14:paraId="0147241B" w14:textId="77777777" w:rsidR="00C440B7" w:rsidRPr="004130EA" w:rsidRDefault="00C440B7" w:rsidP="00C440B7">
            <w:pPr>
              <w:spacing w:before="0" w:after="0"/>
              <w:jc w:val="center"/>
              <w:rPr>
                <w:rFonts w:ascii="Arial" w:hAnsi="Arial" w:cs="Arial"/>
                <w:b/>
                <w:bCs/>
                <w:sz w:val="15"/>
                <w:szCs w:val="15"/>
              </w:rPr>
            </w:pPr>
            <w:r w:rsidRPr="004130EA">
              <w:rPr>
                <w:rFonts w:ascii="Arial" w:hAnsi="Arial" w:cs="Arial"/>
                <w:b/>
                <w:bCs/>
                <w:sz w:val="15"/>
                <w:szCs w:val="15"/>
              </w:rPr>
              <w:t>Moderado</w:t>
            </w:r>
          </w:p>
        </w:tc>
      </w:tr>
      <w:tr w:rsidR="00E4205D" w:rsidRPr="000D061A" w14:paraId="759E8B79" w14:textId="77777777" w:rsidTr="000F3BC1">
        <w:trPr>
          <w:trHeight w:val="540"/>
        </w:trPr>
        <w:tc>
          <w:tcPr>
            <w:tcW w:w="171" w:type="pct"/>
            <w:shd w:val="clear" w:color="auto" w:fill="auto"/>
            <w:vAlign w:val="center"/>
          </w:tcPr>
          <w:p w14:paraId="4CF9A015" w14:textId="608F55EB" w:rsidR="00C440B7" w:rsidRPr="00C440B7" w:rsidRDefault="000F3BC1" w:rsidP="00C440B7">
            <w:pPr>
              <w:spacing w:before="0" w:after="0"/>
              <w:jc w:val="center"/>
              <w:rPr>
                <w:rFonts w:ascii="Arial" w:hAnsi="Arial" w:cs="Arial"/>
                <w:color w:val="000000"/>
                <w:sz w:val="14"/>
                <w:szCs w:val="14"/>
              </w:rPr>
            </w:pPr>
            <w:r>
              <w:rPr>
                <w:rFonts w:ascii="Arial" w:hAnsi="Arial" w:cs="Arial"/>
                <w:color w:val="000000"/>
                <w:sz w:val="14"/>
                <w:szCs w:val="14"/>
              </w:rPr>
              <w:t>2</w:t>
            </w:r>
            <w:r w:rsidR="009E495A">
              <w:rPr>
                <w:rFonts w:ascii="Arial" w:hAnsi="Arial" w:cs="Arial"/>
                <w:color w:val="000000"/>
                <w:sz w:val="14"/>
                <w:szCs w:val="14"/>
              </w:rPr>
              <w:t>7</w:t>
            </w:r>
          </w:p>
        </w:tc>
        <w:tc>
          <w:tcPr>
            <w:tcW w:w="503" w:type="pct"/>
            <w:shd w:val="clear" w:color="auto" w:fill="auto"/>
            <w:vAlign w:val="center"/>
            <w:hideMark/>
          </w:tcPr>
          <w:p w14:paraId="1F7F2B0C" w14:textId="77777777" w:rsidR="00C440B7" w:rsidRPr="00C440B7" w:rsidRDefault="00C440B7" w:rsidP="00C440B7">
            <w:pPr>
              <w:spacing w:before="0" w:after="0"/>
              <w:jc w:val="center"/>
              <w:rPr>
                <w:rFonts w:ascii="Arial" w:hAnsi="Arial" w:cs="Arial"/>
                <w:sz w:val="12"/>
                <w:szCs w:val="12"/>
              </w:rPr>
            </w:pPr>
            <w:r w:rsidRPr="00C440B7">
              <w:rPr>
                <w:rFonts w:ascii="Arial" w:hAnsi="Arial" w:cs="Arial"/>
                <w:sz w:val="12"/>
                <w:szCs w:val="12"/>
              </w:rPr>
              <w:t>Fuga 100 mm em IBC de Parafina Clorada, durante o transporte por empilhador</w:t>
            </w:r>
          </w:p>
        </w:tc>
        <w:tc>
          <w:tcPr>
            <w:tcW w:w="288" w:type="pct"/>
            <w:shd w:val="clear" w:color="auto" w:fill="auto"/>
            <w:noWrap/>
            <w:vAlign w:val="center"/>
            <w:hideMark/>
          </w:tcPr>
          <w:p w14:paraId="6CA32C3F"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1250</w:t>
            </w:r>
          </w:p>
        </w:tc>
        <w:tc>
          <w:tcPr>
            <w:tcW w:w="288" w:type="pct"/>
            <w:shd w:val="clear" w:color="auto" w:fill="auto"/>
            <w:noWrap/>
            <w:vAlign w:val="center"/>
            <w:hideMark/>
          </w:tcPr>
          <w:p w14:paraId="4AE55244"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16</w:t>
            </w:r>
            <w:r w:rsidR="000D061A" w:rsidRPr="004130EA">
              <w:rPr>
                <w:rFonts w:ascii="Arial" w:hAnsi="Arial" w:cs="Arial"/>
                <w:sz w:val="14"/>
                <w:szCs w:val="14"/>
              </w:rPr>
              <w:t xml:space="preserve"> (*)</w:t>
            </w:r>
          </w:p>
        </w:tc>
        <w:tc>
          <w:tcPr>
            <w:tcW w:w="288" w:type="pct"/>
            <w:shd w:val="clear" w:color="auto" w:fill="auto"/>
            <w:vAlign w:val="center"/>
            <w:hideMark/>
          </w:tcPr>
          <w:p w14:paraId="5A91CB66"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19</w:t>
            </w:r>
          </w:p>
        </w:tc>
        <w:tc>
          <w:tcPr>
            <w:tcW w:w="288" w:type="pct"/>
            <w:shd w:val="clear" w:color="auto" w:fill="auto"/>
            <w:vAlign w:val="center"/>
            <w:hideMark/>
          </w:tcPr>
          <w:p w14:paraId="2634F9F3"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125</w:t>
            </w:r>
            <w:r w:rsidR="00E4205D" w:rsidRPr="004130EA">
              <w:rPr>
                <w:rFonts w:ascii="Arial" w:hAnsi="Arial" w:cs="Arial"/>
                <w:sz w:val="14"/>
                <w:szCs w:val="14"/>
              </w:rPr>
              <w:t>0</w:t>
            </w:r>
          </w:p>
        </w:tc>
        <w:tc>
          <w:tcPr>
            <w:tcW w:w="345" w:type="pct"/>
            <w:shd w:val="clear" w:color="auto" w:fill="auto"/>
            <w:vAlign w:val="center"/>
            <w:hideMark/>
          </w:tcPr>
          <w:p w14:paraId="59659659"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Fundo da água</w:t>
            </w:r>
          </w:p>
        </w:tc>
        <w:tc>
          <w:tcPr>
            <w:tcW w:w="226" w:type="pct"/>
            <w:shd w:val="clear" w:color="auto" w:fill="auto"/>
            <w:vAlign w:val="center"/>
            <w:hideMark/>
          </w:tcPr>
          <w:p w14:paraId="2945C194"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1400</w:t>
            </w:r>
          </w:p>
        </w:tc>
        <w:tc>
          <w:tcPr>
            <w:tcW w:w="384" w:type="pct"/>
            <w:shd w:val="clear" w:color="auto" w:fill="auto"/>
            <w:vAlign w:val="center"/>
            <w:hideMark/>
          </w:tcPr>
          <w:p w14:paraId="74201E28"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892,86</w:t>
            </w:r>
          </w:p>
        </w:tc>
        <w:tc>
          <w:tcPr>
            <w:tcW w:w="234" w:type="pct"/>
            <w:shd w:val="clear" w:color="auto" w:fill="auto"/>
            <w:vAlign w:val="center"/>
            <w:hideMark/>
          </w:tcPr>
          <w:p w14:paraId="0F31EB1B"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89</w:t>
            </w:r>
          </w:p>
        </w:tc>
        <w:tc>
          <w:tcPr>
            <w:tcW w:w="248" w:type="pct"/>
            <w:shd w:val="clear" w:color="auto" w:fill="auto"/>
            <w:vAlign w:val="center"/>
            <w:hideMark/>
          </w:tcPr>
          <w:p w14:paraId="091526FB"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2</w:t>
            </w:r>
          </w:p>
        </w:tc>
        <w:tc>
          <w:tcPr>
            <w:tcW w:w="191" w:type="pct"/>
            <w:shd w:val="clear" w:color="auto" w:fill="auto"/>
            <w:vAlign w:val="center"/>
            <w:hideMark/>
          </w:tcPr>
          <w:p w14:paraId="0B851931"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w:t>
            </w:r>
          </w:p>
        </w:tc>
        <w:tc>
          <w:tcPr>
            <w:tcW w:w="291" w:type="pct"/>
            <w:shd w:val="clear" w:color="auto" w:fill="auto"/>
            <w:vAlign w:val="center"/>
            <w:hideMark/>
          </w:tcPr>
          <w:p w14:paraId="0C243483"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4</w:t>
            </w:r>
          </w:p>
        </w:tc>
        <w:tc>
          <w:tcPr>
            <w:tcW w:w="295" w:type="pct"/>
            <w:shd w:val="clear" w:color="auto" w:fill="auto"/>
            <w:vAlign w:val="center"/>
            <w:hideMark/>
          </w:tcPr>
          <w:p w14:paraId="63FF328C"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2</w:t>
            </w:r>
          </w:p>
        </w:tc>
        <w:tc>
          <w:tcPr>
            <w:tcW w:w="288" w:type="pct"/>
            <w:shd w:val="clear" w:color="auto" w:fill="auto"/>
            <w:vAlign w:val="center"/>
            <w:hideMark/>
          </w:tcPr>
          <w:p w14:paraId="5042FE19"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13</w:t>
            </w:r>
          </w:p>
        </w:tc>
        <w:tc>
          <w:tcPr>
            <w:tcW w:w="288" w:type="pct"/>
            <w:shd w:val="clear" w:color="auto" w:fill="auto"/>
            <w:vAlign w:val="center"/>
            <w:hideMark/>
          </w:tcPr>
          <w:p w14:paraId="351AEBBC" w14:textId="77777777" w:rsidR="00C440B7" w:rsidRPr="004130EA" w:rsidRDefault="00C440B7" w:rsidP="00C440B7">
            <w:pPr>
              <w:spacing w:before="0" w:after="0"/>
              <w:jc w:val="center"/>
              <w:rPr>
                <w:rFonts w:ascii="Arial" w:hAnsi="Arial" w:cs="Arial"/>
                <w:sz w:val="14"/>
                <w:szCs w:val="14"/>
              </w:rPr>
            </w:pPr>
            <w:r w:rsidRPr="004130EA">
              <w:rPr>
                <w:rFonts w:ascii="Arial" w:hAnsi="Arial" w:cs="Arial"/>
                <w:sz w:val="14"/>
                <w:szCs w:val="14"/>
              </w:rPr>
              <w:t>4</w:t>
            </w:r>
          </w:p>
        </w:tc>
        <w:tc>
          <w:tcPr>
            <w:tcW w:w="388" w:type="pct"/>
            <w:shd w:val="clear" w:color="auto" w:fill="auto"/>
            <w:noWrap/>
            <w:vAlign w:val="center"/>
            <w:hideMark/>
          </w:tcPr>
          <w:p w14:paraId="64D25F4A" w14:textId="77777777" w:rsidR="00C440B7" w:rsidRPr="004130EA" w:rsidRDefault="00C440B7" w:rsidP="00C440B7">
            <w:pPr>
              <w:spacing w:before="0" w:after="0"/>
              <w:jc w:val="center"/>
              <w:rPr>
                <w:rFonts w:ascii="Arial" w:hAnsi="Arial" w:cs="Arial"/>
                <w:b/>
                <w:bCs/>
                <w:sz w:val="15"/>
                <w:szCs w:val="15"/>
              </w:rPr>
            </w:pPr>
            <w:r w:rsidRPr="004130EA">
              <w:rPr>
                <w:rFonts w:ascii="Arial" w:hAnsi="Arial" w:cs="Arial"/>
                <w:b/>
                <w:bCs/>
                <w:sz w:val="15"/>
                <w:szCs w:val="15"/>
              </w:rPr>
              <w:t>Moderado</w:t>
            </w:r>
          </w:p>
        </w:tc>
      </w:tr>
      <w:tr w:rsidR="009E495A" w:rsidRPr="000D061A" w14:paraId="288F4198" w14:textId="77777777" w:rsidTr="000F3BC1">
        <w:trPr>
          <w:trHeight w:val="540"/>
        </w:trPr>
        <w:tc>
          <w:tcPr>
            <w:tcW w:w="171" w:type="pct"/>
            <w:shd w:val="clear" w:color="auto" w:fill="auto"/>
            <w:vAlign w:val="center"/>
          </w:tcPr>
          <w:p w14:paraId="6E80EA3C" w14:textId="280EE3DB" w:rsidR="009E495A" w:rsidRDefault="007038C0" w:rsidP="009E495A">
            <w:pPr>
              <w:spacing w:before="0" w:after="0"/>
              <w:jc w:val="center"/>
              <w:rPr>
                <w:rFonts w:ascii="Arial" w:hAnsi="Arial" w:cs="Arial"/>
                <w:color w:val="000000"/>
                <w:sz w:val="14"/>
                <w:szCs w:val="14"/>
              </w:rPr>
            </w:pPr>
            <w:r>
              <w:rPr>
                <w:rFonts w:ascii="Arial" w:hAnsi="Arial" w:cs="Arial"/>
                <w:sz w:val="14"/>
                <w:szCs w:val="14"/>
              </w:rPr>
              <w:t>28</w:t>
            </w:r>
            <w:r w:rsidR="009E495A">
              <w:rPr>
                <w:rFonts w:ascii="Arial" w:hAnsi="Arial" w:cs="Arial"/>
                <w:sz w:val="14"/>
                <w:szCs w:val="14"/>
              </w:rPr>
              <w:t>A</w:t>
            </w:r>
          </w:p>
        </w:tc>
        <w:tc>
          <w:tcPr>
            <w:tcW w:w="503" w:type="pct"/>
            <w:shd w:val="clear" w:color="auto" w:fill="auto"/>
            <w:vAlign w:val="center"/>
          </w:tcPr>
          <w:p w14:paraId="62A703AB" w14:textId="62E1423A" w:rsidR="009E495A" w:rsidRPr="00C440B7" w:rsidRDefault="009E495A" w:rsidP="009E495A">
            <w:pPr>
              <w:spacing w:before="0" w:after="0"/>
              <w:jc w:val="center"/>
              <w:rPr>
                <w:rFonts w:ascii="Arial" w:hAnsi="Arial" w:cs="Arial"/>
                <w:sz w:val="12"/>
                <w:szCs w:val="12"/>
              </w:rPr>
            </w:pPr>
            <w:r w:rsidRPr="00C440B7">
              <w:rPr>
                <w:rFonts w:ascii="Arial" w:hAnsi="Arial" w:cs="Arial"/>
                <w:sz w:val="12"/>
                <w:szCs w:val="12"/>
              </w:rPr>
              <w:t>Contaminação da Rede de Águas Pluviais, por arraste de águas combate a um incêndio no Armazém</w:t>
            </w:r>
          </w:p>
        </w:tc>
        <w:tc>
          <w:tcPr>
            <w:tcW w:w="288" w:type="pct"/>
            <w:shd w:val="clear" w:color="auto" w:fill="auto"/>
            <w:noWrap/>
            <w:vAlign w:val="center"/>
          </w:tcPr>
          <w:p w14:paraId="3C44AB56" w14:textId="76B6977D"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423400</w:t>
            </w:r>
          </w:p>
        </w:tc>
        <w:tc>
          <w:tcPr>
            <w:tcW w:w="288" w:type="pct"/>
            <w:shd w:val="clear" w:color="auto" w:fill="auto"/>
            <w:noWrap/>
            <w:vAlign w:val="center"/>
          </w:tcPr>
          <w:p w14:paraId="316DD184" w14:textId="55DE903E"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232 (**)</w:t>
            </w:r>
          </w:p>
        </w:tc>
        <w:tc>
          <w:tcPr>
            <w:tcW w:w="288" w:type="pct"/>
            <w:shd w:val="clear" w:color="auto" w:fill="auto"/>
            <w:vAlign w:val="center"/>
          </w:tcPr>
          <w:p w14:paraId="5D0B9589" w14:textId="565081D9"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0</w:t>
            </w:r>
          </w:p>
        </w:tc>
        <w:tc>
          <w:tcPr>
            <w:tcW w:w="288" w:type="pct"/>
            <w:shd w:val="clear" w:color="auto" w:fill="auto"/>
            <w:vAlign w:val="center"/>
          </w:tcPr>
          <w:p w14:paraId="207487C8" w14:textId="69924E2D"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423400</w:t>
            </w:r>
          </w:p>
        </w:tc>
        <w:tc>
          <w:tcPr>
            <w:tcW w:w="345" w:type="pct"/>
            <w:shd w:val="clear" w:color="auto" w:fill="auto"/>
            <w:vAlign w:val="center"/>
          </w:tcPr>
          <w:p w14:paraId="3189C36C" w14:textId="2CCE0737"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Fundo da água</w:t>
            </w:r>
          </w:p>
        </w:tc>
        <w:tc>
          <w:tcPr>
            <w:tcW w:w="226" w:type="pct"/>
            <w:shd w:val="clear" w:color="auto" w:fill="auto"/>
            <w:vAlign w:val="center"/>
          </w:tcPr>
          <w:p w14:paraId="0D1ACFD1" w14:textId="76F78DE9"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1000</w:t>
            </w:r>
          </w:p>
        </w:tc>
        <w:tc>
          <w:tcPr>
            <w:tcW w:w="384" w:type="pct"/>
            <w:shd w:val="clear" w:color="auto" w:fill="auto"/>
            <w:vAlign w:val="center"/>
          </w:tcPr>
          <w:p w14:paraId="58A346A3" w14:textId="120C280C"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423 400,00</w:t>
            </w:r>
          </w:p>
        </w:tc>
        <w:tc>
          <w:tcPr>
            <w:tcW w:w="234" w:type="pct"/>
            <w:shd w:val="clear" w:color="auto" w:fill="auto"/>
            <w:vAlign w:val="center"/>
          </w:tcPr>
          <w:p w14:paraId="0AD9C085" w14:textId="77690655"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42 340</w:t>
            </w:r>
          </w:p>
        </w:tc>
        <w:tc>
          <w:tcPr>
            <w:tcW w:w="248" w:type="pct"/>
            <w:shd w:val="clear" w:color="auto" w:fill="auto"/>
            <w:vAlign w:val="center"/>
          </w:tcPr>
          <w:p w14:paraId="5EBB77F8" w14:textId="1324F101"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4</w:t>
            </w:r>
          </w:p>
        </w:tc>
        <w:tc>
          <w:tcPr>
            <w:tcW w:w="191" w:type="pct"/>
            <w:shd w:val="clear" w:color="auto" w:fill="auto"/>
            <w:vAlign w:val="center"/>
          </w:tcPr>
          <w:p w14:paraId="58F65423" w14:textId="0B3E6C3D"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4</w:t>
            </w:r>
          </w:p>
        </w:tc>
        <w:tc>
          <w:tcPr>
            <w:tcW w:w="291" w:type="pct"/>
            <w:shd w:val="clear" w:color="auto" w:fill="auto"/>
            <w:vAlign w:val="center"/>
          </w:tcPr>
          <w:p w14:paraId="7D06A3E5" w14:textId="74CB0E77"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3</w:t>
            </w:r>
          </w:p>
        </w:tc>
        <w:tc>
          <w:tcPr>
            <w:tcW w:w="295" w:type="pct"/>
            <w:shd w:val="clear" w:color="auto" w:fill="auto"/>
            <w:vAlign w:val="center"/>
          </w:tcPr>
          <w:p w14:paraId="02CA7897" w14:textId="2CF6CED0"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2</w:t>
            </w:r>
          </w:p>
        </w:tc>
        <w:tc>
          <w:tcPr>
            <w:tcW w:w="288" w:type="pct"/>
            <w:shd w:val="clear" w:color="auto" w:fill="auto"/>
            <w:vAlign w:val="center"/>
          </w:tcPr>
          <w:p w14:paraId="2C80D7A7" w14:textId="1368C47A"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16</w:t>
            </w:r>
          </w:p>
        </w:tc>
        <w:tc>
          <w:tcPr>
            <w:tcW w:w="288" w:type="pct"/>
            <w:shd w:val="clear" w:color="auto" w:fill="auto"/>
            <w:vAlign w:val="center"/>
          </w:tcPr>
          <w:p w14:paraId="65DDEE3F" w14:textId="354637AA"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5</w:t>
            </w:r>
          </w:p>
        </w:tc>
        <w:tc>
          <w:tcPr>
            <w:tcW w:w="388" w:type="pct"/>
            <w:shd w:val="clear" w:color="auto" w:fill="auto"/>
            <w:noWrap/>
            <w:vAlign w:val="center"/>
          </w:tcPr>
          <w:p w14:paraId="0E09C9CC" w14:textId="61D24933" w:rsidR="009E495A" w:rsidRPr="004130EA" w:rsidRDefault="009E495A" w:rsidP="009E495A">
            <w:pPr>
              <w:spacing w:before="0" w:after="0"/>
              <w:jc w:val="center"/>
              <w:rPr>
                <w:rFonts w:ascii="Arial" w:hAnsi="Arial" w:cs="Arial"/>
                <w:b/>
                <w:bCs/>
                <w:sz w:val="15"/>
                <w:szCs w:val="15"/>
              </w:rPr>
            </w:pPr>
            <w:r w:rsidRPr="002457AE">
              <w:rPr>
                <w:rFonts w:ascii="Arial" w:hAnsi="Arial" w:cs="Arial"/>
                <w:b/>
                <w:bCs/>
                <w:sz w:val="15"/>
                <w:szCs w:val="15"/>
              </w:rPr>
              <w:t>Grave</w:t>
            </w:r>
          </w:p>
        </w:tc>
      </w:tr>
      <w:tr w:rsidR="009E495A" w:rsidRPr="000D061A" w14:paraId="2C92BD6D" w14:textId="77777777" w:rsidTr="000F3BC1">
        <w:trPr>
          <w:trHeight w:val="540"/>
        </w:trPr>
        <w:tc>
          <w:tcPr>
            <w:tcW w:w="171" w:type="pct"/>
            <w:shd w:val="clear" w:color="auto" w:fill="auto"/>
            <w:vAlign w:val="center"/>
          </w:tcPr>
          <w:p w14:paraId="302244E0" w14:textId="549D5995" w:rsidR="009E495A" w:rsidRDefault="007038C0" w:rsidP="009E495A">
            <w:pPr>
              <w:spacing w:before="0" w:after="0"/>
              <w:jc w:val="center"/>
              <w:rPr>
                <w:rFonts w:ascii="Arial" w:hAnsi="Arial" w:cs="Arial"/>
                <w:color w:val="000000"/>
                <w:sz w:val="14"/>
                <w:szCs w:val="14"/>
              </w:rPr>
            </w:pPr>
            <w:r>
              <w:rPr>
                <w:rFonts w:ascii="Arial" w:hAnsi="Arial" w:cs="Arial"/>
                <w:sz w:val="14"/>
                <w:szCs w:val="14"/>
              </w:rPr>
              <w:t>28</w:t>
            </w:r>
            <w:r w:rsidR="009E495A">
              <w:rPr>
                <w:rFonts w:ascii="Arial" w:hAnsi="Arial" w:cs="Arial"/>
                <w:sz w:val="14"/>
                <w:szCs w:val="14"/>
              </w:rPr>
              <w:t>F</w:t>
            </w:r>
          </w:p>
        </w:tc>
        <w:tc>
          <w:tcPr>
            <w:tcW w:w="503" w:type="pct"/>
            <w:shd w:val="clear" w:color="auto" w:fill="auto"/>
            <w:vAlign w:val="center"/>
          </w:tcPr>
          <w:p w14:paraId="2DB90EE2" w14:textId="05546FE1" w:rsidR="009E495A" w:rsidRPr="00C440B7" w:rsidRDefault="009E495A" w:rsidP="009E495A">
            <w:pPr>
              <w:spacing w:before="0" w:after="0"/>
              <w:jc w:val="center"/>
              <w:rPr>
                <w:rFonts w:ascii="Arial" w:hAnsi="Arial" w:cs="Arial"/>
                <w:sz w:val="12"/>
                <w:szCs w:val="12"/>
              </w:rPr>
            </w:pPr>
            <w:r w:rsidRPr="00C440B7">
              <w:rPr>
                <w:rFonts w:ascii="Arial" w:hAnsi="Arial" w:cs="Arial"/>
                <w:sz w:val="12"/>
                <w:szCs w:val="12"/>
              </w:rPr>
              <w:t>Contaminação da Rede de Águas Pluviais, por arraste de águas combate a um incêndio no Armazém</w:t>
            </w:r>
          </w:p>
        </w:tc>
        <w:tc>
          <w:tcPr>
            <w:tcW w:w="288" w:type="pct"/>
            <w:shd w:val="clear" w:color="auto" w:fill="auto"/>
            <w:noWrap/>
            <w:vAlign w:val="center"/>
          </w:tcPr>
          <w:p w14:paraId="2F7CAED9" w14:textId="1354BDFE"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532 200</w:t>
            </w:r>
          </w:p>
        </w:tc>
        <w:tc>
          <w:tcPr>
            <w:tcW w:w="288" w:type="pct"/>
            <w:shd w:val="clear" w:color="auto" w:fill="auto"/>
            <w:noWrap/>
            <w:vAlign w:val="center"/>
          </w:tcPr>
          <w:p w14:paraId="5D4C7DE4" w14:textId="3509760B"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292 (**)</w:t>
            </w:r>
          </w:p>
        </w:tc>
        <w:tc>
          <w:tcPr>
            <w:tcW w:w="288" w:type="pct"/>
            <w:shd w:val="clear" w:color="auto" w:fill="auto"/>
            <w:vAlign w:val="center"/>
          </w:tcPr>
          <w:p w14:paraId="5A868378" w14:textId="47024363"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0</w:t>
            </w:r>
          </w:p>
        </w:tc>
        <w:tc>
          <w:tcPr>
            <w:tcW w:w="288" w:type="pct"/>
            <w:shd w:val="clear" w:color="auto" w:fill="auto"/>
            <w:vAlign w:val="center"/>
          </w:tcPr>
          <w:p w14:paraId="756E8528" w14:textId="3CDFFA11"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532 200</w:t>
            </w:r>
          </w:p>
        </w:tc>
        <w:tc>
          <w:tcPr>
            <w:tcW w:w="345" w:type="pct"/>
            <w:shd w:val="clear" w:color="auto" w:fill="auto"/>
            <w:vAlign w:val="center"/>
          </w:tcPr>
          <w:p w14:paraId="2BF74552" w14:textId="7789347D"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Fundo da água</w:t>
            </w:r>
          </w:p>
        </w:tc>
        <w:tc>
          <w:tcPr>
            <w:tcW w:w="226" w:type="pct"/>
            <w:shd w:val="clear" w:color="auto" w:fill="auto"/>
            <w:vAlign w:val="center"/>
          </w:tcPr>
          <w:p w14:paraId="482B22F2" w14:textId="65AFA934"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1000</w:t>
            </w:r>
          </w:p>
        </w:tc>
        <w:tc>
          <w:tcPr>
            <w:tcW w:w="384" w:type="pct"/>
            <w:shd w:val="clear" w:color="auto" w:fill="auto"/>
            <w:vAlign w:val="center"/>
          </w:tcPr>
          <w:p w14:paraId="39E874AF" w14:textId="1EFB0B3B"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532 200,00</w:t>
            </w:r>
          </w:p>
        </w:tc>
        <w:tc>
          <w:tcPr>
            <w:tcW w:w="234" w:type="pct"/>
            <w:shd w:val="clear" w:color="auto" w:fill="auto"/>
            <w:vAlign w:val="center"/>
          </w:tcPr>
          <w:p w14:paraId="25D11E17" w14:textId="1FEA9A05"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53 220</w:t>
            </w:r>
          </w:p>
        </w:tc>
        <w:tc>
          <w:tcPr>
            <w:tcW w:w="248" w:type="pct"/>
            <w:shd w:val="clear" w:color="auto" w:fill="auto"/>
            <w:vAlign w:val="center"/>
          </w:tcPr>
          <w:p w14:paraId="627C1AE4" w14:textId="06238584"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4</w:t>
            </w:r>
          </w:p>
        </w:tc>
        <w:tc>
          <w:tcPr>
            <w:tcW w:w="191" w:type="pct"/>
            <w:shd w:val="clear" w:color="auto" w:fill="auto"/>
            <w:vAlign w:val="center"/>
          </w:tcPr>
          <w:p w14:paraId="4E20820E" w14:textId="1BC5C84F"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4</w:t>
            </w:r>
          </w:p>
        </w:tc>
        <w:tc>
          <w:tcPr>
            <w:tcW w:w="291" w:type="pct"/>
            <w:shd w:val="clear" w:color="auto" w:fill="auto"/>
            <w:vAlign w:val="center"/>
          </w:tcPr>
          <w:p w14:paraId="502A3C22" w14:textId="0DA250C0"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3</w:t>
            </w:r>
          </w:p>
        </w:tc>
        <w:tc>
          <w:tcPr>
            <w:tcW w:w="295" w:type="pct"/>
            <w:shd w:val="clear" w:color="auto" w:fill="auto"/>
            <w:vAlign w:val="center"/>
          </w:tcPr>
          <w:p w14:paraId="7F51D783" w14:textId="27008542"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2</w:t>
            </w:r>
          </w:p>
        </w:tc>
        <w:tc>
          <w:tcPr>
            <w:tcW w:w="288" w:type="pct"/>
            <w:shd w:val="clear" w:color="auto" w:fill="auto"/>
            <w:vAlign w:val="center"/>
          </w:tcPr>
          <w:p w14:paraId="01C5C3C4" w14:textId="5A04EE98"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16</w:t>
            </w:r>
          </w:p>
        </w:tc>
        <w:tc>
          <w:tcPr>
            <w:tcW w:w="288" w:type="pct"/>
            <w:shd w:val="clear" w:color="auto" w:fill="auto"/>
            <w:vAlign w:val="center"/>
          </w:tcPr>
          <w:p w14:paraId="1AF3DD65" w14:textId="0A423136" w:rsidR="009E495A" w:rsidRPr="004130EA" w:rsidRDefault="009E495A" w:rsidP="009E495A">
            <w:pPr>
              <w:spacing w:before="0" w:after="0"/>
              <w:jc w:val="center"/>
              <w:rPr>
                <w:rFonts w:ascii="Arial" w:hAnsi="Arial" w:cs="Arial"/>
                <w:sz w:val="14"/>
                <w:szCs w:val="14"/>
              </w:rPr>
            </w:pPr>
            <w:r w:rsidRPr="002457AE">
              <w:rPr>
                <w:rFonts w:ascii="Arial" w:hAnsi="Arial" w:cs="Arial"/>
                <w:sz w:val="14"/>
                <w:szCs w:val="14"/>
              </w:rPr>
              <w:t>5</w:t>
            </w:r>
          </w:p>
        </w:tc>
        <w:tc>
          <w:tcPr>
            <w:tcW w:w="388" w:type="pct"/>
            <w:shd w:val="clear" w:color="auto" w:fill="auto"/>
            <w:noWrap/>
            <w:vAlign w:val="center"/>
          </w:tcPr>
          <w:p w14:paraId="18811F19" w14:textId="28669EFD" w:rsidR="009E495A" w:rsidRPr="004130EA" w:rsidRDefault="009E495A" w:rsidP="009E495A">
            <w:pPr>
              <w:spacing w:before="0" w:after="0"/>
              <w:jc w:val="center"/>
              <w:rPr>
                <w:rFonts w:ascii="Arial" w:hAnsi="Arial" w:cs="Arial"/>
                <w:b/>
                <w:bCs/>
                <w:sz w:val="15"/>
                <w:szCs w:val="15"/>
              </w:rPr>
            </w:pPr>
            <w:r w:rsidRPr="002457AE">
              <w:rPr>
                <w:rFonts w:ascii="Arial" w:hAnsi="Arial" w:cs="Arial"/>
                <w:b/>
                <w:bCs/>
                <w:sz w:val="15"/>
                <w:szCs w:val="15"/>
              </w:rPr>
              <w:t>Grave</w:t>
            </w:r>
          </w:p>
        </w:tc>
      </w:tr>
      <w:tr w:rsidR="009E495A" w:rsidRPr="000D061A" w14:paraId="3D7BFEF7" w14:textId="77777777" w:rsidTr="000F3BC1">
        <w:trPr>
          <w:trHeight w:val="960"/>
        </w:trPr>
        <w:tc>
          <w:tcPr>
            <w:tcW w:w="171" w:type="pct"/>
            <w:shd w:val="clear" w:color="auto" w:fill="auto"/>
            <w:vAlign w:val="center"/>
          </w:tcPr>
          <w:p w14:paraId="5E5988E2" w14:textId="060C64B0" w:rsidR="009E495A" w:rsidRPr="00C440B7" w:rsidRDefault="009E495A" w:rsidP="009E495A">
            <w:pPr>
              <w:spacing w:before="0" w:after="0"/>
              <w:jc w:val="center"/>
              <w:rPr>
                <w:rFonts w:ascii="Arial" w:hAnsi="Arial" w:cs="Arial"/>
                <w:sz w:val="14"/>
                <w:szCs w:val="14"/>
              </w:rPr>
            </w:pPr>
            <w:r>
              <w:rPr>
                <w:rFonts w:ascii="Arial" w:hAnsi="Arial" w:cs="Arial"/>
                <w:sz w:val="14"/>
                <w:szCs w:val="14"/>
              </w:rPr>
              <w:t>36</w:t>
            </w:r>
          </w:p>
        </w:tc>
        <w:tc>
          <w:tcPr>
            <w:tcW w:w="503" w:type="pct"/>
            <w:shd w:val="clear" w:color="auto" w:fill="auto"/>
            <w:vAlign w:val="center"/>
          </w:tcPr>
          <w:p w14:paraId="2BE51D8B" w14:textId="0FD4CFC2" w:rsidR="009E495A" w:rsidRPr="00C440B7" w:rsidRDefault="009E495A" w:rsidP="009E495A">
            <w:pPr>
              <w:spacing w:before="0" w:after="0"/>
              <w:jc w:val="center"/>
              <w:rPr>
                <w:rFonts w:ascii="Arial" w:hAnsi="Arial" w:cs="Arial"/>
                <w:sz w:val="12"/>
                <w:szCs w:val="12"/>
              </w:rPr>
            </w:pPr>
            <w:r w:rsidRPr="000F3BC1">
              <w:rPr>
                <w:rFonts w:ascii="Arial" w:hAnsi="Arial" w:cs="Arial"/>
                <w:sz w:val="12"/>
                <w:szCs w:val="12"/>
              </w:rPr>
              <w:t>Rotura total de 1 IBC de Roflex 50, durante o transporte por empilhador (ambiente)</w:t>
            </w:r>
          </w:p>
        </w:tc>
        <w:tc>
          <w:tcPr>
            <w:tcW w:w="288" w:type="pct"/>
            <w:shd w:val="clear" w:color="auto" w:fill="auto"/>
            <w:noWrap/>
            <w:vAlign w:val="center"/>
          </w:tcPr>
          <w:p w14:paraId="0FAB365D" w14:textId="7A61C0A5" w:rsidR="009E495A" w:rsidRPr="004130EA" w:rsidRDefault="009E495A" w:rsidP="009E495A">
            <w:pPr>
              <w:spacing w:before="0" w:after="0"/>
              <w:jc w:val="center"/>
              <w:rPr>
                <w:rFonts w:ascii="Arial" w:hAnsi="Arial" w:cs="Arial"/>
                <w:sz w:val="14"/>
                <w:szCs w:val="14"/>
              </w:rPr>
            </w:pPr>
            <w:r w:rsidRPr="004130EA">
              <w:rPr>
                <w:rFonts w:ascii="Arial" w:hAnsi="Arial" w:cs="Arial"/>
                <w:sz w:val="14"/>
                <w:szCs w:val="14"/>
              </w:rPr>
              <w:t>1150</w:t>
            </w:r>
          </w:p>
        </w:tc>
        <w:tc>
          <w:tcPr>
            <w:tcW w:w="288" w:type="pct"/>
            <w:shd w:val="clear" w:color="auto" w:fill="auto"/>
            <w:noWrap/>
            <w:vAlign w:val="center"/>
          </w:tcPr>
          <w:p w14:paraId="36515199" w14:textId="5C737411" w:rsidR="009E495A" w:rsidRPr="000F3BC1" w:rsidRDefault="009E495A" w:rsidP="009E495A">
            <w:pPr>
              <w:spacing w:before="0" w:after="0"/>
              <w:jc w:val="center"/>
              <w:rPr>
                <w:rFonts w:ascii="Arial" w:hAnsi="Arial" w:cs="Arial"/>
                <w:sz w:val="14"/>
                <w:szCs w:val="14"/>
                <w:highlight w:val="yellow"/>
              </w:rPr>
            </w:pPr>
            <w:r w:rsidRPr="004130EA">
              <w:rPr>
                <w:rFonts w:ascii="Arial" w:hAnsi="Arial" w:cs="Arial"/>
                <w:sz w:val="14"/>
                <w:szCs w:val="14"/>
              </w:rPr>
              <w:t>16 (*)</w:t>
            </w:r>
          </w:p>
        </w:tc>
        <w:tc>
          <w:tcPr>
            <w:tcW w:w="288" w:type="pct"/>
            <w:shd w:val="clear" w:color="auto" w:fill="auto"/>
            <w:noWrap/>
            <w:vAlign w:val="center"/>
          </w:tcPr>
          <w:p w14:paraId="68B41CD1" w14:textId="5388FB99" w:rsidR="009E495A" w:rsidRPr="000F3BC1" w:rsidRDefault="009E495A" w:rsidP="009E495A">
            <w:pPr>
              <w:spacing w:before="0" w:after="0"/>
              <w:jc w:val="center"/>
              <w:rPr>
                <w:rFonts w:ascii="Arial" w:hAnsi="Arial" w:cs="Arial"/>
                <w:sz w:val="14"/>
                <w:szCs w:val="14"/>
                <w:highlight w:val="yellow"/>
              </w:rPr>
            </w:pPr>
            <w:r w:rsidRPr="004130EA">
              <w:rPr>
                <w:rFonts w:ascii="Arial" w:hAnsi="Arial" w:cs="Arial"/>
                <w:sz w:val="14"/>
                <w:szCs w:val="14"/>
              </w:rPr>
              <w:t>0</w:t>
            </w:r>
          </w:p>
        </w:tc>
        <w:tc>
          <w:tcPr>
            <w:tcW w:w="288" w:type="pct"/>
            <w:shd w:val="clear" w:color="auto" w:fill="auto"/>
            <w:vAlign w:val="center"/>
          </w:tcPr>
          <w:p w14:paraId="60C26DA4" w14:textId="080E88F0" w:rsidR="009E495A" w:rsidRPr="004130EA" w:rsidRDefault="009E495A" w:rsidP="009E495A">
            <w:pPr>
              <w:spacing w:before="0" w:after="0"/>
              <w:jc w:val="center"/>
              <w:rPr>
                <w:rFonts w:ascii="Arial" w:hAnsi="Arial" w:cs="Arial"/>
                <w:sz w:val="14"/>
                <w:szCs w:val="14"/>
              </w:rPr>
            </w:pPr>
            <w:r w:rsidRPr="004130EA">
              <w:rPr>
                <w:rFonts w:ascii="Arial" w:hAnsi="Arial" w:cs="Arial"/>
                <w:sz w:val="14"/>
                <w:szCs w:val="14"/>
              </w:rPr>
              <w:t>1150</w:t>
            </w:r>
          </w:p>
        </w:tc>
        <w:tc>
          <w:tcPr>
            <w:tcW w:w="345" w:type="pct"/>
            <w:shd w:val="clear" w:color="auto" w:fill="auto"/>
            <w:vAlign w:val="center"/>
          </w:tcPr>
          <w:p w14:paraId="1DF5261D" w14:textId="5459BDBD" w:rsidR="009E495A" w:rsidRPr="004130EA" w:rsidRDefault="009E495A" w:rsidP="009E495A">
            <w:pPr>
              <w:spacing w:before="0" w:after="0"/>
              <w:jc w:val="center"/>
              <w:rPr>
                <w:rFonts w:ascii="Arial" w:hAnsi="Arial" w:cs="Arial"/>
                <w:sz w:val="14"/>
                <w:szCs w:val="14"/>
              </w:rPr>
            </w:pPr>
            <w:r w:rsidRPr="004130EA">
              <w:rPr>
                <w:rFonts w:ascii="Arial" w:hAnsi="Arial" w:cs="Arial"/>
                <w:sz w:val="14"/>
                <w:szCs w:val="14"/>
              </w:rPr>
              <w:t>Fundo da água</w:t>
            </w:r>
          </w:p>
        </w:tc>
        <w:tc>
          <w:tcPr>
            <w:tcW w:w="226" w:type="pct"/>
            <w:shd w:val="clear" w:color="auto" w:fill="auto"/>
            <w:vAlign w:val="center"/>
          </w:tcPr>
          <w:p w14:paraId="60C3F1D6" w14:textId="4EEB1010" w:rsidR="009E495A" w:rsidRPr="004130EA" w:rsidRDefault="009E495A" w:rsidP="009E495A">
            <w:pPr>
              <w:spacing w:before="0" w:after="0"/>
              <w:jc w:val="center"/>
              <w:rPr>
                <w:rFonts w:ascii="Arial" w:hAnsi="Arial" w:cs="Arial"/>
                <w:sz w:val="14"/>
                <w:szCs w:val="14"/>
              </w:rPr>
            </w:pPr>
            <w:r w:rsidRPr="004130EA">
              <w:rPr>
                <w:rFonts w:ascii="Arial" w:hAnsi="Arial" w:cs="Arial"/>
                <w:sz w:val="14"/>
                <w:szCs w:val="14"/>
              </w:rPr>
              <w:t>1150</w:t>
            </w:r>
          </w:p>
        </w:tc>
        <w:tc>
          <w:tcPr>
            <w:tcW w:w="384" w:type="pct"/>
            <w:shd w:val="clear" w:color="auto" w:fill="auto"/>
            <w:vAlign w:val="center"/>
          </w:tcPr>
          <w:p w14:paraId="58218DA3" w14:textId="1AFFABDA" w:rsidR="009E495A" w:rsidRPr="000F3BC1" w:rsidRDefault="009E495A" w:rsidP="009E495A">
            <w:pPr>
              <w:spacing w:before="0" w:after="0"/>
              <w:jc w:val="center"/>
              <w:rPr>
                <w:rFonts w:ascii="Arial" w:hAnsi="Arial" w:cs="Arial"/>
                <w:sz w:val="14"/>
                <w:szCs w:val="14"/>
                <w:highlight w:val="yellow"/>
              </w:rPr>
            </w:pPr>
            <w:r w:rsidRPr="004130EA">
              <w:rPr>
                <w:rFonts w:ascii="Arial" w:hAnsi="Arial" w:cs="Arial"/>
                <w:sz w:val="14"/>
                <w:szCs w:val="14"/>
              </w:rPr>
              <w:t>1000</w:t>
            </w:r>
          </w:p>
        </w:tc>
        <w:tc>
          <w:tcPr>
            <w:tcW w:w="234" w:type="pct"/>
            <w:shd w:val="clear" w:color="auto" w:fill="auto"/>
            <w:vAlign w:val="center"/>
          </w:tcPr>
          <w:p w14:paraId="1A437976" w14:textId="01D42AD7" w:rsidR="009E495A" w:rsidRPr="000F3BC1" w:rsidRDefault="009E495A" w:rsidP="009E495A">
            <w:pPr>
              <w:spacing w:before="0" w:after="0"/>
              <w:jc w:val="center"/>
              <w:rPr>
                <w:rFonts w:ascii="Arial" w:hAnsi="Arial" w:cs="Arial"/>
                <w:sz w:val="14"/>
                <w:szCs w:val="14"/>
                <w:highlight w:val="yellow"/>
              </w:rPr>
            </w:pPr>
            <w:r w:rsidRPr="004130EA">
              <w:rPr>
                <w:rFonts w:ascii="Arial" w:hAnsi="Arial" w:cs="Arial"/>
                <w:sz w:val="14"/>
                <w:szCs w:val="14"/>
              </w:rPr>
              <w:t>100</w:t>
            </w:r>
          </w:p>
        </w:tc>
        <w:tc>
          <w:tcPr>
            <w:tcW w:w="248" w:type="pct"/>
            <w:shd w:val="clear" w:color="auto" w:fill="auto"/>
            <w:vAlign w:val="center"/>
          </w:tcPr>
          <w:p w14:paraId="29977624" w14:textId="0467D6DC" w:rsidR="009E495A" w:rsidRPr="002457AE" w:rsidRDefault="009E495A" w:rsidP="009E495A">
            <w:pPr>
              <w:spacing w:before="0" w:after="0"/>
              <w:jc w:val="center"/>
              <w:rPr>
                <w:rFonts w:ascii="Arial" w:hAnsi="Arial" w:cs="Arial"/>
                <w:sz w:val="14"/>
                <w:szCs w:val="14"/>
              </w:rPr>
            </w:pPr>
            <w:r w:rsidRPr="002457AE">
              <w:rPr>
                <w:rFonts w:ascii="Arial" w:hAnsi="Arial" w:cs="Arial"/>
                <w:sz w:val="14"/>
                <w:szCs w:val="14"/>
              </w:rPr>
              <w:t>2</w:t>
            </w:r>
          </w:p>
        </w:tc>
        <w:tc>
          <w:tcPr>
            <w:tcW w:w="191" w:type="pct"/>
            <w:shd w:val="clear" w:color="auto" w:fill="auto"/>
            <w:vAlign w:val="center"/>
          </w:tcPr>
          <w:p w14:paraId="329C077D" w14:textId="121BB6C8" w:rsidR="009E495A" w:rsidRPr="002457AE" w:rsidRDefault="009E495A" w:rsidP="009E495A">
            <w:pPr>
              <w:spacing w:before="0" w:after="0"/>
              <w:jc w:val="center"/>
              <w:rPr>
                <w:rFonts w:ascii="Arial" w:hAnsi="Arial" w:cs="Arial"/>
                <w:sz w:val="14"/>
                <w:szCs w:val="14"/>
              </w:rPr>
            </w:pPr>
            <w:r w:rsidRPr="002457AE">
              <w:rPr>
                <w:rFonts w:ascii="Arial" w:hAnsi="Arial" w:cs="Arial"/>
                <w:sz w:val="14"/>
                <w:szCs w:val="14"/>
              </w:rPr>
              <w:t>1</w:t>
            </w:r>
          </w:p>
        </w:tc>
        <w:tc>
          <w:tcPr>
            <w:tcW w:w="291" w:type="pct"/>
            <w:shd w:val="clear" w:color="auto" w:fill="auto"/>
            <w:vAlign w:val="center"/>
          </w:tcPr>
          <w:p w14:paraId="26D81A08" w14:textId="3D2D1CAC" w:rsidR="009E495A" w:rsidRPr="002457AE" w:rsidRDefault="009E495A" w:rsidP="009E495A">
            <w:pPr>
              <w:spacing w:before="0" w:after="0"/>
              <w:jc w:val="center"/>
              <w:rPr>
                <w:rFonts w:ascii="Arial" w:hAnsi="Arial" w:cs="Arial"/>
                <w:sz w:val="14"/>
                <w:szCs w:val="14"/>
              </w:rPr>
            </w:pPr>
            <w:r w:rsidRPr="002457AE">
              <w:rPr>
                <w:rFonts w:ascii="Arial" w:hAnsi="Arial" w:cs="Arial"/>
                <w:sz w:val="14"/>
                <w:szCs w:val="14"/>
              </w:rPr>
              <w:t>3</w:t>
            </w:r>
          </w:p>
        </w:tc>
        <w:tc>
          <w:tcPr>
            <w:tcW w:w="295" w:type="pct"/>
            <w:shd w:val="clear" w:color="auto" w:fill="auto"/>
            <w:vAlign w:val="center"/>
          </w:tcPr>
          <w:p w14:paraId="4B6B73A8" w14:textId="643B5977" w:rsidR="009E495A" w:rsidRPr="002457AE" w:rsidRDefault="009E495A" w:rsidP="009E495A">
            <w:pPr>
              <w:spacing w:before="0" w:after="0"/>
              <w:jc w:val="center"/>
              <w:rPr>
                <w:rFonts w:ascii="Arial" w:hAnsi="Arial" w:cs="Arial"/>
                <w:sz w:val="14"/>
                <w:szCs w:val="14"/>
              </w:rPr>
            </w:pPr>
            <w:r w:rsidRPr="002457AE">
              <w:rPr>
                <w:rFonts w:ascii="Arial" w:hAnsi="Arial" w:cs="Arial"/>
                <w:sz w:val="14"/>
                <w:szCs w:val="14"/>
              </w:rPr>
              <w:t>2</w:t>
            </w:r>
          </w:p>
        </w:tc>
        <w:tc>
          <w:tcPr>
            <w:tcW w:w="288" w:type="pct"/>
            <w:shd w:val="clear" w:color="auto" w:fill="auto"/>
            <w:vAlign w:val="center"/>
          </w:tcPr>
          <w:p w14:paraId="7440CA32" w14:textId="1974B44E" w:rsidR="009E495A" w:rsidRPr="002457AE" w:rsidRDefault="009E495A" w:rsidP="009E495A">
            <w:pPr>
              <w:spacing w:before="0" w:after="0"/>
              <w:jc w:val="center"/>
              <w:rPr>
                <w:rFonts w:ascii="Arial" w:hAnsi="Arial" w:cs="Arial"/>
                <w:sz w:val="14"/>
                <w:szCs w:val="14"/>
              </w:rPr>
            </w:pPr>
            <w:r w:rsidRPr="002457AE">
              <w:rPr>
                <w:rFonts w:ascii="Arial" w:hAnsi="Arial" w:cs="Arial"/>
                <w:sz w:val="14"/>
                <w:szCs w:val="14"/>
              </w:rPr>
              <w:t>11</w:t>
            </w:r>
          </w:p>
        </w:tc>
        <w:tc>
          <w:tcPr>
            <w:tcW w:w="288" w:type="pct"/>
            <w:shd w:val="clear" w:color="auto" w:fill="auto"/>
            <w:vAlign w:val="center"/>
          </w:tcPr>
          <w:p w14:paraId="7499DC05" w14:textId="6D56B8AE" w:rsidR="009E495A" w:rsidRPr="002457AE" w:rsidRDefault="009E495A" w:rsidP="009E495A">
            <w:pPr>
              <w:spacing w:before="0" w:after="0"/>
              <w:jc w:val="center"/>
              <w:rPr>
                <w:rFonts w:ascii="Arial" w:hAnsi="Arial" w:cs="Arial"/>
                <w:sz w:val="14"/>
                <w:szCs w:val="14"/>
              </w:rPr>
            </w:pPr>
            <w:r w:rsidRPr="002457AE">
              <w:rPr>
                <w:rFonts w:ascii="Arial" w:hAnsi="Arial" w:cs="Arial"/>
                <w:sz w:val="14"/>
                <w:szCs w:val="14"/>
              </w:rPr>
              <w:t>3</w:t>
            </w:r>
          </w:p>
        </w:tc>
        <w:tc>
          <w:tcPr>
            <w:tcW w:w="388" w:type="pct"/>
            <w:shd w:val="clear" w:color="auto" w:fill="auto"/>
            <w:noWrap/>
            <w:vAlign w:val="center"/>
          </w:tcPr>
          <w:p w14:paraId="4D9A8F65" w14:textId="3604EFD4" w:rsidR="009E495A" w:rsidRPr="002457AE" w:rsidRDefault="009E495A" w:rsidP="009E495A">
            <w:pPr>
              <w:spacing w:before="0" w:after="0"/>
              <w:jc w:val="center"/>
              <w:rPr>
                <w:rFonts w:ascii="Arial" w:hAnsi="Arial" w:cs="Arial"/>
                <w:b/>
                <w:bCs/>
                <w:sz w:val="15"/>
                <w:szCs w:val="15"/>
              </w:rPr>
            </w:pPr>
            <w:r w:rsidRPr="002457AE">
              <w:rPr>
                <w:rFonts w:ascii="Arial" w:hAnsi="Arial" w:cs="Arial"/>
                <w:b/>
                <w:bCs/>
                <w:sz w:val="15"/>
                <w:szCs w:val="15"/>
              </w:rPr>
              <w:t>Leve</w:t>
            </w:r>
          </w:p>
        </w:tc>
      </w:tr>
      <w:tr w:rsidR="009E495A" w:rsidRPr="000D061A" w14:paraId="71C3D255" w14:textId="77777777" w:rsidTr="00E4205D">
        <w:trPr>
          <w:trHeight w:val="960"/>
        </w:trPr>
        <w:tc>
          <w:tcPr>
            <w:tcW w:w="171" w:type="pct"/>
            <w:shd w:val="clear" w:color="auto" w:fill="auto"/>
            <w:vAlign w:val="center"/>
          </w:tcPr>
          <w:p w14:paraId="1EE5390C" w14:textId="7C78C36D" w:rsidR="009E495A" w:rsidRPr="00097C32" w:rsidRDefault="009E495A" w:rsidP="009E495A">
            <w:pPr>
              <w:spacing w:before="0" w:after="0"/>
              <w:jc w:val="center"/>
              <w:rPr>
                <w:rFonts w:ascii="Arial" w:hAnsi="Arial" w:cs="Arial"/>
                <w:sz w:val="14"/>
                <w:szCs w:val="14"/>
              </w:rPr>
            </w:pPr>
            <w:r>
              <w:rPr>
                <w:rFonts w:ascii="Arial" w:hAnsi="Arial" w:cs="Arial"/>
                <w:sz w:val="14"/>
                <w:szCs w:val="14"/>
              </w:rPr>
              <w:lastRenderedPageBreak/>
              <w:t>37</w:t>
            </w:r>
          </w:p>
        </w:tc>
        <w:tc>
          <w:tcPr>
            <w:tcW w:w="503" w:type="pct"/>
            <w:shd w:val="clear" w:color="auto" w:fill="auto"/>
            <w:vAlign w:val="center"/>
          </w:tcPr>
          <w:p w14:paraId="5ACA3BF4" w14:textId="7232F248" w:rsidR="009E495A" w:rsidRPr="00C440B7" w:rsidRDefault="009E495A" w:rsidP="009E495A">
            <w:pPr>
              <w:spacing w:before="0" w:after="0"/>
              <w:jc w:val="center"/>
              <w:rPr>
                <w:rFonts w:ascii="Arial" w:hAnsi="Arial" w:cs="Arial"/>
                <w:sz w:val="12"/>
                <w:szCs w:val="12"/>
              </w:rPr>
            </w:pPr>
            <w:r w:rsidRPr="000F3BC1">
              <w:rPr>
                <w:rFonts w:ascii="Arial" w:hAnsi="Arial" w:cs="Arial"/>
                <w:sz w:val="12"/>
                <w:szCs w:val="12"/>
              </w:rPr>
              <w:t>Fuga 10 mm em IBC de Roflex 50, durante o transporte por empilhador (ambiente)</w:t>
            </w:r>
          </w:p>
        </w:tc>
        <w:tc>
          <w:tcPr>
            <w:tcW w:w="288" w:type="pct"/>
            <w:shd w:val="clear" w:color="auto" w:fill="auto"/>
            <w:noWrap/>
            <w:vAlign w:val="center"/>
          </w:tcPr>
          <w:p w14:paraId="1B6ADB21" w14:textId="1328841D" w:rsidR="009E495A" w:rsidRPr="00C440B7" w:rsidRDefault="009E495A" w:rsidP="009E495A">
            <w:pPr>
              <w:spacing w:before="0" w:after="0"/>
              <w:jc w:val="center"/>
              <w:rPr>
                <w:rFonts w:ascii="Arial" w:hAnsi="Arial" w:cs="Arial"/>
                <w:sz w:val="14"/>
                <w:szCs w:val="14"/>
              </w:rPr>
            </w:pPr>
            <w:r w:rsidRPr="004130EA">
              <w:rPr>
                <w:rFonts w:ascii="Arial" w:hAnsi="Arial" w:cs="Arial"/>
                <w:sz w:val="14"/>
                <w:szCs w:val="14"/>
              </w:rPr>
              <w:t>1150</w:t>
            </w:r>
          </w:p>
        </w:tc>
        <w:tc>
          <w:tcPr>
            <w:tcW w:w="288" w:type="pct"/>
            <w:shd w:val="clear" w:color="auto" w:fill="auto"/>
            <w:noWrap/>
            <w:vAlign w:val="center"/>
          </w:tcPr>
          <w:p w14:paraId="6D655282" w14:textId="5438A0CB" w:rsidR="009E495A" w:rsidRPr="00C440B7" w:rsidRDefault="009E495A" w:rsidP="009E495A">
            <w:pPr>
              <w:spacing w:before="0" w:after="0"/>
              <w:jc w:val="center"/>
              <w:rPr>
                <w:rFonts w:ascii="Arial" w:hAnsi="Arial" w:cs="Arial"/>
                <w:sz w:val="14"/>
                <w:szCs w:val="14"/>
              </w:rPr>
            </w:pPr>
            <w:r w:rsidRPr="004130EA">
              <w:rPr>
                <w:rFonts w:ascii="Arial" w:hAnsi="Arial" w:cs="Arial"/>
                <w:sz w:val="14"/>
                <w:szCs w:val="14"/>
              </w:rPr>
              <w:t>9 (*)</w:t>
            </w:r>
          </w:p>
        </w:tc>
        <w:tc>
          <w:tcPr>
            <w:tcW w:w="288" w:type="pct"/>
            <w:shd w:val="clear" w:color="auto" w:fill="auto"/>
            <w:noWrap/>
            <w:vAlign w:val="center"/>
          </w:tcPr>
          <w:p w14:paraId="631B370A" w14:textId="492911B2" w:rsidR="009E495A" w:rsidRPr="00C440B7" w:rsidRDefault="009E495A" w:rsidP="009E495A">
            <w:pPr>
              <w:spacing w:before="0" w:after="0"/>
              <w:jc w:val="center"/>
              <w:rPr>
                <w:rFonts w:ascii="Arial" w:hAnsi="Arial" w:cs="Arial"/>
                <w:sz w:val="14"/>
                <w:szCs w:val="14"/>
              </w:rPr>
            </w:pPr>
            <w:r w:rsidRPr="004130EA">
              <w:rPr>
                <w:rFonts w:ascii="Arial" w:hAnsi="Arial" w:cs="Arial"/>
                <w:sz w:val="14"/>
                <w:szCs w:val="14"/>
              </w:rPr>
              <w:t>0,19</w:t>
            </w:r>
          </w:p>
        </w:tc>
        <w:tc>
          <w:tcPr>
            <w:tcW w:w="288" w:type="pct"/>
            <w:shd w:val="clear" w:color="auto" w:fill="auto"/>
            <w:vAlign w:val="center"/>
          </w:tcPr>
          <w:p w14:paraId="261B778A" w14:textId="11F07774" w:rsidR="009E495A" w:rsidRPr="004130EA" w:rsidRDefault="009E495A" w:rsidP="009E495A">
            <w:pPr>
              <w:spacing w:before="0" w:after="0"/>
              <w:jc w:val="center"/>
              <w:rPr>
                <w:rFonts w:ascii="Arial" w:hAnsi="Arial" w:cs="Arial"/>
                <w:sz w:val="14"/>
                <w:szCs w:val="14"/>
              </w:rPr>
            </w:pPr>
            <w:r w:rsidRPr="004130EA">
              <w:rPr>
                <w:rFonts w:ascii="Arial" w:hAnsi="Arial" w:cs="Arial"/>
                <w:sz w:val="14"/>
                <w:szCs w:val="14"/>
              </w:rPr>
              <w:t>684</w:t>
            </w:r>
          </w:p>
        </w:tc>
        <w:tc>
          <w:tcPr>
            <w:tcW w:w="345" w:type="pct"/>
            <w:shd w:val="clear" w:color="auto" w:fill="auto"/>
            <w:vAlign w:val="center"/>
          </w:tcPr>
          <w:p w14:paraId="06C5BB1C" w14:textId="11D0EC48" w:rsidR="009E495A" w:rsidRPr="004130EA" w:rsidRDefault="009E495A" w:rsidP="009E495A">
            <w:pPr>
              <w:spacing w:before="0" w:after="0"/>
              <w:jc w:val="center"/>
              <w:rPr>
                <w:rFonts w:ascii="Arial" w:hAnsi="Arial" w:cs="Arial"/>
                <w:sz w:val="14"/>
                <w:szCs w:val="14"/>
              </w:rPr>
            </w:pPr>
            <w:r w:rsidRPr="004130EA">
              <w:rPr>
                <w:rFonts w:ascii="Arial" w:hAnsi="Arial" w:cs="Arial"/>
                <w:sz w:val="14"/>
                <w:szCs w:val="14"/>
              </w:rPr>
              <w:t>Fundo da água</w:t>
            </w:r>
          </w:p>
        </w:tc>
        <w:tc>
          <w:tcPr>
            <w:tcW w:w="226" w:type="pct"/>
            <w:shd w:val="clear" w:color="auto" w:fill="auto"/>
            <w:vAlign w:val="center"/>
          </w:tcPr>
          <w:p w14:paraId="6AA7C9B5" w14:textId="2972ADF9" w:rsidR="009E495A" w:rsidRPr="004130EA" w:rsidRDefault="009E495A" w:rsidP="009E495A">
            <w:pPr>
              <w:spacing w:before="0" w:after="0"/>
              <w:jc w:val="center"/>
              <w:rPr>
                <w:rFonts w:ascii="Arial" w:hAnsi="Arial" w:cs="Arial"/>
                <w:sz w:val="14"/>
                <w:szCs w:val="14"/>
              </w:rPr>
            </w:pPr>
            <w:r w:rsidRPr="004130EA">
              <w:rPr>
                <w:rFonts w:ascii="Arial" w:hAnsi="Arial" w:cs="Arial"/>
                <w:sz w:val="14"/>
                <w:szCs w:val="14"/>
              </w:rPr>
              <w:t>1150</w:t>
            </w:r>
          </w:p>
        </w:tc>
        <w:tc>
          <w:tcPr>
            <w:tcW w:w="384" w:type="pct"/>
            <w:shd w:val="clear" w:color="auto" w:fill="auto"/>
            <w:vAlign w:val="center"/>
          </w:tcPr>
          <w:p w14:paraId="41F208DC" w14:textId="137D4FD4" w:rsidR="009E495A" w:rsidRPr="00C440B7" w:rsidRDefault="009E495A" w:rsidP="009E495A">
            <w:pPr>
              <w:spacing w:before="0" w:after="0"/>
              <w:jc w:val="center"/>
              <w:rPr>
                <w:rFonts w:ascii="Arial" w:hAnsi="Arial" w:cs="Arial"/>
                <w:sz w:val="14"/>
                <w:szCs w:val="14"/>
              </w:rPr>
            </w:pPr>
            <w:r>
              <w:rPr>
                <w:rFonts w:ascii="Arial" w:hAnsi="Arial" w:cs="Arial"/>
                <w:sz w:val="14"/>
                <w:szCs w:val="14"/>
              </w:rPr>
              <w:t>594,78</w:t>
            </w:r>
          </w:p>
        </w:tc>
        <w:tc>
          <w:tcPr>
            <w:tcW w:w="234" w:type="pct"/>
            <w:shd w:val="clear" w:color="auto" w:fill="auto"/>
            <w:vAlign w:val="center"/>
          </w:tcPr>
          <w:p w14:paraId="7D4AAD2B" w14:textId="6617A2A0" w:rsidR="009E495A" w:rsidRPr="00C440B7" w:rsidRDefault="009E495A" w:rsidP="009E495A">
            <w:pPr>
              <w:spacing w:before="0" w:after="0"/>
              <w:jc w:val="center"/>
              <w:rPr>
                <w:rFonts w:ascii="Arial" w:hAnsi="Arial" w:cs="Arial"/>
                <w:sz w:val="14"/>
                <w:szCs w:val="14"/>
              </w:rPr>
            </w:pPr>
            <w:r>
              <w:rPr>
                <w:rFonts w:ascii="Arial" w:hAnsi="Arial" w:cs="Arial"/>
                <w:sz w:val="14"/>
                <w:szCs w:val="14"/>
              </w:rPr>
              <w:t>59</w:t>
            </w:r>
          </w:p>
        </w:tc>
        <w:tc>
          <w:tcPr>
            <w:tcW w:w="248" w:type="pct"/>
            <w:shd w:val="clear" w:color="auto" w:fill="auto"/>
            <w:vAlign w:val="center"/>
          </w:tcPr>
          <w:p w14:paraId="34E2553D" w14:textId="1EAA5864" w:rsidR="009E495A" w:rsidRPr="00C440B7" w:rsidRDefault="009E495A" w:rsidP="009E495A">
            <w:pPr>
              <w:spacing w:before="0" w:after="0"/>
              <w:jc w:val="center"/>
              <w:rPr>
                <w:rFonts w:ascii="Arial" w:hAnsi="Arial" w:cs="Arial"/>
                <w:sz w:val="14"/>
                <w:szCs w:val="14"/>
              </w:rPr>
            </w:pPr>
            <w:r>
              <w:rPr>
                <w:rFonts w:ascii="Arial" w:hAnsi="Arial" w:cs="Arial"/>
                <w:sz w:val="14"/>
                <w:szCs w:val="14"/>
              </w:rPr>
              <w:t>1</w:t>
            </w:r>
          </w:p>
        </w:tc>
        <w:tc>
          <w:tcPr>
            <w:tcW w:w="191" w:type="pct"/>
            <w:shd w:val="clear" w:color="auto" w:fill="auto"/>
            <w:vAlign w:val="center"/>
          </w:tcPr>
          <w:p w14:paraId="69ECE07F" w14:textId="4C3FDC90" w:rsidR="009E495A" w:rsidRPr="00C440B7" w:rsidRDefault="009E495A" w:rsidP="009E495A">
            <w:pPr>
              <w:spacing w:before="0" w:after="0"/>
              <w:jc w:val="center"/>
              <w:rPr>
                <w:rFonts w:ascii="Arial" w:hAnsi="Arial" w:cs="Arial"/>
                <w:sz w:val="14"/>
                <w:szCs w:val="14"/>
              </w:rPr>
            </w:pPr>
            <w:r>
              <w:rPr>
                <w:rFonts w:ascii="Arial" w:hAnsi="Arial" w:cs="Arial"/>
                <w:sz w:val="14"/>
                <w:szCs w:val="14"/>
              </w:rPr>
              <w:t>1</w:t>
            </w:r>
          </w:p>
        </w:tc>
        <w:tc>
          <w:tcPr>
            <w:tcW w:w="291" w:type="pct"/>
            <w:shd w:val="clear" w:color="auto" w:fill="auto"/>
            <w:vAlign w:val="center"/>
          </w:tcPr>
          <w:p w14:paraId="3F6D5216" w14:textId="06B1D026" w:rsidR="009E495A" w:rsidRPr="00C440B7" w:rsidRDefault="009E495A" w:rsidP="009E495A">
            <w:pPr>
              <w:spacing w:before="0" w:after="0"/>
              <w:jc w:val="center"/>
              <w:rPr>
                <w:rFonts w:ascii="Arial" w:hAnsi="Arial" w:cs="Arial"/>
                <w:sz w:val="14"/>
                <w:szCs w:val="14"/>
              </w:rPr>
            </w:pPr>
            <w:r>
              <w:rPr>
                <w:rFonts w:ascii="Arial" w:hAnsi="Arial" w:cs="Arial"/>
                <w:sz w:val="14"/>
                <w:szCs w:val="14"/>
              </w:rPr>
              <w:t>3</w:t>
            </w:r>
          </w:p>
        </w:tc>
        <w:tc>
          <w:tcPr>
            <w:tcW w:w="295" w:type="pct"/>
            <w:shd w:val="clear" w:color="auto" w:fill="auto"/>
            <w:vAlign w:val="center"/>
          </w:tcPr>
          <w:p w14:paraId="5FF2E9AF" w14:textId="53E40B90" w:rsidR="009E495A" w:rsidRPr="00C440B7" w:rsidRDefault="009E495A" w:rsidP="009E495A">
            <w:pPr>
              <w:spacing w:before="0" w:after="0"/>
              <w:jc w:val="center"/>
              <w:rPr>
                <w:rFonts w:ascii="Arial" w:hAnsi="Arial" w:cs="Arial"/>
                <w:sz w:val="14"/>
                <w:szCs w:val="14"/>
              </w:rPr>
            </w:pPr>
            <w:r>
              <w:rPr>
                <w:rFonts w:ascii="Arial" w:hAnsi="Arial" w:cs="Arial"/>
                <w:sz w:val="14"/>
                <w:szCs w:val="14"/>
              </w:rPr>
              <w:t>2</w:t>
            </w:r>
          </w:p>
        </w:tc>
        <w:tc>
          <w:tcPr>
            <w:tcW w:w="288" w:type="pct"/>
            <w:shd w:val="clear" w:color="auto" w:fill="auto"/>
            <w:vAlign w:val="center"/>
          </w:tcPr>
          <w:p w14:paraId="04FBDAA9" w14:textId="06E59536" w:rsidR="009E495A" w:rsidRPr="00C440B7" w:rsidRDefault="009E495A" w:rsidP="009E495A">
            <w:pPr>
              <w:spacing w:before="0" w:after="0"/>
              <w:jc w:val="center"/>
              <w:rPr>
                <w:rFonts w:ascii="Arial" w:hAnsi="Arial" w:cs="Arial"/>
                <w:sz w:val="14"/>
                <w:szCs w:val="14"/>
              </w:rPr>
            </w:pPr>
            <w:r>
              <w:rPr>
                <w:rFonts w:ascii="Arial" w:hAnsi="Arial" w:cs="Arial"/>
                <w:sz w:val="14"/>
                <w:szCs w:val="14"/>
              </w:rPr>
              <w:t>10</w:t>
            </w:r>
          </w:p>
        </w:tc>
        <w:tc>
          <w:tcPr>
            <w:tcW w:w="288" w:type="pct"/>
            <w:shd w:val="clear" w:color="auto" w:fill="auto"/>
            <w:vAlign w:val="center"/>
          </w:tcPr>
          <w:p w14:paraId="4D003114" w14:textId="32F7E771" w:rsidR="009E495A" w:rsidRPr="00C440B7" w:rsidRDefault="009E495A" w:rsidP="009E495A">
            <w:pPr>
              <w:spacing w:before="0" w:after="0"/>
              <w:jc w:val="center"/>
              <w:rPr>
                <w:rFonts w:ascii="Arial" w:hAnsi="Arial" w:cs="Arial"/>
                <w:sz w:val="14"/>
                <w:szCs w:val="14"/>
              </w:rPr>
            </w:pPr>
            <w:r>
              <w:rPr>
                <w:rFonts w:ascii="Arial" w:hAnsi="Arial" w:cs="Arial"/>
                <w:sz w:val="14"/>
                <w:szCs w:val="14"/>
              </w:rPr>
              <w:t>3</w:t>
            </w:r>
          </w:p>
        </w:tc>
        <w:tc>
          <w:tcPr>
            <w:tcW w:w="388" w:type="pct"/>
            <w:shd w:val="clear" w:color="auto" w:fill="auto"/>
            <w:noWrap/>
            <w:vAlign w:val="center"/>
          </w:tcPr>
          <w:p w14:paraId="1B67A223" w14:textId="74218E89" w:rsidR="009E495A" w:rsidRPr="00C440B7" w:rsidRDefault="009E495A" w:rsidP="009E495A">
            <w:pPr>
              <w:spacing w:before="0" w:after="0"/>
              <w:jc w:val="center"/>
              <w:rPr>
                <w:rFonts w:ascii="Arial" w:hAnsi="Arial" w:cs="Arial"/>
                <w:b/>
                <w:bCs/>
                <w:sz w:val="15"/>
                <w:szCs w:val="15"/>
              </w:rPr>
            </w:pPr>
            <w:r>
              <w:rPr>
                <w:rFonts w:ascii="Arial" w:hAnsi="Arial" w:cs="Arial"/>
                <w:b/>
                <w:bCs/>
                <w:sz w:val="15"/>
                <w:szCs w:val="15"/>
              </w:rPr>
              <w:t>Leve</w:t>
            </w:r>
          </w:p>
        </w:tc>
      </w:tr>
      <w:tr w:rsidR="009E495A" w:rsidRPr="000D061A" w14:paraId="231A01EF" w14:textId="77777777" w:rsidTr="00E4205D">
        <w:trPr>
          <w:trHeight w:val="960"/>
        </w:trPr>
        <w:tc>
          <w:tcPr>
            <w:tcW w:w="171" w:type="pct"/>
            <w:shd w:val="clear" w:color="auto" w:fill="auto"/>
            <w:vAlign w:val="center"/>
          </w:tcPr>
          <w:p w14:paraId="1D18F0FF" w14:textId="121CA14B" w:rsidR="009E495A" w:rsidRPr="00097C32" w:rsidRDefault="009E495A" w:rsidP="009E495A">
            <w:pPr>
              <w:spacing w:before="0" w:after="0"/>
              <w:jc w:val="center"/>
              <w:rPr>
                <w:rFonts w:ascii="Arial" w:hAnsi="Arial" w:cs="Arial"/>
                <w:sz w:val="14"/>
                <w:szCs w:val="14"/>
              </w:rPr>
            </w:pPr>
            <w:r>
              <w:rPr>
                <w:rFonts w:ascii="Arial" w:hAnsi="Arial" w:cs="Arial"/>
                <w:sz w:val="14"/>
                <w:szCs w:val="14"/>
              </w:rPr>
              <w:t>38</w:t>
            </w:r>
          </w:p>
        </w:tc>
        <w:tc>
          <w:tcPr>
            <w:tcW w:w="503" w:type="pct"/>
            <w:shd w:val="clear" w:color="auto" w:fill="auto"/>
            <w:vAlign w:val="center"/>
          </w:tcPr>
          <w:p w14:paraId="60E21EE8" w14:textId="2785A5D3" w:rsidR="009E495A" w:rsidRPr="00C440B7" w:rsidRDefault="009E495A" w:rsidP="009E495A">
            <w:pPr>
              <w:spacing w:before="0" w:after="0"/>
              <w:jc w:val="center"/>
              <w:rPr>
                <w:rFonts w:ascii="Arial" w:hAnsi="Arial" w:cs="Arial"/>
                <w:sz w:val="12"/>
                <w:szCs w:val="12"/>
              </w:rPr>
            </w:pPr>
            <w:r w:rsidRPr="000F3BC1">
              <w:rPr>
                <w:rFonts w:ascii="Arial" w:hAnsi="Arial" w:cs="Arial"/>
                <w:sz w:val="12"/>
                <w:szCs w:val="12"/>
              </w:rPr>
              <w:t>Fuga 100 mm em IBC de Roflex 50, durante o transporte por empilhador (ambiente)</w:t>
            </w:r>
          </w:p>
        </w:tc>
        <w:tc>
          <w:tcPr>
            <w:tcW w:w="288" w:type="pct"/>
            <w:shd w:val="clear" w:color="auto" w:fill="auto"/>
            <w:noWrap/>
            <w:vAlign w:val="center"/>
          </w:tcPr>
          <w:p w14:paraId="5DC893EE" w14:textId="1460FDEA" w:rsidR="009E495A" w:rsidRPr="00C440B7" w:rsidRDefault="009E495A" w:rsidP="009E495A">
            <w:pPr>
              <w:spacing w:before="0" w:after="0"/>
              <w:jc w:val="center"/>
              <w:rPr>
                <w:rFonts w:ascii="Arial" w:hAnsi="Arial" w:cs="Arial"/>
                <w:sz w:val="14"/>
                <w:szCs w:val="14"/>
              </w:rPr>
            </w:pPr>
            <w:r w:rsidRPr="004130EA">
              <w:rPr>
                <w:rFonts w:ascii="Arial" w:hAnsi="Arial" w:cs="Arial"/>
                <w:sz w:val="14"/>
                <w:szCs w:val="14"/>
              </w:rPr>
              <w:t>1150</w:t>
            </w:r>
          </w:p>
        </w:tc>
        <w:tc>
          <w:tcPr>
            <w:tcW w:w="288" w:type="pct"/>
            <w:shd w:val="clear" w:color="auto" w:fill="auto"/>
            <w:noWrap/>
            <w:vAlign w:val="center"/>
          </w:tcPr>
          <w:p w14:paraId="72DFEFA5" w14:textId="1B7D65D0" w:rsidR="009E495A" w:rsidRPr="00C440B7" w:rsidRDefault="009E495A" w:rsidP="009E495A">
            <w:pPr>
              <w:spacing w:before="0" w:after="0"/>
              <w:jc w:val="center"/>
              <w:rPr>
                <w:rFonts w:ascii="Arial" w:hAnsi="Arial" w:cs="Arial"/>
                <w:sz w:val="14"/>
                <w:szCs w:val="14"/>
              </w:rPr>
            </w:pPr>
            <w:r w:rsidRPr="004130EA">
              <w:rPr>
                <w:rFonts w:ascii="Arial" w:hAnsi="Arial" w:cs="Arial"/>
                <w:sz w:val="14"/>
                <w:szCs w:val="14"/>
              </w:rPr>
              <w:t>16 (*)</w:t>
            </w:r>
          </w:p>
        </w:tc>
        <w:tc>
          <w:tcPr>
            <w:tcW w:w="288" w:type="pct"/>
            <w:shd w:val="clear" w:color="auto" w:fill="auto"/>
            <w:noWrap/>
            <w:vAlign w:val="center"/>
          </w:tcPr>
          <w:p w14:paraId="13F97326" w14:textId="4798AFD5" w:rsidR="009E495A" w:rsidRPr="00C440B7" w:rsidRDefault="009E495A" w:rsidP="009E495A">
            <w:pPr>
              <w:spacing w:before="0" w:after="0"/>
              <w:jc w:val="center"/>
              <w:rPr>
                <w:rFonts w:ascii="Arial" w:hAnsi="Arial" w:cs="Arial"/>
                <w:sz w:val="14"/>
                <w:szCs w:val="14"/>
              </w:rPr>
            </w:pPr>
            <w:r w:rsidRPr="004130EA">
              <w:rPr>
                <w:rFonts w:ascii="Arial" w:hAnsi="Arial" w:cs="Arial"/>
                <w:sz w:val="14"/>
                <w:szCs w:val="14"/>
              </w:rPr>
              <w:t>19</w:t>
            </w:r>
          </w:p>
        </w:tc>
        <w:tc>
          <w:tcPr>
            <w:tcW w:w="288" w:type="pct"/>
            <w:shd w:val="clear" w:color="auto" w:fill="auto"/>
            <w:vAlign w:val="center"/>
          </w:tcPr>
          <w:p w14:paraId="63C322FD" w14:textId="29998476" w:rsidR="009E495A" w:rsidRPr="004130EA" w:rsidRDefault="009E495A" w:rsidP="009E495A">
            <w:pPr>
              <w:spacing w:before="0" w:after="0"/>
              <w:jc w:val="center"/>
              <w:rPr>
                <w:rFonts w:ascii="Arial" w:hAnsi="Arial" w:cs="Arial"/>
                <w:sz w:val="14"/>
                <w:szCs w:val="14"/>
              </w:rPr>
            </w:pPr>
            <w:r w:rsidRPr="004130EA">
              <w:rPr>
                <w:rFonts w:ascii="Arial" w:hAnsi="Arial" w:cs="Arial"/>
                <w:sz w:val="14"/>
                <w:szCs w:val="14"/>
              </w:rPr>
              <w:t>1150</w:t>
            </w:r>
          </w:p>
        </w:tc>
        <w:tc>
          <w:tcPr>
            <w:tcW w:w="345" w:type="pct"/>
            <w:shd w:val="clear" w:color="auto" w:fill="auto"/>
            <w:vAlign w:val="center"/>
          </w:tcPr>
          <w:p w14:paraId="502227DD" w14:textId="170539DC" w:rsidR="009E495A" w:rsidRPr="004130EA" w:rsidRDefault="009E495A" w:rsidP="009E495A">
            <w:pPr>
              <w:spacing w:before="0" w:after="0"/>
              <w:jc w:val="center"/>
              <w:rPr>
                <w:rFonts w:ascii="Arial" w:hAnsi="Arial" w:cs="Arial"/>
                <w:sz w:val="14"/>
                <w:szCs w:val="14"/>
              </w:rPr>
            </w:pPr>
            <w:r w:rsidRPr="004130EA">
              <w:rPr>
                <w:rFonts w:ascii="Arial" w:hAnsi="Arial" w:cs="Arial"/>
                <w:sz w:val="14"/>
                <w:szCs w:val="14"/>
              </w:rPr>
              <w:t>Fundo da água</w:t>
            </w:r>
          </w:p>
        </w:tc>
        <w:tc>
          <w:tcPr>
            <w:tcW w:w="226" w:type="pct"/>
            <w:shd w:val="clear" w:color="auto" w:fill="auto"/>
            <w:vAlign w:val="center"/>
          </w:tcPr>
          <w:p w14:paraId="49602EF6" w14:textId="70FB93C2" w:rsidR="009E495A" w:rsidRPr="004130EA" w:rsidRDefault="009E495A" w:rsidP="009E495A">
            <w:pPr>
              <w:spacing w:before="0" w:after="0"/>
              <w:jc w:val="center"/>
              <w:rPr>
                <w:rFonts w:ascii="Arial" w:hAnsi="Arial" w:cs="Arial"/>
                <w:sz w:val="14"/>
                <w:szCs w:val="14"/>
              </w:rPr>
            </w:pPr>
            <w:r w:rsidRPr="004130EA">
              <w:rPr>
                <w:rFonts w:ascii="Arial" w:hAnsi="Arial" w:cs="Arial"/>
                <w:sz w:val="14"/>
                <w:szCs w:val="14"/>
              </w:rPr>
              <w:t>1150</w:t>
            </w:r>
          </w:p>
        </w:tc>
        <w:tc>
          <w:tcPr>
            <w:tcW w:w="384" w:type="pct"/>
            <w:shd w:val="clear" w:color="auto" w:fill="auto"/>
            <w:vAlign w:val="center"/>
          </w:tcPr>
          <w:p w14:paraId="09F67FDE" w14:textId="578F6111" w:rsidR="009E495A" w:rsidRPr="00C440B7" w:rsidRDefault="009E495A" w:rsidP="009E495A">
            <w:pPr>
              <w:spacing w:before="0" w:after="0"/>
              <w:jc w:val="center"/>
              <w:rPr>
                <w:rFonts w:ascii="Arial" w:hAnsi="Arial" w:cs="Arial"/>
                <w:sz w:val="14"/>
                <w:szCs w:val="14"/>
              </w:rPr>
            </w:pPr>
            <w:r>
              <w:rPr>
                <w:rFonts w:ascii="Arial" w:hAnsi="Arial" w:cs="Arial"/>
                <w:sz w:val="14"/>
                <w:szCs w:val="14"/>
              </w:rPr>
              <w:t>1000</w:t>
            </w:r>
          </w:p>
        </w:tc>
        <w:tc>
          <w:tcPr>
            <w:tcW w:w="234" w:type="pct"/>
            <w:shd w:val="clear" w:color="auto" w:fill="auto"/>
            <w:vAlign w:val="center"/>
          </w:tcPr>
          <w:p w14:paraId="50941BB9" w14:textId="218FDBD2" w:rsidR="009E495A" w:rsidRPr="00C440B7" w:rsidRDefault="009E495A" w:rsidP="009E495A">
            <w:pPr>
              <w:spacing w:before="0" w:after="0"/>
              <w:jc w:val="center"/>
              <w:rPr>
                <w:rFonts w:ascii="Arial" w:hAnsi="Arial" w:cs="Arial"/>
                <w:sz w:val="14"/>
                <w:szCs w:val="14"/>
              </w:rPr>
            </w:pPr>
            <w:r>
              <w:rPr>
                <w:rFonts w:ascii="Arial" w:hAnsi="Arial" w:cs="Arial"/>
                <w:sz w:val="14"/>
                <w:szCs w:val="14"/>
              </w:rPr>
              <w:t>100</w:t>
            </w:r>
          </w:p>
        </w:tc>
        <w:tc>
          <w:tcPr>
            <w:tcW w:w="248" w:type="pct"/>
            <w:shd w:val="clear" w:color="auto" w:fill="auto"/>
            <w:vAlign w:val="center"/>
          </w:tcPr>
          <w:p w14:paraId="5CF86B43" w14:textId="080DBD16" w:rsidR="009E495A" w:rsidRPr="00C440B7" w:rsidRDefault="009E495A" w:rsidP="009E495A">
            <w:pPr>
              <w:spacing w:before="0" w:after="0"/>
              <w:jc w:val="center"/>
              <w:rPr>
                <w:rFonts w:ascii="Arial" w:hAnsi="Arial" w:cs="Arial"/>
                <w:sz w:val="14"/>
                <w:szCs w:val="14"/>
              </w:rPr>
            </w:pPr>
            <w:r>
              <w:rPr>
                <w:rFonts w:ascii="Arial" w:hAnsi="Arial" w:cs="Arial"/>
                <w:sz w:val="14"/>
                <w:szCs w:val="14"/>
              </w:rPr>
              <w:t>2</w:t>
            </w:r>
          </w:p>
        </w:tc>
        <w:tc>
          <w:tcPr>
            <w:tcW w:w="191" w:type="pct"/>
            <w:shd w:val="clear" w:color="auto" w:fill="auto"/>
            <w:vAlign w:val="center"/>
          </w:tcPr>
          <w:p w14:paraId="4137C820" w14:textId="48FD6C36" w:rsidR="009E495A" w:rsidRPr="00C440B7" w:rsidRDefault="009E495A" w:rsidP="009E495A">
            <w:pPr>
              <w:spacing w:before="0" w:after="0"/>
              <w:jc w:val="center"/>
              <w:rPr>
                <w:rFonts w:ascii="Arial" w:hAnsi="Arial" w:cs="Arial"/>
                <w:sz w:val="14"/>
                <w:szCs w:val="14"/>
              </w:rPr>
            </w:pPr>
            <w:r>
              <w:rPr>
                <w:rFonts w:ascii="Arial" w:hAnsi="Arial" w:cs="Arial"/>
                <w:sz w:val="14"/>
                <w:szCs w:val="14"/>
              </w:rPr>
              <w:t>1</w:t>
            </w:r>
          </w:p>
        </w:tc>
        <w:tc>
          <w:tcPr>
            <w:tcW w:w="291" w:type="pct"/>
            <w:shd w:val="clear" w:color="auto" w:fill="auto"/>
            <w:vAlign w:val="center"/>
          </w:tcPr>
          <w:p w14:paraId="140544DA" w14:textId="6E8AF73A" w:rsidR="009E495A" w:rsidRPr="00C440B7" w:rsidRDefault="009E495A" w:rsidP="009E495A">
            <w:pPr>
              <w:spacing w:before="0" w:after="0"/>
              <w:jc w:val="center"/>
              <w:rPr>
                <w:rFonts w:ascii="Arial" w:hAnsi="Arial" w:cs="Arial"/>
                <w:sz w:val="14"/>
                <w:szCs w:val="14"/>
              </w:rPr>
            </w:pPr>
            <w:r>
              <w:rPr>
                <w:rFonts w:ascii="Arial" w:hAnsi="Arial" w:cs="Arial"/>
                <w:sz w:val="14"/>
                <w:szCs w:val="14"/>
              </w:rPr>
              <w:t>3</w:t>
            </w:r>
          </w:p>
        </w:tc>
        <w:tc>
          <w:tcPr>
            <w:tcW w:w="295" w:type="pct"/>
            <w:shd w:val="clear" w:color="auto" w:fill="auto"/>
            <w:vAlign w:val="center"/>
          </w:tcPr>
          <w:p w14:paraId="292F0EC7" w14:textId="6E9C6B47" w:rsidR="009E495A" w:rsidRPr="00C440B7" w:rsidRDefault="009E495A" w:rsidP="009E495A">
            <w:pPr>
              <w:spacing w:before="0" w:after="0"/>
              <w:jc w:val="center"/>
              <w:rPr>
                <w:rFonts w:ascii="Arial" w:hAnsi="Arial" w:cs="Arial"/>
                <w:sz w:val="14"/>
                <w:szCs w:val="14"/>
              </w:rPr>
            </w:pPr>
            <w:r>
              <w:rPr>
                <w:rFonts w:ascii="Arial" w:hAnsi="Arial" w:cs="Arial"/>
                <w:sz w:val="14"/>
                <w:szCs w:val="14"/>
              </w:rPr>
              <w:t>2</w:t>
            </w:r>
          </w:p>
        </w:tc>
        <w:tc>
          <w:tcPr>
            <w:tcW w:w="288" w:type="pct"/>
            <w:shd w:val="clear" w:color="auto" w:fill="auto"/>
            <w:vAlign w:val="center"/>
          </w:tcPr>
          <w:p w14:paraId="0D56A8E2" w14:textId="1B1770FF" w:rsidR="009E495A" w:rsidRPr="00C440B7" w:rsidRDefault="009E495A" w:rsidP="009E495A">
            <w:pPr>
              <w:spacing w:before="0" w:after="0"/>
              <w:jc w:val="center"/>
              <w:rPr>
                <w:rFonts w:ascii="Arial" w:hAnsi="Arial" w:cs="Arial"/>
                <w:sz w:val="14"/>
                <w:szCs w:val="14"/>
              </w:rPr>
            </w:pPr>
            <w:r>
              <w:rPr>
                <w:rFonts w:ascii="Arial" w:hAnsi="Arial" w:cs="Arial"/>
                <w:sz w:val="14"/>
                <w:szCs w:val="14"/>
              </w:rPr>
              <w:t>11</w:t>
            </w:r>
          </w:p>
        </w:tc>
        <w:tc>
          <w:tcPr>
            <w:tcW w:w="288" w:type="pct"/>
            <w:shd w:val="clear" w:color="auto" w:fill="auto"/>
            <w:vAlign w:val="center"/>
          </w:tcPr>
          <w:p w14:paraId="5099AF9B" w14:textId="462764DE" w:rsidR="009E495A" w:rsidRPr="00C440B7" w:rsidRDefault="009E495A" w:rsidP="009E495A">
            <w:pPr>
              <w:spacing w:before="0" w:after="0"/>
              <w:jc w:val="center"/>
              <w:rPr>
                <w:rFonts w:ascii="Arial" w:hAnsi="Arial" w:cs="Arial"/>
                <w:sz w:val="14"/>
                <w:szCs w:val="14"/>
              </w:rPr>
            </w:pPr>
            <w:r>
              <w:rPr>
                <w:rFonts w:ascii="Arial" w:hAnsi="Arial" w:cs="Arial"/>
                <w:sz w:val="14"/>
                <w:szCs w:val="14"/>
              </w:rPr>
              <w:t>3</w:t>
            </w:r>
          </w:p>
        </w:tc>
        <w:tc>
          <w:tcPr>
            <w:tcW w:w="388" w:type="pct"/>
            <w:shd w:val="clear" w:color="auto" w:fill="auto"/>
            <w:noWrap/>
            <w:vAlign w:val="center"/>
          </w:tcPr>
          <w:p w14:paraId="32F2AE6B" w14:textId="7BDF720D" w:rsidR="009E495A" w:rsidRPr="00C440B7" w:rsidRDefault="009E495A" w:rsidP="009E495A">
            <w:pPr>
              <w:spacing w:before="0" w:after="0"/>
              <w:jc w:val="center"/>
              <w:rPr>
                <w:rFonts w:ascii="Arial" w:hAnsi="Arial" w:cs="Arial"/>
                <w:b/>
                <w:bCs/>
                <w:sz w:val="15"/>
                <w:szCs w:val="15"/>
              </w:rPr>
            </w:pPr>
            <w:r>
              <w:rPr>
                <w:rFonts w:ascii="Arial" w:hAnsi="Arial" w:cs="Arial"/>
                <w:b/>
                <w:bCs/>
                <w:sz w:val="15"/>
                <w:szCs w:val="15"/>
              </w:rPr>
              <w:t>Leve</w:t>
            </w:r>
          </w:p>
        </w:tc>
      </w:tr>
    </w:tbl>
    <w:p w14:paraId="58F12B70" w14:textId="77777777" w:rsidR="00D85FE5" w:rsidRDefault="00D85FE5" w:rsidP="002872AD">
      <w:pPr>
        <w:pStyle w:val="CorpodeTexto"/>
      </w:pPr>
    </w:p>
    <w:p w14:paraId="371C3C22" w14:textId="77777777" w:rsidR="007E7BA8" w:rsidRDefault="007E7BA8" w:rsidP="002872AD">
      <w:pPr>
        <w:pStyle w:val="CorpodeTexto"/>
        <w:sectPr w:rsidR="007E7BA8" w:rsidSect="00C440B7">
          <w:headerReference w:type="default" r:id="rId38"/>
          <w:pgSz w:w="16840" w:h="11907" w:orient="landscape"/>
          <w:pgMar w:top="1418" w:right="1134" w:bottom="1418" w:left="1418" w:header="737" w:footer="737" w:gutter="0"/>
          <w:cols w:space="720"/>
          <w:noEndnote/>
          <w:docGrid w:linePitch="272"/>
        </w:sectPr>
      </w:pPr>
    </w:p>
    <w:p w14:paraId="513BB307" w14:textId="77777777" w:rsidR="007E7BA8" w:rsidRDefault="00B16145" w:rsidP="002872AD">
      <w:pPr>
        <w:pStyle w:val="CorpodeTexto"/>
      </w:pPr>
      <w:r>
        <w:lastRenderedPageBreak/>
        <w:t>Notas:</w:t>
      </w:r>
    </w:p>
    <w:p w14:paraId="7A4FE2BD" w14:textId="77777777" w:rsidR="00B16145" w:rsidRDefault="001B634B" w:rsidP="002872AD">
      <w:pPr>
        <w:pStyle w:val="CorpodeTexto"/>
        <w:numPr>
          <w:ilvl w:val="0"/>
          <w:numId w:val="49"/>
        </w:numPr>
      </w:pPr>
      <w:r>
        <w:t>(*)</w:t>
      </w:r>
      <w:r w:rsidR="00D940D3">
        <w:t xml:space="preserve">:  </w:t>
      </w:r>
      <w:r w:rsidR="00D940D3" w:rsidRPr="00D940D3">
        <w:t xml:space="preserve">valores PHAST de Pool radius (m) </w:t>
      </w:r>
      <w:r w:rsidR="00D940D3">
        <w:t xml:space="preserve">ou de Pool Diameter (m) </w:t>
      </w:r>
      <w:r w:rsidR="00D940D3" w:rsidRPr="00D940D3">
        <w:t>para su</w:t>
      </w:r>
      <w:r w:rsidR="00D940D3">
        <w:t>b</w:t>
      </w:r>
      <w:r w:rsidR="00D940D3" w:rsidRPr="00D940D3">
        <w:t>st</w:t>
      </w:r>
      <w:r w:rsidR="00D940D3">
        <w:t>ância</w:t>
      </w:r>
      <w:r w:rsidR="00D940D3" w:rsidRPr="00D940D3">
        <w:t xml:space="preserve"> de densidade equivalente e condições semelhantes (</w:t>
      </w:r>
      <w:r w:rsidR="00803F01">
        <w:t xml:space="preserve">modelo de descarga </w:t>
      </w:r>
      <w:r w:rsidR="00D940D3" w:rsidRPr="00D940D3">
        <w:t>catastrophic rupture</w:t>
      </w:r>
      <w:r w:rsidR="00D940D3">
        <w:t xml:space="preserve"> / leak / line rupture;</w:t>
      </w:r>
      <w:r w:rsidR="00D940D3" w:rsidRPr="00D940D3">
        <w:t xml:space="preserve"> mesma quantidade)</w:t>
      </w:r>
      <w:r w:rsidR="00D940D3">
        <w:t>.</w:t>
      </w:r>
    </w:p>
    <w:p w14:paraId="65BA6CA3" w14:textId="77777777" w:rsidR="007E7BA8" w:rsidRDefault="001B634B" w:rsidP="002872AD">
      <w:pPr>
        <w:pStyle w:val="CorpodeTexto"/>
        <w:numPr>
          <w:ilvl w:val="0"/>
          <w:numId w:val="49"/>
        </w:numPr>
      </w:pPr>
      <w:r>
        <w:t>(**)</w:t>
      </w:r>
      <w:r w:rsidR="00803F01">
        <w:t xml:space="preserve">: </w:t>
      </w:r>
      <w:r w:rsidR="00E4205D" w:rsidRPr="00E4205D">
        <w:t>extensão do volume de produto libertado, com um filme de 10mm de altura, correspondente à rugosidade do terreno plano e num solo industrial (segundo a bibliografia – “Methods for the calculation of physical effects – due to release of hazardous materials (liquids and gases)” - “Yellow Book”</w:t>
      </w:r>
      <w:r w:rsidR="00E4205D">
        <w:t>.</w:t>
      </w:r>
    </w:p>
    <w:p w14:paraId="3BE68C58" w14:textId="77777777" w:rsidR="00E4205D" w:rsidRDefault="00E4205D" w:rsidP="002872AD">
      <w:pPr>
        <w:pStyle w:val="CorpodeTexto"/>
        <w:numPr>
          <w:ilvl w:val="0"/>
          <w:numId w:val="49"/>
        </w:numPr>
      </w:pPr>
      <w:r>
        <w:t xml:space="preserve">Os valores do caudal de descarga correspondem a </w:t>
      </w:r>
      <w:r w:rsidRPr="00E4205D">
        <w:t xml:space="preserve">valores </w:t>
      </w:r>
      <w:r>
        <w:t xml:space="preserve">do </w:t>
      </w:r>
      <w:r w:rsidRPr="00E4205D">
        <w:t>PHAST de</w:t>
      </w:r>
      <w:r>
        <w:t xml:space="preserve"> </w:t>
      </w:r>
      <w:r w:rsidRPr="00E4205D">
        <w:t>caudal (kg/s) para subst</w:t>
      </w:r>
      <w:r>
        <w:t>ância</w:t>
      </w:r>
      <w:r w:rsidRPr="00E4205D">
        <w:t xml:space="preserve"> de densidade equivalente e condições semelhantes (</w:t>
      </w:r>
      <w:r w:rsidR="005F0795">
        <w:t xml:space="preserve">modelo de descarga </w:t>
      </w:r>
      <w:r w:rsidRPr="00E4205D">
        <w:t>leak 10mm</w:t>
      </w:r>
      <w:r>
        <w:t xml:space="preserve"> / 100 mm; line rupture 50mm/5mm</w:t>
      </w:r>
      <w:r w:rsidRPr="00E4205D">
        <w:t xml:space="preserve">, mesma </w:t>
      </w:r>
      <w:r w:rsidR="00814A19">
        <w:t>quantidade</w:t>
      </w:r>
      <w:r w:rsidRPr="00E4205D">
        <w:t>)</w:t>
      </w:r>
      <w:r>
        <w:t>.</w:t>
      </w:r>
    </w:p>
    <w:p w14:paraId="16A2F1B9" w14:textId="77777777" w:rsidR="00E4205D" w:rsidRDefault="00E4205D" w:rsidP="002872AD">
      <w:pPr>
        <w:pStyle w:val="CorpodeTexto"/>
        <w:numPr>
          <w:ilvl w:val="0"/>
          <w:numId w:val="49"/>
        </w:numPr>
      </w:pPr>
      <w:r>
        <w:t>Não se considera a existência de bacias de retenção.</w:t>
      </w:r>
    </w:p>
    <w:p w14:paraId="04201350" w14:textId="77777777" w:rsidR="00E4205D" w:rsidRDefault="005F0795" w:rsidP="002872AD">
      <w:pPr>
        <w:pStyle w:val="CorpodeTexto"/>
        <w:numPr>
          <w:ilvl w:val="0"/>
          <w:numId w:val="49"/>
        </w:numPr>
      </w:pPr>
      <w:r>
        <w:t xml:space="preserve">A coluna da </w:t>
      </w:r>
      <w:r w:rsidR="00814A19">
        <w:t>“</w:t>
      </w:r>
      <w:r>
        <w:t>massa envolvida</w:t>
      </w:r>
      <w:r w:rsidR="00814A19">
        <w:t>”</w:t>
      </w:r>
      <w:r>
        <w:t xml:space="preserve"> (kg) corresponde ao mínimo (diferente de zero) entre a quantidade máxima envolvida (kg), e o produto entre o tempo de descarga </w:t>
      </w:r>
      <w:r w:rsidR="00814A19">
        <w:t xml:space="preserve">(por exemplo 3600 s vs 120 s) </w:t>
      </w:r>
      <w:r>
        <w:t>e o caudal de descarga.</w:t>
      </w:r>
    </w:p>
    <w:p w14:paraId="5D919404" w14:textId="77777777" w:rsidR="007E7BA8" w:rsidRDefault="007E7BA8" w:rsidP="002872AD">
      <w:pPr>
        <w:pStyle w:val="CorpodeTexto"/>
      </w:pPr>
    </w:p>
    <w:p w14:paraId="34E840E2" w14:textId="77777777" w:rsidR="00814A19" w:rsidRPr="007B63E6" w:rsidRDefault="00814A19" w:rsidP="002872AD">
      <w:pPr>
        <w:pStyle w:val="Ttulo3"/>
      </w:pPr>
      <w:bookmarkStart w:id="109" w:name="_Toc58842960"/>
      <w:r>
        <w:t>Conclusões</w:t>
      </w:r>
      <w:bookmarkEnd w:id="109"/>
      <w:r>
        <w:t xml:space="preserve"> </w:t>
      </w:r>
    </w:p>
    <w:p w14:paraId="4D0DF95D" w14:textId="67E8FF6B" w:rsidR="00814A19" w:rsidRPr="00B0594D" w:rsidRDefault="00814A19" w:rsidP="002872AD">
      <w:pPr>
        <w:pStyle w:val="CorpodeTexto"/>
        <w:rPr>
          <w:rFonts w:eastAsia="Arial"/>
        </w:rPr>
      </w:pPr>
      <w:r w:rsidRPr="00B0594D">
        <w:rPr>
          <w:rFonts w:eastAsia="Arial"/>
        </w:rPr>
        <w:t xml:space="preserve">Com base nos resultados obtidos na análise dos </w:t>
      </w:r>
      <w:r w:rsidR="00B478D7">
        <w:rPr>
          <w:rFonts w:eastAsia="Arial"/>
        </w:rPr>
        <w:t xml:space="preserve">cenários de </w:t>
      </w:r>
      <w:r w:rsidRPr="00B0594D">
        <w:rPr>
          <w:rFonts w:eastAsia="Arial"/>
        </w:rPr>
        <w:t>acidentes ambientais identificados, podem tirar-se as seguintes conclusões</w:t>
      </w:r>
      <w:r w:rsidR="00EB13B2">
        <w:rPr>
          <w:rFonts w:eastAsia="Arial"/>
        </w:rPr>
        <w:t xml:space="preserve"> (apenas para as substâncias classificadas como H400 / H410 / H411)</w:t>
      </w:r>
      <w:r w:rsidRPr="00B0594D">
        <w:rPr>
          <w:rFonts w:eastAsia="Arial"/>
        </w:rPr>
        <w:t>.</w:t>
      </w:r>
      <w:r w:rsidR="00B478D7">
        <w:rPr>
          <w:rFonts w:eastAsia="Arial"/>
        </w:rPr>
        <w:t xml:space="preserve"> </w:t>
      </w:r>
      <w:r w:rsidRPr="00B0594D">
        <w:rPr>
          <w:rFonts w:eastAsia="Arial"/>
        </w:rPr>
        <w:t xml:space="preserve">Os resultados da valorização mostram que as consequências sobre o ambiente previsíveis para os </w:t>
      </w:r>
      <w:r w:rsidR="00FE49E8">
        <w:rPr>
          <w:rFonts w:eastAsia="Arial"/>
        </w:rPr>
        <w:t>eventos</w:t>
      </w:r>
      <w:r w:rsidRPr="00B0594D">
        <w:rPr>
          <w:rFonts w:eastAsia="Arial"/>
        </w:rPr>
        <w:t xml:space="preserve"> indicam que um derrame acidental </w:t>
      </w:r>
      <w:r w:rsidR="00EB13B2">
        <w:rPr>
          <w:rFonts w:eastAsia="Arial"/>
        </w:rPr>
        <w:t>derivado da perda de contenção</w:t>
      </w:r>
      <w:r w:rsidRPr="00B0594D">
        <w:rPr>
          <w:rFonts w:eastAsia="Arial"/>
        </w:rPr>
        <w:t>, terá consequências:</w:t>
      </w:r>
    </w:p>
    <w:p w14:paraId="06E20206" w14:textId="54478C35" w:rsidR="008F2FEF" w:rsidRPr="00B0594D" w:rsidRDefault="008F2FEF" w:rsidP="002457AE">
      <w:pPr>
        <w:pStyle w:val="MarcaodeTexto"/>
        <w:rPr>
          <w:rFonts w:eastAsia="Arial"/>
        </w:rPr>
      </w:pPr>
      <w:r>
        <w:rPr>
          <w:rFonts w:eastAsia="Arial"/>
        </w:rPr>
        <w:t xml:space="preserve">1 cenário classificado como </w:t>
      </w:r>
      <w:r w:rsidRPr="00B0594D">
        <w:rPr>
          <w:rFonts w:eastAsia="Arial"/>
        </w:rPr>
        <w:t>“</w:t>
      </w:r>
      <w:r>
        <w:rPr>
          <w:rFonts w:eastAsia="Arial"/>
          <w:u w:val="single"/>
        </w:rPr>
        <w:t>Grave</w:t>
      </w:r>
      <w:r w:rsidRPr="00B0594D">
        <w:rPr>
          <w:rFonts w:eastAsia="Arial"/>
        </w:rPr>
        <w:t>”</w:t>
      </w:r>
      <w:r w:rsidR="004300F4">
        <w:rPr>
          <w:rFonts w:eastAsia="Arial"/>
        </w:rPr>
        <w:t>:</w:t>
      </w:r>
      <w:r w:rsidRPr="00B0594D">
        <w:rPr>
          <w:rFonts w:eastAsia="Arial"/>
        </w:rPr>
        <w:t xml:space="preserve"> </w:t>
      </w:r>
      <w:r>
        <w:rPr>
          <w:rFonts w:eastAsia="Arial"/>
        </w:rPr>
        <w:t>incêndio no armazém e contaminação da rede de pluviais; deve-se à muito elevada quantidade de águas contaminadas geradas, apesar da menor perigosidade ambiental das águas de combate a incêndio (H411);</w:t>
      </w:r>
      <w:r w:rsidR="002457AE">
        <w:rPr>
          <w:rFonts w:eastAsia="Arial"/>
        </w:rPr>
        <w:t xml:space="preserve"> Embora na situação futura, a quantidade de água contaminada por água de combate a incêndios se espere que seja maior, os índices de quantidade e extensão mantêm-se no mesmo intervalo, pelo que o dano ambiental se manterá dentro da classificação de Grave.</w:t>
      </w:r>
    </w:p>
    <w:p w14:paraId="27744F29" w14:textId="5A166286" w:rsidR="008F2FEF" w:rsidRDefault="004300F4" w:rsidP="002457AE">
      <w:pPr>
        <w:pStyle w:val="MarcaodeTexto"/>
        <w:rPr>
          <w:rFonts w:eastAsia="Arial"/>
        </w:rPr>
      </w:pPr>
      <w:r>
        <w:rPr>
          <w:rFonts w:eastAsia="Arial"/>
        </w:rPr>
        <w:t>4</w:t>
      </w:r>
      <w:r w:rsidR="008F2FEF">
        <w:rPr>
          <w:rFonts w:eastAsia="Arial"/>
        </w:rPr>
        <w:t xml:space="preserve"> cenários classificados como </w:t>
      </w:r>
      <w:r w:rsidR="008F2FEF" w:rsidRPr="00B0594D">
        <w:rPr>
          <w:rFonts w:eastAsia="Arial"/>
        </w:rPr>
        <w:t>“</w:t>
      </w:r>
      <w:r w:rsidR="008F2FEF">
        <w:rPr>
          <w:rFonts w:eastAsia="Arial"/>
          <w:u w:val="single"/>
        </w:rPr>
        <w:t>Moderados</w:t>
      </w:r>
      <w:r w:rsidR="008F2FEF" w:rsidRPr="00B0594D">
        <w:rPr>
          <w:rFonts w:eastAsia="Arial"/>
        </w:rPr>
        <w:t>”</w:t>
      </w:r>
      <w:r>
        <w:rPr>
          <w:rFonts w:eastAsia="Arial"/>
        </w:rPr>
        <w:t>:</w:t>
      </w:r>
      <w:r w:rsidR="008F2FEF">
        <w:rPr>
          <w:rFonts w:eastAsia="Arial"/>
        </w:rPr>
        <w:t xml:space="preserve"> </w:t>
      </w:r>
      <w:r w:rsidR="008F2FEF" w:rsidRPr="00B0594D">
        <w:rPr>
          <w:rFonts w:eastAsia="Arial"/>
        </w:rPr>
        <w:t xml:space="preserve"> </w:t>
      </w:r>
      <w:r w:rsidR="008F2FEF">
        <w:rPr>
          <w:rFonts w:eastAsia="Arial"/>
        </w:rPr>
        <w:t>rotura de mangueira de cisterna de Hipoclorito de Sódio 13%; Rotura e fugas 10mm/100mm de IBC de Parafina clorada; apesar de a quantidade perdida ser relativamente baixa, a perigosidade ambiental do produto é alta (H400 / H410);</w:t>
      </w:r>
    </w:p>
    <w:p w14:paraId="1E0B3DBB" w14:textId="2CC3F971" w:rsidR="002457AE" w:rsidRDefault="002457AE" w:rsidP="002457AE">
      <w:pPr>
        <w:pStyle w:val="MarcaodeTexto"/>
        <w:rPr>
          <w:rFonts w:eastAsia="Arial"/>
        </w:rPr>
      </w:pPr>
      <w:r>
        <w:rPr>
          <w:rFonts w:eastAsia="Arial"/>
        </w:rPr>
        <w:t xml:space="preserve">3 cenários classificados como </w:t>
      </w:r>
      <w:r w:rsidRPr="00B0594D">
        <w:rPr>
          <w:rFonts w:eastAsia="Arial"/>
        </w:rPr>
        <w:t>“</w:t>
      </w:r>
      <w:r>
        <w:rPr>
          <w:rFonts w:eastAsia="Arial"/>
          <w:u w:val="single"/>
        </w:rPr>
        <w:t>Leves</w:t>
      </w:r>
      <w:r w:rsidRPr="00B0594D">
        <w:rPr>
          <w:rFonts w:eastAsia="Arial"/>
        </w:rPr>
        <w:t>”</w:t>
      </w:r>
      <w:r>
        <w:rPr>
          <w:rFonts w:eastAsia="Arial"/>
        </w:rPr>
        <w:t xml:space="preserve">: </w:t>
      </w:r>
      <w:r w:rsidRPr="00B0594D">
        <w:rPr>
          <w:rFonts w:eastAsia="Arial"/>
        </w:rPr>
        <w:t xml:space="preserve"> </w:t>
      </w:r>
      <w:r>
        <w:rPr>
          <w:rFonts w:eastAsia="Arial"/>
        </w:rPr>
        <w:t>Rotura e fugas 10mm/100mm de IBC de Roflex 50 (uma substância nova perigosa para o ambiente); a quantidade perdida será relativamente baixa, a perigosidade ambiental do produto é média (H411);</w:t>
      </w:r>
    </w:p>
    <w:p w14:paraId="340DAD77" w14:textId="78F304C7" w:rsidR="00814A19" w:rsidRPr="00B0594D" w:rsidRDefault="008F2FEF" w:rsidP="002457AE">
      <w:pPr>
        <w:pStyle w:val="MarcaodeTexto"/>
        <w:rPr>
          <w:rFonts w:eastAsia="Arial"/>
        </w:rPr>
      </w:pPr>
      <w:r>
        <w:rPr>
          <w:rFonts w:eastAsia="Arial"/>
        </w:rPr>
        <w:lastRenderedPageBreak/>
        <w:t xml:space="preserve">1 cenário classificado como </w:t>
      </w:r>
      <w:r w:rsidR="00814A19" w:rsidRPr="00B0594D">
        <w:rPr>
          <w:rFonts w:eastAsia="Arial"/>
        </w:rPr>
        <w:t>“</w:t>
      </w:r>
      <w:r w:rsidR="00814A19" w:rsidRPr="00F368DA">
        <w:rPr>
          <w:rFonts w:eastAsia="Arial"/>
          <w:u w:val="single"/>
        </w:rPr>
        <w:t>Insignificante</w:t>
      </w:r>
      <w:r w:rsidR="00814A19" w:rsidRPr="00B0594D">
        <w:rPr>
          <w:rFonts w:eastAsia="Arial"/>
        </w:rPr>
        <w:t xml:space="preserve">” </w:t>
      </w:r>
      <w:r w:rsidR="004300F4">
        <w:rPr>
          <w:rFonts w:eastAsia="Arial"/>
        </w:rPr>
        <w:t xml:space="preserve"> </w:t>
      </w:r>
      <w:r w:rsidR="00814A19" w:rsidRPr="00B0594D">
        <w:rPr>
          <w:rFonts w:eastAsia="Arial"/>
        </w:rPr>
        <w:t>para a fuga de mangueira de descarga de cisterna;</w:t>
      </w:r>
      <w:r w:rsidR="00B478D7">
        <w:rPr>
          <w:rFonts w:eastAsia="Arial"/>
        </w:rPr>
        <w:t xml:space="preserve"> atendendo à quantidade muito baixa gerada pelo derrame (abaixo de 100 kg).</w:t>
      </w:r>
    </w:p>
    <w:p w14:paraId="0BC47258" w14:textId="245E6043" w:rsidR="00814A19" w:rsidRPr="002F7FF5" w:rsidRDefault="00814A19" w:rsidP="002872AD">
      <w:pPr>
        <w:pStyle w:val="CorpodeTexto"/>
        <w:rPr>
          <w:rFonts w:eastAsia="Arial"/>
        </w:rPr>
      </w:pPr>
      <w:r w:rsidRPr="002F7FF5">
        <w:rPr>
          <w:rFonts w:eastAsia="Arial"/>
        </w:rPr>
        <w:t xml:space="preserve">Estes </w:t>
      </w:r>
      <w:r w:rsidR="00FE49E8">
        <w:rPr>
          <w:rFonts w:eastAsia="Arial"/>
        </w:rPr>
        <w:t>eventos</w:t>
      </w:r>
      <w:r w:rsidRPr="002F7FF5">
        <w:rPr>
          <w:rFonts w:eastAsia="Arial"/>
        </w:rPr>
        <w:t xml:space="preserve"> tiveram um pressuposto muito conservador, considerando que os derrames atingiram na totalidade as </w:t>
      </w:r>
      <w:r w:rsidR="00CD419B" w:rsidRPr="00CD419B">
        <w:t>grelhas de sarjetas</w:t>
      </w:r>
      <w:r w:rsidRPr="002F7FF5">
        <w:rPr>
          <w:rFonts w:eastAsia="Arial"/>
        </w:rPr>
        <w:t xml:space="preserve"> de pluviais, e por fim o rio </w:t>
      </w:r>
      <w:r w:rsidR="00CD419B">
        <w:rPr>
          <w:rFonts w:eastAsia="Arial"/>
        </w:rPr>
        <w:t>Ferreira</w:t>
      </w:r>
      <w:r w:rsidRPr="002F7FF5">
        <w:rPr>
          <w:rFonts w:eastAsia="Arial"/>
        </w:rPr>
        <w:t xml:space="preserve">. </w:t>
      </w:r>
      <w:r>
        <w:rPr>
          <w:rFonts w:eastAsia="Arial"/>
        </w:rPr>
        <w:t xml:space="preserve">Não se teve em conta também a possibilidade de encaminhamento de parte do derrame e envio directo para a </w:t>
      </w:r>
      <w:r w:rsidR="005B31AB">
        <w:rPr>
          <w:rFonts w:eastAsia="Arial"/>
        </w:rPr>
        <w:t>EPTARI</w:t>
      </w:r>
      <w:r w:rsidR="003C34F5">
        <w:rPr>
          <w:rFonts w:eastAsia="Arial"/>
        </w:rPr>
        <w:t xml:space="preserve">, </w:t>
      </w:r>
      <w:r w:rsidR="00AB449F">
        <w:rPr>
          <w:rFonts w:eastAsia="Arial"/>
        </w:rPr>
        <w:t xml:space="preserve">e a </w:t>
      </w:r>
      <w:r w:rsidR="003C34F5">
        <w:rPr>
          <w:rFonts w:eastAsia="Arial"/>
        </w:rPr>
        <w:t>utilização de absorventes.</w:t>
      </w:r>
    </w:p>
    <w:p w14:paraId="1F42B8B7" w14:textId="77777777" w:rsidR="00A22949" w:rsidRDefault="00A22949" w:rsidP="002872AD">
      <w:pPr>
        <w:pStyle w:val="CorpodeTexto"/>
        <w:rPr>
          <w:rFonts w:eastAsia="Arial"/>
        </w:rPr>
      </w:pPr>
    </w:p>
    <w:p w14:paraId="5DB51926" w14:textId="77777777" w:rsidR="00A22949" w:rsidRPr="007B63E6" w:rsidRDefault="00A22949" w:rsidP="002872AD">
      <w:pPr>
        <w:pStyle w:val="Ttulo3"/>
      </w:pPr>
      <w:bookmarkStart w:id="110" w:name="_Toc58842961"/>
      <w:r>
        <w:t>Discussão da eficácia das medidas previstas para a contenção de derrames</w:t>
      </w:r>
      <w:bookmarkEnd w:id="110"/>
      <w:r>
        <w:t xml:space="preserve"> </w:t>
      </w:r>
    </w:p>
    <w:p w14:paraId="243893B3" w14:textId="77777777" w:rsidR="00FE49E8" w:rsidRDefault="00A22949" w:rsidP="002872AD">
      <w:pPr>
        <w:pStyle w:val="CorpodeTexto"/>
        <w:rPr>
          <w:rFonts w:eastAsia="Arial"/>
        </w:rPr>
      </w:pPr>
      <w:r w:rsidRPr="00A22949">
        <w:rPr>
          <w:rFonts w:eastAsia="Arial"/>
        </w:rPr>
        <w:t xml:space="preserve">No ponto 2.4.1. – </w:t>
      </w:r>
      <w:r w:rsidR="00FE49E8">
        <w:rPr>
          <w:rFonts w:eastAsia="Arial"/>
        </w:rPr>
        <w:t xml:space="preserve">Eventos </w:t>
      </w:r>
      <w:r w:rsidRPr="00A22949">
        <w:rPr>
          <w:rFonts w:eastAsia="Arial"/>
        </w:rPr>
        <w:t xml:space="preserve">com a atuação das Medidas de Prevenção e Mitigação – estão indicados os meios técnicos </w:t>
      </w:r>
      <w:r>
        <w:rPr>
          <w:rFonts w:eastAsia="Arial"/>
        </w:rPr>
        <w:t xml:space="preserve">e organizativos </w:t>
      </w:r>
      <w:r w:rsidRPr="00A22949">
        <w:rPr>
          <w:rFonts w:eastAsia="Arial"/>
        </w:rPr>
        <w:t>existentes no estabelecimento, para cada tipo de acidente da ACL.</w:t>
      </w:r>
      <w:r w:rsidR="00FE49E8">
        <w:rPr>
          <w:rFonts w:eastAsia="Arial"/>
        </w:rPr>
        <w:t xml:space="preserve"> </w:t>
      </w:r>
    </w:p>
    <w:p w14:paraId="209F5ACE" w14:textId="3E6AD9F6" w:rsidR="00814A19" w:rsidRDefault="002331DD" w:rsidP="002872AD">
      <w:pPr>
        <w:pStyle w:val="CorpodeTexto"/>
        <w:rPr>
          <w:rFonts w:eastAsia="Arial"/>
        </w:rPr>
      </w:pPr>
      <w:r>
        <w:rPr>
          <w:rFonts w:eastAsia="Arial"/>
        </w:rPr>
        <w:t>E</w:t>
      </w:r>
      <w:r w:rsidR="00814A19" w:rsidRPr="002F7FF5">
        <w:rPr>
          <w:rFonts w:eastAsia="Arial"/>
        </w:rPr>
        <w:t xml:space="preserve">m situação de emergência, e sendo as descargas </w:t>
      </w:r>
      <w:r w:rsidR="00A22949">
        <w:rPr>
          <w:rFonts w:eastAsia="Arial"/>
        </w:rPr>
        <w:t xml:space="preserve">de produtos perigosos </w:t>
      </w:r>
      <w:r w:rsidR="00814A19" w:rsidRPr="002F7FF5">
        <w:rPr>
          <w:rFonts w:eastAsia="Arial"/>
        </w:rPr>
        <w:t xml:space="preserve">operações </w:t>
      </w:r>
      <w:r>
        <w:rPr>
          <w:rFonts w:eastAsia="Arial"/>
        </w:rPr>
        <w:t xml:space="preserve">sempre </w:t>
      </w:r>
      <w:r w:rsidR="00814A19" w:rsidRPr="002F7FF5">
        <w:rPr>
          <w:rFonts w:eastAsia="Arial"/>
        </w:rPr>
        <w:t xml:space="preserve">acompanhadas, seria activado o PEI, e as </w:t>
      </w:r>
      <w:r w:rsidR="00CD419B" w:rsidRPr="00CD419B">
        <w:t>grelhas de sarjetas</w:t>
      </w:r>
      <w:r w:rsidR="00CD419B" w:rsidRPr="002F7FF5">
        <w:rPr>
          <w:rFonts w:eastAsia="Arial"/>
        </w:rPr>
        <w:t xml:space="preserve"> </w:t>
      </w:r>
      <w:r w:rsidR="00814A19" w:rsidRPr="002F7FF5">
        <w:rPr>
          <w:rFonts w:eastAsia="Arial"/>
        </w:rPr>
        <w:t>de pluviais na envolvente seriam obturadas</w:t>
      </w:r>
      <w:r w:rsidR="00B478D7">
        <w:rPr>
          <w:rFonts w:eastAsia="Arial"/>
        </w:rPr>
        <w:t xml:space="preserve"> pelos operadores da SAMECA e da cisterna (se </w:t>
      </w:r>
      <w:r>
        <w:rPr>
          <w:rFonts w:eastAsia="Arial"/>
        </w:rPr>
        <w:t>for o caso</w:t>
      </w:r>
      <w:r w:rsidR="00B478D7">
        <w:rPr>
          <w:rFonts w:eastAsia="Arial"/>
        </w:rPr>
        <w:t>)</w:t>
      </w:r>
      <w:r w:rsidR="00814A19" w:rsidRPr="002F7FF5">
        <w:rPr>
          <w:rFonts w:eastAsia="Arial"/>
        </w:rPr>
        <w:t xml:space="preserve">, com o posterior envio do derrame </w:t>
      </w:r>
      <w:r w:rsidR="00B478D7">
        <w:rPr>
          <w:rFonts w:eastAsia="Arial"/>
        </w:rPr>
        <w:t xml:space="preserve">para a </w:t>
      </w:r>
      <w:r w:rsidR="005B31AB">
        <w:rPr>
          <w:rFonts w:eastAsia="Arial"/>
        </w:rPr>
        <w:t>EPTARI</w:t>
      </w:r>
      <w:r w:rsidR="00B478D7">
        <w:rPr>
          <w:rFonts w:eastAsia="Arial"/>
        </w:rPr>
        <w:t xml:space="preserve"> (se aplicável) ou a utilização de absorventes adequados</w:t>
      </w:r>
      <w:r>
        <w:rPr>
          <w:rFonts w:eastAsia="Arial"/>
        </w:rPr>
        <w:t>, com o posterior encaminhamento para gestor</w:t>
      </w:r>
      <w:r w:rsidR="00814A19" w:rsidRPr="002F7FF5">
        <w:rPr>
          <w:rFonts w:eastAsia="Arial"/>
        </w:rPr>
        <w:t>.</w:t>
      </w:r>
    </w:p>
    <w:p w14:paraId="1C6B4537" w14:textId="5D43E1A5" w:rsidR="00814A19" w:rsidRPr="002214AD" w:rsidRDefault="00814A19" w:rsidP="002872AD">
      <w:pPr>
        <w:pStyle w:val="CorpodeTexto"/>
        <w:rPr>
          <w:rFonts w:eastAsia="Arial"/>
        </w:rPr>
      </w:pPr>
      <w:r w:rsidRPr="002214AD">
        <w:rPr>
          <w:rFonts w:eastAsia="Arial"/>
        </w:rPr>
        <w:t>Quanto à alteração das probabilidades</w:t>
      </w:r>
      <w:r w:rsidR="00B478D7">
        <w:rPr>
          <w:rFonts w:eastAsia="Arial"/>
        </w:rPr>
        <w:t xml:space="preserve"> de </w:t>
      </w:r>
      <w:r w:rsidR="00FE49E8">
        <w:rPr>
          <w:rFonts w:eastAsia="Arial"/>
        </w:rPr>
        <w:t>eventos</w:t>
      </w:r>
      <w:r w:rsidR="00B478D7">
        <w:rPr>
          <w:rFonts w:eastAsia="Arial"/>
        </w:rPr>
        <w:t xml:space="preserve"> ambientais</w:t>
      </w:r>
      <w:r w:rsidRPr="002214AD">
        <w:rPr>
          <w:rFonts w:eastAsia="Arial"/>
        </w:rPr>
        <w:t>,</w:t>
      </w:r>
      <w:r w:rsidR="00B478D7">
        <w:rPr>
          <w:rFonts w:eastAsia="Arial"/>
        </w:rPr>
        <w:t xml:space="preserve"> </w:t>
      </w:r>
      <w:r w:rsidRPr="002214AD">
        <w:rPr>
          <w:rFonts w:eastAsia="Arial"/>
        </w:rPr>
        <w:t xml:space="preserve">estas já são </w:t>
      </w:r>
      <w:r>
        <w:rPr>
          <w:rFonts w:eastAsia="Arial"/>
        </w:rPr>
        <w:t xml:space="preserve">relativamente </w:t>
      </w:r>
      <w:r w:rsidRPr="002214AD">
        <w:rPr>
          <w:rFonts w:eastAsia="Arial"/>
        </w:rPr>
        <w:t xml:space="preserve">baixas, mas possível de serem </w:t>
      </w:r>
      <w:r w:rsidR="00FE49E8">
        <w:rPr>
          <w:rFonts w:eastAsia="Arial"/>
        </w:rPr>
        <w:t xml:space="preserve">qualitativamente </w:t>
      </w:r>
      <w:r w:rsidRPr="002214AD">
        <w:rPr>
          <w:rFonts w:eastAsia="Arial"/>
        </w:rPr>
        <w:t>baixadas, assim como as consequências (pela intervenção prematura em caso de fuga/rotura):</w:t>
      </w:r>
    </w:p>
    <w:p w14:paraId="5A4B012E" w14:textId="77777777" w:rsidR="00814A19" w:rsidRDefault="00814A19" w:rsidP="006C1095">
      <w:pPr>
        <w:pStyle w:val="MarcaodeTexto"/>
        <w:rPr>
          <w:rFonts w:eastAsia="Arial"/>
        </w:rPr>
      </w:pPr>
      <w:r w:rsidRPr="002214AD">
        <w:rPr>
          <w:rFonts w:eastAsia="Arial"/>
        </w:rPr>
        <w:t>Através da manutenção preventiva nos tanques e das linhas (tubagens)</w:t>
      </w:r>
      <w:r w:rsidR="00B478D7">
        <w:rPr>
          <w:rFonts w:eastAsia="Arial"/>
        </w:rPr>
        <w:t>, apesar de que nos tanques fixos apenas existem substâncias não classificadas Seveso</w:t>
      </w:r>
      <w:r w:rsidRPr="002214AD">
        <w:rPr>
          <w:rFonts w:eastAsia="Arial"/>
        </w:rPr>
        <w:t>;</w:t>
      </w:r>
    </w:p>
    <w:p w14:paraId="0A793661" w14:textId="568BA111" w:rsidR="00814A19" w:rsidRDefault="00814A19" w:rsidP="006C1095">
      <w:pPr>
        <w:pStyle w:val="MarcaodeTexto"/>
        <w:rPr>
          <w:rFonts w:eastAsia="Arial"/>
        </w:rPr>
      </w:pPr>
      <w:r>
        <w:rPr>
          <w:rFonts w:eastAsia="Arial"/>
        </w:rPr>
        <w:t xml:space="preserve">Através da </w:t>
      </w:r>
      <w:r w:rsidR="00B5141D">
        <w:rPr>
          <w:rFonts w:eastAsia="Arial"/>
        </w:rPr>
        <w:t>inspeção</w:t>
      </w:r>
      <w:r>
        <w:rPr>
          <w:rFonts w:eastAsia="Arial"/>
        </w:rPr>
        <w:t xml:space="preserve"> / manutenção preventiva das mangueiras e válvulas de descarga</w:t>
      </w:r>
      <w:r w:rsidR="00B478D7">
        <w:rPr>
          <w:rFonts w:eastAsia="Arial"/>
        </w:rPr>
        <w:t xml:space="preserve"> das cisternas</w:t>
      </w:r>
      <w:r>
        <w:rPr>
          <w:rFonts w:eastAsia="Arial"/>
        </w:rPr>
        <w:t>;</w:t>
      </w:r>
    </w:p>
    <w:p w14:paraId="6727D398" w14:textId="759D9234" w:rsidR="0093430B" w:rsidRPr="002214AD" w:rsidRDefault="0093430B" w:rsidP="006C1095">
      <w:pPr>
        <w:pStyle w:val="MarcaodeTexto"/>
        <w:rPr>
          <w:rFonts w:eastAsia="Arial"/>
        </w:rPr>
      </w:pPr>
      <w:r>
        <w:rPr>
          <w:rFonts w:eastAsia="Arial"/>
        </w:rPr>
        <w:t xml:space="preserve">Através da </w:t>
      </w:r>
      <w:r w:rsidR="00B5141D">
        <w:rPr>
          <w:rFonts w:eastAsia="Arial"/>
        </w:rPr>
        <w:t>inspeção</w:t>
      </w:r>
      <w:r>
        <w:rPr>
          <w:rFonts w:eastAsia="Arial"/>
        </w:rPr>
        <w:t xml:space="preserve"> dos garfos dos empilhadores / </w:t>
      </w:r>
      <w:r w:rsidR="00B5141D">
        <w:rPr>
          <w:rFonts w:eastAsia="Arial"/>
        </w:rPr>
        <w:t>inspeção</w:t>
      </w:r>
      <w:r>
        <w:rPr>
          <w:rFonts w:eastAsia="Arial"/>
        </w:rPr>
        <w:t xml:space="preserve"> das paletes / </w:t>
      </w:r>
      <w:r w:rsidR="00B5141D">
        <w:rPr>
          <w:rFonts w:eastAsia="Arial"/>
        </w:rPr>
        <w:t>inspeção</w:t>
      </w:r>
      <w:r>
        <w:rPr>
          <w:rFonts w:eastAsia="Arial"/>
        </w:rPr>
        <w:t xml:space="preserve"> dos IBCs / contentores previamente ao seu enchimento.</w:t>
      </w:r>
    </w:p>
    <w:p w14:paraId="7DED5C6F" w14:textId="77777777" w:rsidR="00814A19" w:rsidRDefault="00814A19" w:rsidP="006C1095">
      <w:pPr>
        <w:pStyle w:val="MarcaodeTexto"/>
        <w:rPr>
          <w:rFonts w:eastAsia="Arial"/>
        </w:rPr>
      </w:pPr>
      <w:r w:rsidRPr="002214AD">
        <w:rPr>
          <w:rFonts w:eastAsia="Arial"/>
        </w:rPr>
        <w:t xml:space="preserve">Manutenção da </w:t>
      </w:r>
      <w:r w:rsidR="00B478D7">
        <w:rPr>
          <w:rFonts w:eastAsia="Arial"/>
        </w:rPr>
        <w:t>pavimentação</w:t>
      </w:r>
      <w:r w:rsidRPr="002214AD">
        <w:rPr>
          <w:rFonts w:eastAsia="Arial"/>
        </w:rPr>
        <w:t xml:space="preserve"> do piso </w:t>
      </w:r>
      <w:r w:rsidR="00B478D7">
        <w:rPr>
          <w:rFonts w:eastAsia="Arial"/>
        </w:rPr>
        <w:t>na</w:t>
      </w:r>
      <w:r w:rsidRPr="002214AD">
        <w:rPr>
          <w:rFonts w:eastAsia="Arial"/>
        </w:rPr>
        <w:t xml:space="preserve">s áreas </w:t>
      </w:r>
      <w:r w:rsidR="00B478D7">
        <w:rPr>
          <w:rFonts w:eastAsia="Arial"/>
        </w:rPr>
        <w:t>de descarga de cisterna e de descarga de contentores / IBCs</w:t>
      </w:r>
      <w:r w:rsidRPr="002214AD">
        <w:rPr>
          <w:rFonts w:eastAsia="Arial"/>
        </w:rPr>
        <w:t>;</w:t>
      </w:r>
    </w:p>
    <w:p w14:paraId="160015F3" w14:textId="77777777" w:rsidR="00814A19" w:rsidRPr="002214AD" w:rsidRDefault="00814A19" w:rsidP="006C1095">
      <w:pPr>
        <w:pStyle w:val="MarcaodeTexto"/>
        <w:rPr>
          <w:rFonts w:eastAsia="Arial"/>
        </w:rPr>
      </w:pPr>
      <w:r>
        <w:rPr>
          <w:rFonts w:eastAsia="Arial"/>
        </w:rPr>
        <w:t xml:space="preserve">Operar com prestadores de serviços devidamente certificados, no caso das cisternas de substâncias perigosas; </w:t>
      </w:r>
    </w:p>
    <w:p w14:paraId="1C56B610" w14:textId="77777777" w:rsidR="0093430B" w:rsidRDefault="0093430B" w:rsidP="006C1095">
      <w:pPr>
        <w:pStyle w:val="MarcaodeTexto"/>
        <w:rPr>
          <w:rFonts w:eastAsia="Arial"/>
        </w:rPr>
      </w:pPr>
      <w:r>
        <w:rPr>
          <w:rFonts w:eastAsia="Arial"/>
        </w:rPr>
        <w:t xml:space="preserve">Plano de Formação Anual </w:t>
      </w:r>
      <w:r w:rsidR="002331DD">
        <w:rPr>
          <w:rFonts w:eastAsia="Arial"/>
        </w:rPr>
        <w:t>tendo</w:t>
      </w:r>
      <w:r>
        <w:rPr>
          <w:rFonts w:eastAsia="Arial"/>
        </w:rPr>
        <w:t xml:space="preserve"> em conta as necessidades de resposta à emergência;</w:t>
      </w:r>
    </w:p>
    <w:p w14:paraId="459352C9" w14:textId="77777777" w:rsidR="00814A19" w:rsidRDefault="00814A19" w:rsidP="006C1095">
      <w:pPr>
        <w:pStyle w:val="MarcaodeTexto"/>
        <w:rPr>
          <w:rFonts w:eastAsia="Arial"/>
        </w:rPr>
      </w:pPr>
      <w:r w:rsidRPr="002214AD">
        <w:rPr>
          <w:rFonts w:eastAsia="Arial"/>
        </w:rPr>
        <w:t xml:space="preserve">Realização de </w:t>
      </w:r>
      <w:r w:rsidR="0093430B">
        <w:rPr>
          <w:rFonts w:eastAsia="Arial"/>
        </w:rPr>
        <w:t>S</w:t>
      </w:r>
      <w:r w:rsidRPr="002214AD">
        <w:rPr>
          <w:rFonts w:eastAsia="Arial"/>
        </w:rPr>
        <w:t>imulacros com derrames de substâncias perigosas, com uma periodicidade regular</w:t>
      </w:r>
      <w:r>
        <w:rPr>
          <w:rFonts w:eastAsia="Arial"/>
        </w:rPr>
        <w:t xml:space="preserve"> (mínimo anual), envolvendo os Bombeiros </w:t>
      </w:r>
      <w:r w:rsidR="00B478D7">
        <w:rPr>
          <w:rFonts w:eastAsia="Arial"/>
        </w:rPr>
        <w:t>locais</w:t>
      </w:r>
      <w:r w:rsidR="0093430B">
        <w:rPr>
          <w:rFonts w:eastAsia="Arial"/>
        </w:rPr>
        <w:t>;</w:t>
      </w:r>
    </w:p>
    <w:p w14:paraId="3FDBD418" w14:textId="1612526A" w:rsidR="0093430B" w:rsidRPr="002214AD" w:rsidRDefault="0093430B" w:rsidP="006C1095">
      <w:pPr>
        <w:pStyle w:val="MarcaodeTexto"/>
        <w:rPr>
          <w:rFonts w:eastAsia="Arial"/>
        </w:rPr>
      </w:pPr>
      <w:r>
        <w:rPr>
          <w:rFonts w:eastAsia="Arial"/>
        </w:rPr>
        <w:lastRenderedPageBreak/>
        <w:t xml:space="preserve">Com os meios de </w:t>
      </w:r>
      <w:r w:rsidR="00A74AAE">
        <w:rPr>
          <w:rFonts w:eastAsia="Arial"/>
        </w:rPr>
        <w:t>deteção</w:t>
      </w:r>
      <w:r>
        <w:rPr>
          <w:rFonts w:eastAsia="Arial"/>
        </w:rPr>
        <w:t xml:space="preserve"> de incêndios no Armazém, meios fixos de extinção, desenfumagem, actuação das Equipas da SAMECA, e proximidade com os Bombeiros, considera-se que um acidente no Armazém que envolva a geração de águas contaminadas em grande quantidade, seja muito </w:t>
      </w:r>
      <w:r w:rsidR="00FE49E8">
        <w:rPr>
          <w:rFonts w:eastAsia="Arial"/>
        </w:rPr>
        <w:t>i</w:t>
      </w:r>
      <w:r>
        <w:rPr>
          <w:rFonts w:eastAsia="Arial"/>
        </w:rPr>
        <w:t>mprovável.</w:t>
      </w:r>
    </w:p>
    <w:p w14:paraId="6F6465D9" w14:textId="3C263224" w:rsidR="00814A19" w:rsidRDefault="0093430B" w:rsidP="002872AD">
      <w:pPr>
        <w:pStyle w:val="CorpodeTexto"/>
        <w:rPr>
          <w:rFonts w:eastAsia="Arial"/>
        </w:rPr>
      </w:pPr>
      <w:r>
        <w:rPr>
          <w:rFonts w:eastAsia="Arial"/>
        </w:rPr>
        <w:t>O</w:t>
      </w:r>
      <w:r w:rsidR="00814A19">
        <w:rPr>
          <w:rFonts w:eastAsia="Arial"/>
        </w:rPr>
        <w:t xml:space="preserve">s equipamentos que </w:t>
      </w:r>
      <w:r w:rsidR="00B478D7">
        <w:rPr>
          <w:rFonts w:eastAsia="Arial"/>
        </w:rPr>
        <w:t xml:space="preserve">manipulam </w:t>
      </w:r>
      <w:r w:rsidR="00814A19">
        <w:rPr>
          <w:rFonts w:eastAsia="Arial"/>
        </w:rPr>
        <w:t>substâncias Seveso</w:t>
      </w:r>
      <w:r>
        <w:rPr>
          <w:rFonts w:eastAsia="Arial"/>
        </w:rPr>
        <w:t xml:space="preserve"> e os meios de </w:t>
      </w:r>
      <w:r w:rsidR="00A74AAE">
        <w:rPr>
          <w:rFonts w:eastAsia="Arial"/>
        </w:rPr>
        <w:t>deteção</w:t>
      </w:r>
      <w:r>
        <w:rPr>
          <w:rFonts w:eastAsia="Arial"/>
        </w:rPr>
        <w:t xml:space="preserve"> / mitigação (inclui a </w:t>
      </w:r>
      <w:r w:rsidR="005B31AB">
        <w:rPr>
          <w:rFonts w:eastAsia="Arial"/>
        </w:rPr>
        <w:t>EPTARI</w:t>
      </w:r>
      <w:r w:rsidR="00830708">
        <w:rPr>
          <w:rFonts w:eastAsia="Arial"/>
        </w:rPr>
        <w:t xml:space="preserve"> / rede de incêndios</w:t>
      </w:r>
      <w:r w:rsidR="00FE49E8">
        <w:rPr>
          <w:rFonts w:eastAsia="Arial"/>
        </w:rPr>
        <w:t xml:space="preserve"> / meios combate a derrames</w:t>
      </w:r>
      <w:r>
        <w:rPr>
          <w:rFonts w:eastAsia="Arial"/>
        </w:rPr>
        <w:t>)</w:t>
      </w:r>
      <w:r w:rsidR="00814A19">
        <w:rPr>
          <w:rFonts w:eastAsia="Arial"/>
        </w:rPr>
        <w:t xml:space="preserve">, são considerados equipamentos críticos Seveso, logo com um enfoque maior na sua </w:t>
      </w:r>
      <w:r w:rsidR="00B5141D">
        <w:rPr>
          <w:rFonts w:eastAsia="Arial"/>
        </w:rPr>
        <w:t>inspeção</w:t>
      </w:r>
      <w:r w:rsidR="00814A19">
        <w:rPr>
          <w:rFonts w:eastAsia="Arial"/>
        </w:rPr>
        <w:t xml:space="preserve"> / manutenção preventiva.</w:t>
      </w:r>
    </w:p>
    <w:p w14:paraId="79A41A75" w14:textId="77777777" w:rsidR="002D3072" w:rsidRDefault="002D3072" w:rsidP="002872AD">
      <w:pPr>
        <w:pStyle w:val="CorpodeTexto"/>
        <w:rPr>
          <w:snapToGrid w:val="0"/>
        </w:rPr>
      </w:pPr>
    </w:p>
    <w:p w14:paraId="2797F89C" w14:textId="77777777" w:rsidR="005A076B" w:rsidRPr="00A93BA9" w:rsidRDefault="005A076B" w:rsidP="002872AD">
      <w:pPr>
        <w:pStyle w:val="CorpodeTexto"/>
        <w:rPr>
          <w:highlight w:val="yellow"/>
        </w:rPr>
        <w:sectPr w:rsidR="005A076B" w:rsidRPr="00A93BA9" w:rsidSect="00D85FE5">
          <w:headerReference w:type="default" r:id="rId39"/>
          <w:pgSz w:w="11907" w:h="16840"/>
          <w:pgMar w:top="1134" w:right="1418" w:bottom="1418" w:left="1418" w:header="737" w:footer="737" w:gutter="0"/>
          <w:cols w:space="720"/>
          <w:noEndnote/>
          <w:docGrid w:linePitch="272"/>
        </w:sectPr>
      </w:pPr>
    </w:p>
    <w:p w14:paraId="0C294720" w14:textId="77777777" w:rsidR="00834241" w:rsidRPr="00830708" w:rsidRDefault="00834241" w:rsidP="002872AD">
      <w:pPr>
        <w:pStyle w:val="Ttulo1"/>
      </w:pPr>
      <w:bookmarkStart w:id="111" w:name="_Toc58842962"/>
      <w:r w:rsidRPr="00830708">
        <w:lastRenderedPageBreak/>
        <w:t>Determinação das Zonas de Perigosidade</w:t>
      </w:r>
      <w:bookmarkEnd w:id="111"/>
    </w:p>
    <w:p w14:paraId="269A50EC" w14:textId="77777777" w:rsidR="002331DD" w:rsidRPr="001B634B" w:rsidRDefault="002331DD" w:rsidP="002872AD">
      <w:pPr>
        <w:pStyle w:val="Ttulo2"/>
      </w:pPr>
      <w:bookmarkStart w:id="112" w:name="_Toc58842963"/>
      <w:r>
        <w:t>ZONAS DE PERIGOSIDADE</w:t>
      </w:r>
      <w:bookmarkEnd w:id="112"/>
    </w:p>
    <w:p w14:paraId="091F2D5A" w14:textId="0FB58CBD" w:rsidR="00F8326C" w:rsidRPr="00830708" w:rsidRDefault="00F8326C" w:rsidP="002872AD">
      <w:pPr>
        <w:pStyle w:val="CorpodeTexto"/>
        <w:rPr>
          <w:snapToGrid w:val="0"/>
        </w:rPr>
      </w:pPr>
      <w:r w:rsidRPr="00830708">
        <w:rPr>
          <w:snapToGrid w:val="0"/>
        </w:rPr>
        <w:t xml:space="preserve">Os fenómenos perigosos que </w:t>
      </w:r>
      <w:r w:rsidR="002F5100" w:rsidRPr="00830708">
        <w:rPr>
          <w:snapToGrid w:val="0"/>
        </w:rPr>
        <w:t xml:space="preserve">tiveram </w:t>
      </w:r>
      <w:r w:rsidRPr="00830708">
        <w:rPr>
          <w:snapToGrid w:val="0"/>
        </w:rPr>
        <w:t>probabilidade (P)</w:t>
      </w:r>
      <w:r w:rsidR="00FC64D5">
        <w:rPr>
          <w:snapToGrid w:val="0"/>
        </w:rPr>
        <w:t xml:space="preserve"> ou frequência</w:t>
      </w:r>
      <w:r w:rsidRPr="00830708">
        <w:rPr>
          <w:snapToGrid w:val="0"/>
        </w:rPr>
        <w:t xml:space="preserve"> menor que 10</w:t>
      </w:r>
      <w:r w:rsidRPr="00830708">
        <w:rPr>
          <w:snapToGrid w:val="0"/>
          <w:vertAlign w:val="superscript"/>
        </w:rPr>
        <w:t>-6</w:t>
      </w:r>
      <w:r w:rsidRPr="00830708">
        <w:rPr>
          <w:snapToGrid w:val="0"/>
        </w:rPr>
        <w:t xml:space="preserve">, não </w:t>
      </w:r>
      <w:r w:rsidR="00491B06" w:rsidRPr="00830708">
        <w:rPr>
          <w:snapToGrid w:val="0"/>
        </w:rPr>
        <w:t xml:space="preserve">foram </w:t>
      </w:r>
      <w:r w:rsidRPr="00830708">
        <w:rPr>
          <w:snapToGrid w:val="0"/>
        </w:rPr>
        <w:t xml:space="preserve">considerados para </w:t>
      </w:r>
      <w:r w:rsidR="00100192" w:rsidRPr="00830708">
        <w:rPr>
          <w:snapToGrid w:val="0"/>
        </w:rPr>
        <w:t xml:space="preserve">determinação </w:t>
      </w:r>
      <w:r w:rsidRPr="00830708">
        <w:rPr>
          <w:snapToGrid w:val="0"/>
        </w:rPr>
        <w:t>das zonas de perigosidade</w:t>
      </w:r>
      <w:r w:rsidR="00261699" w:rsidRPr="00830708">
        <w:rPr>
          <w:snapToGrid w:val="0"/>
        </w:rPr>
        <w:t xml:space="preserve"> e </w:t>
      </w:r>
      <w:r w:rsidR="009B60D7" w:rsidRPr="00830708">
        <w:rPr>
          <w:snapToGrid w:val="0"/>
        </w:rPr>
        <w:t xml:space="preserve">também para efeitos da </w:t>
      </w:r>
      <w:r w:rsidR="00261699" w:rsidRPr="00830708">
        <w:rPr>
          <w:snapToGrid w:val="0"/>
        </w:rPr>
        <w:t>avaliação final</w:t>
      </w:r>
      <w:r w:rsidR="0050399C" w:rsidRPr="00830708">
        <w:rPr>
          <w:snapToGrid w:val="0"/>
        </w:rPr>
        <w:t xml:space="preserve"> das consequências</w:t>
      </w:r>
      <w:r w:rsidRPr="00830708">
        <w:rPr>
          <w:snapToGrid w:val="0"/>
        </w:rPr>
        <w:t xml:space="preserve">. </w:t>
      </w:r>
      <w:r w:rsidR="003E2408" w:rsidRPr="00830708">
        <w:rPr>
          <w:snapToGrid w:val="0"/>
        </w:rPr>
        <w:t>Assim estes cenários não serão avaliados.</w:t>
      </w:r>
    </w:p>
    <w:p w14:paraId="0C1B9157" w14:textId="77777777" w:rsidR="00D57451" w:rsidRPr="00D57451" w:rsidRDefault="00D57451" w:rsidP="002872AD">
      <w:pPr>
        <w:pStyle w:val="CorpodeTexto"/>
        <w:rPr>
          <w:snapToGrid w:val="0"/>
        </w:rPr>
      </w:pPr>
      <w:r w:rsidRPr="00D57451">
        <w:rPr>
          <w:snapToGrid w:val="0"/>
        </w:rPr>
        <w:t xml:space="preserve">Foram representados os alcances de cada um dos efeitos de referência obtidos na modelação dos cenários, nomeadamente os valores correspondentes ao limiar da possibilidade de ocorrência de letalidade e o limiar da possibilidade de ocorrência de efeitos irreversíveis na saúde humana, que se designam, </w:t>
      </w:r>
      <w:r w:rsidR="00AD2E59" w:rsidRPr="00D57451">
        <w:rPr>
          <w:snapToGrid w:val="0"/>
        </w:rPr>
        <w:t>respectivamente</w:t>
      </w:r>
      <w:r w:rsidRPr="00D57451">
        <w:rPr>
          <w:snapToGrid w:val="0"/>
        </w:rPr>
        <w:t xml:space="preserve"> por zona de letalidade e por zona de efeitos irreversíveis.</w:t>
      </w:r>
    </w:p>
    <w:p w14:paraId="18A38090" w14:textId="3EC465C4" w:rsidR="00100327" w:rsidRDefault="00D57451" w:rsidP="002872AD">
      <w:pPr>
        <w:pStyle w:val="CorpodeTexto"/>
        <w:rPr>
          <w:snapToGrid w:val="0"/>
        </w:rPr>
      </w:pPr>
      <w:r w:rsidRPr="00D57451">
        <w:rPr>
          <w:snapToGrid w:val="0"/>
        </w:rPr>
        <w:t xml:space="preserve">De acordo com os resultados da modelação dos cenários </w:t>
      </w:r>
      <w:r w:rsidR="00AD2E59" w:rsidRPr="00D57451">
        <w:rPr>
          <w:snapToGrid w:val="0"/>
        </w:rPr>
        <w:t>seleccionados</w:t>
      </w:r>
      <w:r w:rsidRPr="00D57451">
        <w:rPr>
          <w:snapToGrid w:val="0"/>
        </w:rPr>
        <w:t xml:space="preserve"> e os limiares definidos pela APA, identificam-se as zonas de perigosidade apresentadas nas Representações Gráficas do Apêndice 4.</w:t>
      </w:r>
    </w:p>
    <w:p w14:paraId="5387D281" w14:textId="018DC78B" w:rsidR="00D57451" w:rsidRPr="00D57451" w:rsidRDefault="00D57451" w:rsidP="002872AD">
      <w:pPr>
        <w:pStyle w:val="CorpodeTexto"/>
        <w:rPr>
          <w:snapToGrid w:val="0"/>
        </w:rPr>
      </w:pPr>
      <w:r w:rsidRPr="00D57451">
        <w:rPr>
          <w:snapToGrid w:val="0"/>
        </w:rPr>
        <w:t>Na representação gráfica da estimativa global das duas zonas de perigosidade</w:t>
      </w:r>
      <w:r w:rsidRPr="00D57451" w:rsidDel="002C4421">
        <w:rPr>
          <w:snapToGrid w:val="0"/>
        </w:rPr>
        <w:t xml:space="preserve"> </w:t>
      </w:r>
      <w:r w:rsidRPr="00D57451">
        <w:rPr>
          <w:snapToGrid w:val="0"/>
        </w:rPr>
        <w:t xml:space="preserve">indicaram-se os elementos de uso sensível construídos na envolvente da </w:t>
      </w:r>
      <w:r>
        <w:rPr>
          <w:snapToGrid w:val="0"/>
        </w:rPr>
        <w:t>SAMECA PQ</w:t>
      </w:r>
      <w:r w:rsidRPr="00D57451">
        <w:rPr>
          <w:snapToGrid w:val="0"/>
        </w:rPr>
        <w:t>.</w:t>
      </w:r>
    </w:p>
    <w:p w14:paraId="1CA36F90" w14:textId="2CCC9031" w:rsidR="00D57451" w:rsidRPr="00D57451" w:rsidRDefault="00AD2E59" w:rsidP="002872AD">
      <w:pPr>
        <w:pStyle w:val="CorpodeTexto"/>
        <w:rPr>
          <w:snapToGrid w:val="0"/>
        </w:rPr>
      </w:pPr>
      <w:r w:rsidRPr="00D57451">
        <w:rPr>
          <w:snapToGrid w:val="0"/>
        </w:rPr>
        <w:t>Verifica-se</w:t>
      </w:r>
      <w:r w:rsidR="00D57451" w:rsidRPr="00D57451">
        <w:rPr>
          <w:snapToGrid w:val="0"/>
        </w:rPr>
        <w:t xml:space="preserve"> alguns dos cenários de eventos críticos das Zonas de Perigosidade têm alcances que ultrapassam os limites do estabelecimento, e atingindo as populações (habitações)</w:t>
      </w:r>
      <w:r w:rsidR="00100252">
        <w:rPr>
          <w:snapToGrid w:val="0"/>
        </w:rPr>
        <w:t>, vias de circulação públicas,</w:t>
      </w:r>
      <w:r w:rsidR="00D57451" w:rsidRPr="00D57451">
        <w:rPr>
          <w:snapToGrid w:val="0"/>
        </w:rPr>
        <w:t xml:space="preserve"> </w:t>
      </w:r>
      <w:r w:rsidR="00D57451">
        <w:rPr>
          <w:snapToGrid w:val="0"/>
        </w:rPr>
        <w:t xml:space="preserve">e indústrias </w:t>
      </w:r>
      <w:r w:rsidR="00D57451" w:rsidRPr="00D57451">
        <w:rPr>
          <w:snapToGrid w:val="0"/>
        </w:rPr>
        <w:t>na envolvente.</w:t>
      </w:r>
    </w:p>
    <w:p w14:paraId="44FBB2D7" w14:textId="77777777" w:rsidR="002331DD" w:rsidRPr="00D57451" w:rsidRDefault="00D57451" w:rsidP="002872AD">
      <w:pPr>
        <w:pStyle w:val="CorpodeTexto"/>
        <w:rPr>
          <w:snapToGrid w:val="0"/>
        </w:rPr>
      </w:pPr>
      <w:r w:rsidRPr="00D57451">
        <w:rPr>
          <w:snapToGrid w:val="0"/>
        </w:rPr>
        <w:t>No entanto estes acidentes são muito conservadores e não têm em consideração os meios de prevenção e mitigação existentes no estabelecimento. Adicionalmente os alcances das consequências são lineares e não têm em consideração as barreiras naturais como os declives</w:t>
      </w:r>
      <w:r w:rsidR="00100252">
        <w:rPr>
          <w:snapToGrid w:val="0"/>
        </w:rPr>
        <w:t>, barreiras naturais e edifícios / muros</w:t>
      </w:r>
      <w:r w:rsidRPr="00D57451">
        <w:rPr>
          <w:snapToGrid w:val="0"/>
        </w:rPr>
        <w:t>.</w:t>
      </w:r>
      <w:r w:rsidR="00BF0D4F">
        <w:rPr>
          <w:snapToGrid w:val="0"/>
        </w:rPr>
        <w:t xml:space="preserve"> </w:t>
      </w:r>
      <w:r w:rsidR="002331DD">
        <w:rPr>
          <w:snapToGrid w:val="0"/>
        </w:rPr>
        <w:t xml:space="preserve">Os vapores tóxicos gerados nos derrames </w:t>
      </w:r>
      <w:r w:rsidR="00BF0D4F">
        <w:rPr>
          <w:snapToGrid w:val="0"/>
        </w:rPr>
        <w:t>são todos mais pesados que o ar.</w:t>
      </w:r>
    </w:p>
    <w:p w14:paraId="0708BF8B" w14:textId="67E8C6E0" w:rsidR="00D57451" w:rsidRPr="00D57451" w:rsidRDefault="00D57451" w:rsidP="002872AD">
      <w:pPr>
        <w:pStyle w:val="CorpodeTexto"/>
        <w:rPr>
          <w:snapToGrid w:val="0"/>
        </w:rPr>
      </w:pPr>
      <w:r w:rsidRPr="00D57451">
        <w:rPr>
          <w:snapToGrid w:val="0"/>
        </w:rPr>
        <w:t xml:space="preserve">O </w:t>
      </w:r>
      <w:r w:rsidR="00730B40">
        <w:rPr>
          <w:b/>
          <w:bCs/>
          <w:snapToGrid w:val="0"/>
        </w:rPr>
        <w:t>evento</w:t>
      </w:r>
      <w:r w:rsidRPr="002331DD">
        <w:rPr>
          <w:b/>
          <w:bCs/>
          <w:snapToGrid w:val="0"/>
        </w:rPr>
        <w:t xml:space="preserve"> crítico</w:t>
      </w:r>
      <w:r w:rsidRPr="00D57451">
        <w:rPr>
          <w:snapToGrid w:val="0"/>
        </w:rPr>
        <w:t xml:space="preserve">, que </w:t>
      </w:r>
      <w:r w:rsidR="00730B40">
        <w:rPr>
          <w:snapToGrid w:val="0"/>
        </w:rPr>
        <w:t>abrange</w:t>
      </w:r>
      <w:r w:rsidRPr="00D57451">
        <w:rPr>
          <w:snapToGrid w:val="0"/>
        </w:rPr>
        <w:t xml:space="preserve"> habitações </w:t>
      </w:r>
      <w:r w:rsidR="00700330">
        <w:rPr>
          <w:snapToGrid w:val="0"/>
        </w:rPr>
        <w:t>e instalações</w:t>
      </w:r>
      <w:r w:rsidRPr="00D57451">
        <w:rPr>
          <w:snapToGrid w:val="0"/>
        </w:rPr>
        <w:t xml:space="preserve"> no exterior do estabelecimento</w:t>
      </w:r>
      <w:r w:rsidR="00730B40">
        <w:rPr>
          <w:snapToGrid w:val="0"/>
        </w:rPr>
        <w:t xml:space="preserve"> é apenas o</w:t>
      </w:r>
      <w:r w:rsidR="00700330">
        <w:rPr>
          <w:snapToGrid w:val="0"/>
        </w:rPr>
        <w:t>:</w:t>
      </w:r>
    </w:p>
    <w:p w14:paraId="6F33A2A2" w14:textId="152F0A83" w:rsidR="00457EE9" w:rsidRPr="00730B40" w:rsidRDefault="00A4457E" w:rsidP="00730B40">
      <w:pPr>
        <w:pStyle w:val="MarcaodeTexto"/>
        <w:rPr>
          <w:snapToGrid w:val="0"/>
        </w:rPr>
      </w:pPr>
      <w:r>
        <w:rPr>
          <w:b/>
          <w:bCs/>
          <w:snapToGrid w:val="0"/>
          <w:u w:val="single"/>
        </w:rPr>
        <w:t>Evento</w:t>
      </w:r>
      <w:r w:rsidR="00457EE9" w:rsidRPr="00730B40">
        <w:rPr>
          <w:b/>
          <w:bCs/>
          <w:snapToGrid w:val="0"/>
          <w:u w:val="single"/>
        </w:rPr>
        <w:t xml:space="preserve"> nº</w:t>
      </w:r>
      <w:r>
        <w:rPr>
          <w:b/>
          <w:bCs/>
          <w:snapToGrid w:val="0"/>
          <w:u w:val="single"/>
        </w:rPr>
        <w:t xml:space="preserve"> </w:t>
      </w:r>
      <w:r w:rsidR="00457EE9" w:rsidRPr="00730B40">
        <w:rPr>
          <w:b/>
          <w:bCs/>
          <w:snapToGrid w:val="0"/>
          <w:u w:val="single"/>
        </w:rPr>
        <w:t>11</w:t>
      </w:r>
      <w:r w:rsidR="00730B40" w:rsidRPr="00730B40">
        <w:rPr>
          <w:b/>
          <w:bCs/>
          <w:snapToGrid w:val="0"/>
          <w:u w:val="single"/>
        </w:rPr>
        <w:t xml:space="preserve"> </w:t>
      </w:r>
      <w:r w:rsidR="00457EE9" w:rsidRPr="00730B40">
        <w:rPr>
          <w:snapToGrid w:val="0"/>
        </w:rPr>
        <w:t xml:space="preserve">– rotura catastrófica de IBC de formol 37% - </w:t>
      </w:r>
      <w:r w:rsidR="00457EE9" w:rsidRPr="00730B40">
        <w:rPr>
          <w:b/>
          <w:bCs/>
          <w:snapToGrid w:val="0"/>
          <w:u w:val="single"/>
        </w:rPr>
        <w:t>toxicidade</w:t>
      </w:r>
      <w:r w:rsidR="00457EE9" w:rsidRPr="00730B40">
        <w:rPr>
          <w:snapToGrid w:val="0"/>
        </w:rPr>
        <w:t xml:space="preserve"> – atinge algumas habitações a Sudeste (imediatamente contíguas ao estabelecimento), apenas para AEGL 2.</w:t>
      </w:r>
      <w:r w:rsidR="006E39B6" w:rsidRPr="00730B40">
        <w:rPr>
          <w:snapToGrid w:val="0"/>
        </w:rPr>
        <w:t xml:space="preserve"> </w:t>
      </w:r>
      <w:r w:rsidR="00730B40" w:rsidRPr="00730B40">
        <w:rPr>
          <w:snapToGrid w:val="0"/>
        </w:rPr>
        <w:t>Este</w:t>
      </w:r>
      <w:r w:rsidR="006E39B6" w:rsidRPr="00730B40">
        <w:rPr>
          <w:snapToGrid w:val="0"/>
        </w:rPr>
        <w:t xml:space="preserve"> evento é o </w:t>
      </w:r>
      <w:r w:rsidR="006E39B6" w:rsidRPr="00730B40">
        <w:rPr>
          <w:b/>
          <w:bCs/>
          <w:snapToGrid w:val="0"/>
          <w:u w:val="single"/>
        </w:rPr>
        <w:t>cenário de maior alcance, que definirá a</w:t>
      </w:r>
      <w:r w:rsidR="00730B40" w:rsidRPr="00730B40">
        <w:rPr>
          <w:b/>
          <w:bCs/>
          <w:snapToGrid w:val="0"/>
          <w:u w:val="single"/>
        </w:rPr>
        <w:t xml:space="preserve"> distância 2 da</w:t>
      </w:r>
      <w:r w:rsidR="006E39B6" w:rsidRPr="00730B40">
        <w:rPr>
          <w:b/>
          <w:bCs/>
          <w:snapToGrid w:val="0"/>
          <w:u w:val="single"/>
        </w:rPr>
        <w:t>s Zonas de Perigosidade</w:t>
      </w:r>
    </w:p>
    <w:p w14:paraId="3A8DBBA1" w14:textId="77777777" w:rsidR="00F518B1" w:rsidRDefault="00F518B1" w:rsidP="00F518B1">
      <w:pPr>
        <w:pStyle w:val="CorpodeTexto"/>
        <w:rPr>
          <w:snapToGrid w:val="0"/>
        </w:rPr>
      </w:pPr>
    </w:p>
    <w:p w14:paraId="06060D8A" w14:textId="0CA5C362" w:rsidR="005A2A2A" w:rsidRPr="005A2A2A" w:rsidRDefault="00F518B1" w:rsidP="005A2A2A">
      <w:pPr>
        <w:pStyle w:val="CorpodeTexto"/>
      </w:pPr>
      <w:r w:rsidRPr="00BD689F">
        <w:rPr>
          <w:highlight w:val="green"/>
        </w:rPr>
        <w:t>O Evento nº 16 – Fuga equivalente 100 mm num contentor de HF 75%, durante o transporte, corresponde ao valor máxim</w:t>
      </w:r>
      <w:r w:rsidR="005A2A2A" w:rsidRPr="00BD689F">
        <w:rPr>
          <w:highlight w:val="green"/>
        </w:rPr>
        <w:t>o</w:t>
      </w:r>
      <w:r w:rsidRPr="00BD689F">
        <w:rPr>
          <w:highlight w:val="green"/>
        </w:rPr>
        <w:t xml:space="preserve"> da distância 1: para </w:t>
      </w:r>
      <w:r w:rsidR="005F0685" w:rsidRPr="00BD689F">
        <w:rPr>
          <w:highlight w:val="green"/>
        </w:rPr>
        <w:t>AEGL-3</w:t>
      </w:r>
      <w:r w:rsidRPr="00BD689F">
        <w:rPr>
          <w:highlight w:val="green"/>
        </w:rPr>
        <w:t xml:space="preserve"> (4</w:t>
      </w:r>
      <w:r w:rsidR="005F0685" w:rsidRPr="00BD689F">
        <w:rPr>
          <w:highlight w:val="green"/>
        </w:rPr>
        <w:t>1</w:t>
      </w:r>
      <w:r w:rsidRPr="00BD689F">
        <w:rPr>
          <w:highlight w:val="green"/>
        </w:rPr>
        <w:t xml:space="preserve"> m)</w:t>
      </w:r>
      <w:r w:rsidR="005F0685" w:rsidRPr="00BD689F">
        <w:rPr>
          <w:highlight w:val="green"/>
        </w:rPr>
        <w:t xml:space="preserve">. No entanto, </w:t>
      </w:r>
      <w:r w:rsidRPr="00BD689F">
        <w:rPr>
          <w:highlight w:val="green"/>
        </w:rPr>
        <w:t>esta distância não abrange nenhuma habitação no exterior do estabeecimento.</w:t>
      </w:r>
      <w:r w:rsidR="005F0685" w:rsidRPr="00BD689F">
        <w:rPr>
          <w:highlight w:val="green"/>
        </w:rPr>
        <w:t xml:space="preserve"> Segue-se o</w:t>
      </w:r>
      <w:r w:rsidR="00A4457E" w:rsidRPr="00BD689F">
        <w:rPr>
          <w:snapToGrid w:val="0"/>
          <w:highlight w:val="green"/>
        </w:rPr>
        <w:t xml:space="preserve"> Evento</w:t>
      </w:r>
      <w:r w:rsidR="00100327" w:rsidRPr="00BD689F">
        <w:rPr>
          <w:snapToGrid w:val="0"/>
          <w:highlight w:val="green"/>
        </w:rPr>
        <w:t xml:space="preserve"> nº</w:t>
      </w:r>
      <w:r w:rsidR="00A4457E" w:rsidRPr="00BD689F">
        <w:rPr>
          <w:snapToGrid w:val="0"/>
          <w:highlight w:val="green"/>
        </w:rPr>
        <w:t xml:space="preserve"> 9</w:t>
      </w:r>
      <w:r w:rsidR="00100327" w:rsidRPr="00BD689F">
        <w:rPr>
          <w:snapToGrid w:val="0"/>
          <w:highlight w:val="green"/>
        </w:rPr>
        <w:t xml:space="preserve"> – </w:t>
      </w:r>
      <w:r w:rsidR="00A4457E" w:rsidRPr="00BD689F">
        <w:rPr>
          <w:snapToGrid w:val="0"/>
          <w:highlight w:val="green"/>
        </w:rPr>
        <w:t>Rotura total de mangueira de cisterna de Ácido Acético – Incêndio de Charco, corresponde ao valor da distância 1</w:t>
      </w:r>
      <w:r w:rsidR="0083617E" w:rsidRPr="00BD689F">
        <w:rPr>
          <w:snapToGrid w:val="0"/>
          <w:highlight w:val="green"/>
        </w:rPr>
        <w:t xml:space="preserve">: para 7 kW/m2 (40 m), </w:t>
      </w:r>
      <w:r w:rsidR="006E39B6" w:rsidRPr="00BD689F">
        <w:rPr>
          <w:snapToGrid w:val="0"/>
          <w:highlight w:val="green"/>
        </w:rPr>
        <w:t xml:space="preserve">esta </w:t>
      </w:r>
      <w:r w:rsidR="0083617E" w:rsidRPr="00BD689F">
        <w:rPr>
          <w:snapToGrid w:val="0"/>
          <w:highlight w:val="green"/>
        </w:rPr>
        <w:t>distância não abrange nenhuma</w:t>
      </w:r>
      <w:r w:rsidR="006E39B6" w:rsidRPr="00BD689F">
        <w:rPr>
          <w:snapToGrid w:val="0"/>
          <w:highlight w:val="green"/>
        </w:rPr>
        <w:t xml:space="preserve"> habitaç</w:t>
      </w:r>
      <w:r w:rsidR="0083617E" w:rsidRPr="00BD689F">
        <w:rPr>
          <w:snapToGrid w:val="0"/>
          <w:highlight w:val="green"/>
        </w:rPr>
        <w:t>ão no exterior do estabe</w:t>
      </w:r>
      <w:r w:rsidR="005A2A2A" w:rsidRPr="00BD689F">
        <w:rPr>
          <w:snapToGrid w:val="0"/>
          <w:highlight w:val="green"/>
        </w:rPr>
        <w:t>l</w:t>
      </w:r>
      <w:r w:rsidR="0083617E" w:rsidRPr="00BD689F">
        <w:rPr>
          <w:snapToGrid w:val="0"/>
          <w:highlight w:val="green"/>
        </w:rPr>
        <w:t>ecimento.</w:t>
      </w:r>
      <w:r w:rsidR="005A2A2A" w:rsidRPr="00BD689F">
        <w:rPr>
          <w:snapToGrid w:val="0"/>
          <w:highlight w:val="green"/>
        </w:rPr>
        <w:t xml:space="preserve"> O mesmo valor é apresentado para a </w:t>
      </w:r>
      <w:r w:rsidR="005A2A2A" w:rsidRPr="00BD689F">
        <w:rPr>
          <w:highlight w:val="green"/>
        </w:rPr>
        <w:t>Rotura total de 1 IBC de Acetona, durante o transporte por empilhador (Evento nº 17) e a Fuga 100 mm em IBC de Acetona, durante o transporte por empilhador (Evento nº 19).</w:t>
      </w:r>
    </w:p>
    <w:p w14:paraId="1E74DA7D" w14:textId="136120F8" w:rsidR="005A2A2A" w:rsidRPr="005A2A2A" w:rsidRDefault="005A2A2A" w:rsidP="005A2A2A">
      <w:pPr>
        <w:spacing w:before="0" w:after="0"/>
        <w:rPr>
          <w:rFonts w:ascii="Arial" w:hAnsi="Arial" w:cs="Arial"/>
        </w:rPr>
      </w:pPr>
    </w:p>
    <w:p w14:paraId="18696B22" w14:textId="3D3C0D69" w:rsidR="0083617E" w:rsidRPr="0083617E" w:rsidRDefault="0083617E" w:rsidP="0083617E">
      <w:pPr>
        <w:pStyle w:val="CorpodeTexto"/>
        <w:rPr>
          <w:snapToGrid w:val="0"/>
        </w:rPr>
      </w:pPr>
    </w:p>
    <w:p w14:paraId="7D6136BC" w14:textId="77777777" w:rsidR="00880BD5" w:rsidRPr="00880BD5" w:rsidRDefault="00880BD5" w:rsidP="002872AD">
      <w:pPr>
        <w:pStyle w:val="CorpodeTexto"/>
        <w:rPr>
          <w:snapToGrid w:val="0"/>
        </w:rPr>
      </w:pPr>
      <w:r w:rsidRPr="00880BD5">
        <w:rPr>
          <w:snapToGrid w:val="0"/>
        </w:rPr>
        <w:t>Os resultados serão incluídos no Formulário de proposta de Zonas de Perigosidade preenchido no registo disponibilizado no sítio na internet da Agência Portuguesa do Ambiente, apresentado em ANEXO.</w:t>
      </w:r>
    </w:p>
    <w:p w14:paraId="157DD644" w14:textId="7817F255" w:rsidR="00880BD5" w:rsidRDefault="00880BD5" w:rsidP="002872AD">
      <w:pPr>
        <w:pStyle w:val="CorpodeTexto"/>
        <w:rPr>
          <w:snapToGrid w:val="0"/>
        </w:rPr>
      </w:pPr>
      <w:r w:rsidRPr="00880BD5">
        <w:rPr>
          <w:snapToGrid w:val="0"/>
        </w:rPr>
        <w:t xml:space="preserve">Na tabela seguinte apenas indicam-se os cenários de acidentes com probabilidade </w:t>
      </w:r>
      <w:r w:rsidR="00FC64D5">
        <w:rPr>
          <w:snapToGrid w:val="0"/>
        </w:rPr>
        <w:t xml:space="preserve">ou frequência </w:t>
      </w:r>
      <w:r w:rsidRPr="00880BD5">
        <w:rPr>
          <w:snapToGrid w:val="0"/>
        </w:rPr>
        <w:t>maior ou igual a10</w:t>
      </w:r>
      <w:r w:rsidRPr="00031040">
        <w:rPr>
          <w:snapToGrid w:val="0"/>
          <w:vertAlign w:val="superscript"/>
        </w:rPr>
        <w:t>-6</w:t>
      </w:r>
      <w:r w:rsidRPr="00880BD5">
        <w:rPr>
          <w:snapToGrid w:val="0"/>
        </w:rPr>
        <w:t xml:space="preserve">  (considerados para a definição de Zonas de Perigosidade)</w:t>
      </w:r>
      <w:r>
        <w:rPr>
          <w:snapToGrid w:val="0"/>
        </w:rPr>
        <w:t xml:space="preserve">, de acordo com o ficheiro excel da APA - </w:t>
      </w:r>
      <w:r w:rsidRPr="00880BD5">
        <w:rPr>
          <w:snapToGrid w:val="0"/>
        </w:rPr>
        <w:t>Formulário de proposta de Zonas de Perigosidade.</w:t>
      </w:r>
    </w:p>
    <w:p w14:paraId="1791ADDF" w14:textId="77777777" w:rsidR="00D61B93" w:rsidRPr="00880BD5" w:rsidRDefault="00D61B93" w:rsidP="002872AD">
      <w:pPr>
        <w:pStyle w:val="CorpodeTexto"/>
        <w:rPr>
          <w:snapToGrid w:val="0"/>
        </w:rPr>
      </w:pPr>
    </w:p>
    <w:p w14:paraId="4AC7FC35" w14:textId="77777777" w:rsidR="00BF0D4F" w:rsidRPr="00BF0D4F" w:rsidRDefault="00BF0D4F" w:rsidP="002872AD">
      <w:pPr>
        <w:pStyle w:val="Ttulo2"/>
      </w:pPr>
      <w:bookmarkStart w:id="113" w:name="_Toc9268796"/>
      <w:bookmarkStart w:id="114" w:name="_Toc58842964"/>
      <w:r w:rsidRPr="00BF0D4F">
        <w:t>REPRESENTAÇÃO GRÁFICA DAS ZONAS DE PERIGOSIDADE</w:t>
      </w:r>
      <w:bookmarkEnd w:id="113"/>
      <w:bookmarkEnd w:id="114"/>
    </w:p>
    <w:p w14:paraId="75235FEE" w14:textId="77777777" w:rsidR="00BF0D4F" w:rsidRPr="00BF0D4F" w:rsidRDefault="00BF0D4F" w:rsidP="002872AD">
      <w:pPr>
        <w:pStyle w:val="CorpodeTexto"/>
        <w:rPr>
          <w:snapToGrid w:val="0"/>
        </w:rPr>
      </w:pPr>
      <w:r w:rsidRPr="00BF0D4F">
        <w:rPr>
          <w:snapToGrid w:val="0"/>
        </w:rPr>
        <w:t>Nas Representações Gráficas do</w:t>
      </w:r>
      <w:r w:rsidR="00F84CB9">
        <w:rPr>
          <w:snapToGrid w:val="0"/>
        </w:rPr>
        <w:t>s</w:t>
      </w:r>
      <w:r w:rsidRPr="00BF0D4F">
        <w:rPr>
          <w:snapToGrid w:val="0"/>
        </w:rPr>
        <w:t xml:space="preserve"> Apêndice</w:t>
      </w:r>
      <w:r w:rsidR="00F84CB9">
        <w:rPr>
          <w:snapToGrid w:val="0"/>
        </w:rPr>
        <w:t>s</w:t>
      </w:r>
      <w:r w:rsidRPr="00BF0D4F">
        <w:rPr>
          <w:snapToGrid w:val="0"/>
        </w:rPr>
        <w:t xml:space="preserve"> </w:t>
      </w:r>
      <w:r w:rsidR="00F84CB9">
        <w:rPr>
          <w:snapToGrid w:val="0"/>
        </w:rPr>
        <w:t xml:space="preserve">3 e </w:t>
      </w:r>
      <w:r w:rsidRPr="00BF0D4F">
        <w:rPr>
          <w:snapToGrid w:val="0"/>
        </w:rPr>
        <w:t xml:space="preserve">4, </w:t>
      </w:r>
      <w:r w:rsidR="00F84CB9" w:rsidRPr="00BF0D4F">
        <w:rPr>
          <w:snapToGrid w:val="0"/>
        </w:rPr>
        <w:t>encontram-se</w:t>
      </w:r>
      <w:r w:rsidRPr="00BF0D4F">
        <w:rPr>
          <w:snapToGrid w:val="0"/>
        </w:rPr>
        <w:t xml:space="preserve"> as seguintes plantas ou cartas:</w:t>
      </w:r>
    </w:p>
    <w:p w14:paraId="69243621" w14:textId="6FAB8BBE" w:rsidR="00BF0D4F" w:rsidRPr="00BF0D4F" w:rsidRDefault="00BF0D4F" w:rsidP="00AA001E">
      <w:pPr>
        <w:pStyle w:val="MarcaodeTexto"/>
        <w:rPr>
          <w:snapToGrid w:val="0"/>
        </w:rPr>
      </w:pPr>
      <w:r w:rsidRPr="00BF0D4F">
        <w:rPr>
          <w:snapToGrid w:val="0"/>
        </w:rPr>
        <w:t>Representação gráfica das zonas de perigosidade associadas ao estabelecimento ou à alteração (zona dos efeitos letais e zona dos efeitos irreversíveis), obtidas a partir dos maiores alcances dos efeitos dos cenários, em carta da envolvente com escala que permita identificar os elementos construídos</w:t>
      </w:r>
      <w:r w:rsidR="00F84CB9">
        <w:rPr>
          <w:snapToGrid w:val="0"/>
        </w:rPr>
        <w:t xml:space="preserve"> e</w:t>
      </w:r>
      <w:r w:rsidRPr="00BF0D4F">
        <w:rPr>
          <w:snapToGrid w:val="0"/>
        </w:rPr>
        <w:t xml:space="preserve"> identificados.</w:t>
      </w:r>
    </w:p>
    <w:p w14:paraId="2D3D75D1" w14:textId="77777777" w:rsidR="00AD2E59" w:rsidRDefault="00AD2E59" w:rsidP="002872AD">
      <w:pPr>
        <w:pStyle w:val="CorpodeTexto"/>
      </w:pPr>
      <w:r>
        <w:t>Na imagem seguinte apresenta-se a marcação dos limites do estabelecimento, e a marcação da origem dos equipamentos que geram os acidentes industriais graves com efeitos para a população (Zonas de Perigosidade – ficheiro excel da APA), de acordo com os seguintes ficheiros do google earth:</w:t>
      </w:r>
    </w:p>
    <w:p w14:paraId="29DDA6FF" w14:textId="77777777" w:rsidR="00BF0D4F" w:rsidRPr="0083617E" w:rsidRDefault="00AD2E59" w:rsidP="00AA001E">
      <w:pPr>
        <w:pStyle w:val="MarcaodeTexto"/>
      </w:pPr>
      <w:r w:rsidRPr="0083617E">
        <w:t>APA00159480 - SAMECA PQ.kml;</w:t>
      </w:r>
    </w:p>
    <w:p w14:paraId="375C56D5" w14:textId="77777777" w:rsidR="00AD2E59" w:rsidRPr="0083617E" w:rsidRDefault="00AD2E59" w:rsidP="00AA001E">
      <w:pPr>
        <w:pStyle w:val="MarcaodeTexto"/>
      </w:pPr>
      <w:r w:rsidRPr="0083617E">
        <w:t>APA00159480 - SAMECA PQ.kmz.</w:t>
      </w:r>
    </w:p>
    <w:p w14:paraId="6C7C0D2E" w14:textId="77777777" w:rsidR="00AD2E59" w:rsidRDefault="00AD2E59" w:rsidP="002872AD">
      <w:pPr>
        <w:pStyle w:val="CorpodeTexto"/>
      </w:pPr>
    </w:p>
    <w:p w14:paraId="6E129BD0" w14:textId="77777777" w:rsidR="00AD2E59" w:rsidRDefault="00AD2E59" w:rsidP="002872AD">
      <w:pPr>
        <w:pStyle w:val="CorpodeTexto"/>
        <w:sectPr w:rsidR="00AD2E59" w:rsidSect="00CF220C">
          <w:headerReference w:type="default" r:id="rId40"/>
          <w:footerReference w:type="default" r:id="rId41"/>
          <w:pgSz w:w="11907" w:h="16840"/>
          <w:pgMar w:top="1891" w:right="1134" w:bottom="1134" w:left="1418" w:header="737" w:footer="737" w:gutter="0"/>
          <w:cols w:space="720"/>
          <w:noEndnote/>
        </w:sectPr>
      </w:pPr>
    </w:p>
    <w:p w14:paraId="5AF06F60" w14:textId="77777777" w:rsidR="00AD2E59" w:rsidRDefault="00AD2E59" w:rsidP="002872AD">
      <w:pPr>
        <w:pStyle w:val="CorpodeTexto"/>
      </w:pPr>
    </w:p>
    <w:p w14:paraId="54ED969B" w14:textId="77777777" w:rsidR="00B33A9C" w:rsidRPr="00BD689F" w:rsidRDefault="00B33A9C" w:rsidP="00B637A1">
      <w:pPr>
        <w:pStyle w:val="TtulodeTabela"/>
        <w:rPr>
          <w:highlight w:val="green"/>
        </w:rPr>
      </w:pPr>
      <w:r w:rsidRPr="00BD689F">
        <w:rPr>
          <w:highlight w:val="green"/>
        </w:rPr>
        <w:t>Tabela das Zonas de Perigosidade – SAMECA PQ – Formulário da APA.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2"/>
        <w:gridCol w:w="3095"/>
        <w:gridCol w:w="1543"/>
        <w:gridCol w:w="2254"/>
        <w:gridCol w:w="1964"/>
        <w:gridCol w:w="1486"/>
        <w:gridCol w:w="1030"/>
        <w:gridCol w:w="1031"/>
      </w:tblGrid>
      <w:tr w:rsidR="00D61B93" w:rsidRPr="009E5A6F" w14:paraId="6D99EE75" w14:textId="77777777" w:rsidTr="009E5A6F">
        <w:trPr>
          <w:trHeight w:val="510"/>
          <w:tblHeader/>
        </w:trPr>
        <w:tc>
          <w:tcPr>
            <w:tcW w:w="509" w:type="pct"/>
            <w:shd w:val="clear" w:color="000000" w:fill="E2EFDA"/>
            <w:vAlign w:val="center"/>
          </w:tcPr>
          <w:p w14:paraId="39B7A541" w14:textId="77777777" w:rsidR="00D61B93" w:rsidRPr="009E5A6F" w:rsidRDefault="00D61B93" w:rsidP="00D61B93">
            <w:pPr>
              <w:spacing w:before="0" w:after="0"/>
              <w:jc w:val="center"/>
              <w:rPr>
                <w:rFonts w:ascii="Arial" w:hAnsi="Arial" w:cs="Arial"/>
                <w:b/>
                <w:bCs/>
                <w:color w:val="548235"/>
              </w:rPr>
            </w:pPr>
            <w:r w:rsidRPr="009E5A6F">
              <w:rPr>
                <w:rFonts w:ascii="Arial" w:hAnsi="Arial" w:cs="Arial"/>
                <w:b/>
                <w:bCs/>
                <w:color w:val="548235"/>
              </w:rPr>
              <w:t>Evento Crítico</w:t>
            </w:r>
          </w:p>
          <w:p w14:paraId="554B8C7F" w14:textId="77777777" w:rsidR="00D61B93" w:rsidRPr="009E5A6F" w:rsidRDefault="00D61B93" w:rsidP="00D61B93">
            <w:pPr>
              <w:spacing w:before="0" w:after="0"/>
              <w:jc w:val="center"/>
              <w:rPr>
                <w:rFonts w:ascii="Arial" w:hAnsi="Arial" w:cs="Arial"/>
                <w:b/>
                <w:bCs/>
                <w:color w:val="548235"/>
              </w:rPr>
            </w:pPr>
            <w:r w:rsidRPr="009E5A6F">
              <w:rPr>
                <w:rFonts w:ascii="Arial" w:hAnsi="Arial" w:cs="Arial"/>
                <w:b/>
                <w:bCs/>
                <w:color w:val="548235"/>
              </w:rPr>
              <w:t>(nº acidente)</w:t>
            </w:r>
          </w:p>
        </w:tc>
        <w:tc>
          <w:tcPr>
            <w:tcW w:w="1122" w:type="pct"/>
            <w:shd w:val="clear" w:color="000000" w:fill="E2EFDA"/>
            <w:vAlign w:val="center"/>
          </w:tcPr>
          <w:p w14:paraId="4E59D4D4" w14:textId="77777777" w:rsidR="00D61B93" w:rsidRPr="009E5A6F" w:rsidRDefault="00D61B93" w:rsidP="00D61B93">
            <w:pPr>
              <w:spacing w:before="0" w:after="0"/>
              <w:jc w:val="center"/>
              <w:rPr>
                <w:rFonts w:ascii="Arial" w:hAnsi="Arial" w:cs="Arial"/>
                <w:b/>
                <w:bCs/>
                <w:color w:val="548235"/>
              </w:rPr>
            </w:pPr>
            <w:r w:rsidRPr="009E5A6F">
              <w:rPr>
                <w:rFonts w:ascii="Arial" w:hAnsi="Arial" w:cs="Arial"/>
                <w:b/>
                <w:bCs/>
                <w:color w:val="548235"/>
              </w:rPr>
              <w:t>Nome do Evento Crítico</w:t>
            </w:r>
          </w:p>
        </w:tc>
        <w:tc>
          <w:tcPr>
            <w:tcW w:w="560" w:type="pct"/>
            <w:shd w:val="clear" w:color="000000" w:fill="E2EFDA"/>
            <w:vAlign w:val="center"/>
            <w:hideMark/>
          </w:tcPr>
          <w:p w14:paraId="6746AA0C" w14:textId="77777777" w:rsidR="00D61B93" w:rsidRPr="009E5A6F" w:rsidRDefault="00D61B93" w:rsidP="00D61B93">
            <w:pPr>
              <w:spacing w:before="0" w:after="0"/>
              <w:jc w:val="center"/>
              <w:rPr>
                <w:rFonts w:ascii="Arial" w:hAnsi="Arial" w:cs="Arial"/>
                <w:b/>
                <w:bCs/>
                <w:color w:val="548235"/>
              </w:rPr>
            </w:pPr>
            <w:r w:rsidRPr="009E5A6F">
              <w:rPr>
                <w:rFonts w:ascii="Arial" w:hAnsi="Arial" w:cs="Arial"/>
                <w:b/>
                <w:bCs/>
                <w:color w:val="548235"/>
              </w:rPr>
              <w:t>Nº Cenário – Zonas Perigosidade</w:t>
            </w:r>
          </w:p>
        </w:tc>
        <w:tc>
          <w:tcPr>
            <w:tcW w:w="817" w:type="pct"/>
            <w:shd w:val="clear" w:color="000000" w:fill="E2EFDA"/>
            <w:vAlign w:val="center"/>
            <w:hideMark/>
          </w:tcPr>
          <w:p w14:paraId="1CF670D1" w14:textId="77777777" w:rsidR="00D61B93" w:rsidRPr="009E5A6F" w:rsidRDefault="00D61B93" w:rsidP="00D61B93">
            <w:pPr>
              <w:spacing w:before="0" w:after="0"/>
              <w:jc w:val="center"/>
              <w:rPr>
                <w:rFonts w:ascii="Arial" w:hAnsi="Arial" w:cs="Arial"/>
                <w:b/>
                <w:bCs/>
                <w:color w:val="548235"/>
              </w:rPr>
            </w:pPr>
            <w:r w:rsidRPr="009E5A6F">
              <w:rPr>
                <w:rFonts w:ascii="Arial" w:hAnsi="Arial" w:cs="Arial"/>
                <w:b/>
                <w:bCs/>
                <w:color w:val="548235"/>
              </w:rPr>
              <w:t>Código Equipamento (fonte de perigo)</w:t>
            </w:r>
          </w:p>
        </w:tc>
        <w:tc>
          <w:tcPr>
            <w:tcW w:w="712" w:type="pct"/>
            <w:shd w:val="clear" w:color="000000" w:fill="E2EFDA"/>
            <w:vAlign w:val="center"/>
            <w:hideMark/>
          </w:tcPr>
          <w:p w14:paraId="3552CF54" w14:textId="77777777" w:rsidR="00D61B93" w:rsidRPr="009E5A6F" w:rsidRDefault="00D61B93" w:rsidP="00D61B93">
            <w:pPr>
              <w:spacing w:before="0" w:after="0"/>
              <w:jc w:val="center"/>
              <w:rPr>
                <w:rFonts w:ascii="Arial" w:hAnsi="Arial" w:cs="Arial"/>
                <w:b/>
                <w:bCs/>
                <w:color w:val="548235"/>
              </w:rPr>
            </w:pPr>
            <w:r w:rsidRPr="009E5A6F">
              <w:rPr>
                <w:rFonts w:ascii="Arial" w:hAnsi="Arial" w:cs="Arial"/>
                <w:b/>
                <w:bCs/>
                <w:color w:val="548235"/>
              </w:rPr>
              <w:t>Substância perigosa</w:t>
            </w:r>
          </w:p>
        </w:tc>
        <w:tc>
          <w:tcPr>
            <w:tcW w:w="538" w:type="pct"/>
            <w:shd w:val="clear" w:color="000000" w:fill="E2EFDA"/>
            <w:vAlign w:val="center"/>
          </w:tcPr>
          <w:p w14:paraId="44E89558" w14:textId="77777777" w:rsidR="00D61B93" w:rsidRPr="009E5A6F" w:rsidRDefault="00D61B93" w:rsidP="00D61B93">
            <w:pPr>
              <w:spacing w:before="0" w:after="0"/>
              <w:jc w:val="center"/>
              <w:rPr>
                <w:rFonts w:ascii="Arial" w:hAnsi="Arial" w:cs="Arial"/>
                <w:b/>
                <w:bCs/>
                <w:color w:val="548235"/>
              </w:rPr>
            </w:pPr>
            <w:r w:rsidRPr="009E5A6F">
              <w:rPr>
                <w:rFonts w:ascii="Arial" w:hAnsi="Arial" w:cs="Arial"/>
                <w:b/>
                <w:bCs/>
                <w:color w:val="548235"/>
              </w:rPr>
              <w:t>Tipo de Fenómeno</w:t>
            </w:r>
          </w:p>
        </w:tc>
        <w:tc>
          <w:tcPr>
            <w:tcW w:w="368" w:type="pct"/>
            <w:shd w:val="clear" w:color="000000" w:fill="E2EFDA"/>
            <w:vAlign w:val="center"/>
            <w:hideMark/>
          </w:tcPr>
          <w:p w14:paraId="29B623EB" w14:textId="77777777" w:rsidR="00D61B93" w:rsidRPr="009E5A6F" w:rsidRDefault="00D61B93" w:rsidP="00D61B93">
            <w:pPr>
              <w:spacing w:before="0" w:after="0"/>
              <w:jc w:val="center"/>
              <w:rPr>
                <w:rFonts w:ascii="Arial" w:hAnsi="Arial" w:cs="Arial"/>
                <w:b/>
                <w:bCs/>
                <w:color w:val="548235"/>
              </w:rPr>
            </w:pPr>
            <w:r w:rsidRPr="009E5A6F">
              <w:rPr>
                <w:rFonts w:ascii="Arial" w:hAnsi="Arial" w:cs="Arial"/>
                <w:b/>
                <w:bCs/>
                <w:color w:val="548235"/>
              </w:rPr>
              <w:t>Distância 1 (m)</w:t>
            </w:r>
          </w:p>
        </w:tc>
        <w:tc>
          <w:tcPr>
            <w:tcW w:w="374" w:type="pct"/>
            <w:shd w:val="clear" w:color="000000" w:fill="E2EFDA"/>
            <w:vAlign w:val="center"/>
            <w:hideMark/>
          </w:tcPr>
          <w:p w14:paraId="4B8CA4C5" w14:textId="77777777" w:rsidR="00D61B93" w:rsidRPr="009E5A6F" w:rsidRDefault="00D61B93" w:rsidP="00D61B93">
            <w:pPr>
              <w:spacing w:before="0" w:after="0"/>
              <w:jc w:val="center"/>
              <w:rPr>
                <w:rFonts w:ascii="Arial" w:hAnsi="Arial" w:cs="Arial"/>
                <w:b/>
                <w:bCs/>
                <w:color w:val="548235"/>
              </w:rPr>
            </w:pPr>
            <w:r w:rsidRPr="009E5A6F">
              <w:rPr>
                <w:rFonts w:ascii="Arial" w:hAnsi="Arial" w:cs="Arial"/>
                <w:b/>
                <w:bCs/>
                <w:color w:val="548235"/>
              </w:rPr>
              <w:t>Distância 2 (m)</w:t>
            </w:r>
          </w:p>
        </w:tc>
      </w:tr>
      <w:tr w:rsidR="009E5A6F" w:rsidRPr="009E5A6F" w14:paraId="079D3715" w14:textId="77777777" w:rsidTr="009E5A6F">
        <w:trPr>
          <w:trHeight w:val="600"/>
        </w:trPr>
        <w:tc>
          <w:tcPr>
            <w:tcW w:w="509" w:type="pct"/>
            <w:shd w:val="clear" w:color="000000" w:fill="C6E0B4"/>
            <w:vAlign w:val="center"/>
          </w:tcPr>
          <w:p w14:paraId="455DF6FD" w14:textId="6A8ADA97" w:rsidR="009E5A6F" w:rsidRPr="009E5A6F" w:rsidRDefault="009E5A6F" w:rsidP="009E5A6F">
            <w:pPr>
              <w:spacing w:before="0" w:after="0"/>
              <w:jc w:val="center"/>
              <w:rPr>
                <w:rFonts w:ascii="Arial" w:hAnsi="Arial" w:cs="Arial"/>
                <w:color w:val="000000"/>
              </w:rPr>
            </w:pPr>
            <w:r w:rsidRPr="009E5A6F">
              <w:rPr>
                <w:rFonts w:ascii="Arial" w:hAnsi="Arial" w:cs="Arial"/>
              </w:rPr>
              <w:t>4</w:t>
            </w:r>
          </w:p>
        </w:tc>
        <w:tc>
          <w:tcPr>
            <w:tcW w:w="1122" w:type="pct"/>
            <w:shd w:val="clear" w:color="000000" w:fill="C6E0B4"/>
            <w:vAlign w:val="center"/>
          </w:tcPr>
          <w:p w14:paraId="40D924BF" w14:textId="2F02B22B" w:rsidR="009E5A6F" w:rsidRPr="009E5A6F" w:rsidRDefault="009E5A6F" w:rsidP="009E5A6F">
            <w:pPr>
              <w:spacing w:before="0" w:after="0"/>
              <w:jc w:val="center"/>
              <w:rPr>
                <w:rFonts w:ascii="Arial" w:hAnsi="Arial" w:cs="Arial"/>
                <w:color w:val="000000"/>
              </w:rPr>
            </w:pPr>
            <w:r w:rsidRPr="009E5A6F">
              <w:rPr>
                <w:rFonts w:ascii="Arial" w:hAnsi="Arial" w:cs="Arial"/>
              </w:rPr>
              <w:t>Rotura total de mangueira de cisterna de Ácido Fórmico 85%</w:t>
            </w:r>
          </w:p>
        </w:tc>
        <w:tc>
          <w:tcPr>
            <w:tcW w:w="560" w:type="pct"/>
            <w:shd w:val="clear" w:color="000000" w:fill="C6E0B4"/>
            <w:noWrap/>
            <w:vAlign w:val="center"/>
            <w:hideMark/>
          </w:tcPr>
          <w:p w14:paraId="65638F3F" w14:textId="7777777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w:t>
            </w:r>
          </w:p>
        </w:tc>
        <w:tc>
          <w:tcPr>
            <w:tcW w:w="817" w:type="pct"/>
            <w:shd w:val="clear" w:color="000000" w:fill="FFFFFF"/>
            <w:vAlign w:val="center"/>
          </w:tcPr>
          <w:p w14:paraId="377B5840" w14:textId="43C2D78F"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Mangueira descarga Ácido Fórmico</w:t>
            </w:r>
          </w:p>
        </w:tc>
        <w:tc>
          <w:tcPr>
            <w:tcW w:w="712" w:type="pct"/>
            <w:shd w:val="clear" w:color="000000" w:fill="FFFFFF"/>
            <w:vAlign w:val="center"/>
            <w:hideMark/>
          </w:tcPr>
          <w:p w14:paraId="11F56C77" w14:textId="11F20770"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Ácido Fórmico 85%</w:t>
            </w:r>
          </w:p>
        </w:tc>
        <w:tc>
          <w:tcPr>
            <w:tcW w:w="538" w:type="pct"/>
            <w:shd w:val="clear" w:color="000000" w:fill="FFFFFF"/>
            <w:vAlign w:val="center"/>
          </w:tcPr>
          <w:p w14:paraId="0F4EC336" w14:textId="5F46533D" w:rsidR="009E5A6F" w:rsidRPr="009E5A6F" w:rsidRDefault="009E5A6F" w:rsidP="009E5A6F">
            <w:pPr>
              <w:spacing w:before="0" w:after="0"/>
              <w:jc w:val="center"/>
              <w:rPr>
                <w:rFonts w:ascii="Arial" w:hAnsi="Arial" w:cs="Arial"/>
                <w:color w:val="000000"/>
              </w:rPr>
            </w:pPr>
            <w:r w:rsidRPr="009E5A6F">
              <w:rPr>
                <w:rFonts w:ascii="Arial" w:hAnsi="Arial" w:cs="Arial"/>
              </w:rPr>
              <w:t>Toxicidade</w:t>
            </w:r>
          </w:p>
        </w:tc>
        <w:tc>
          <w:tcPr>
            <w:tcW w:w="368" w:type="pct"/>
            <w:shd w:val="clear" w:color="000000" w:fill="FFFFFF"/>
            <w:vAlign w:val="center"/>
            <w:hideMark/>
          </w:tcPr>
          <w:p w14:paraId="5BA3A803" w14:textId="02217493"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4</w:t>
            </w:r>
          </w:p>
        </w:tc>
        <w:tc>
          <w:tcPr>
            <w:tcW w:w="374" w:type="pct"/>
            <w:shd w:val="clear" w:color="000000" w:fill="FFFFFF"/>
            <w:vAlign w:val="center"/>
            <w:hideMark/>
          </w:tcPr>
          <w:p w14:paraId="30715A2D" w14:textId="0778D01F"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5</w:t>
            </w:r>
          </w:p>
        </w:tc>
      </w:tr>
      <w:tr w:rsidR="009E5A6F" w:rsidRPr="009E5A6F" w14:paraId="72A434AA" w14:textId="77777777" w:rsidTr="009E5A6F">
        <w:trPr>
          <w:trHeight w:val="600"/>
        </w:trPr>
        <w:tc>
          <w:tcPr>
            <w:tcW w:w="509" w:type="pct"/>
            <w:shd w:val="clear" w:color="000000" w:fill="C6E0B4"/>
            <w:vAlign w:val="center"/>
          </w:tcPr>
          <w:p w14:paraId="3556E617" w14:textId="0C688B78" w:rsidR="009E5A6F" w:rsidRPr="009E5A6F" w:rsidRDefault="009E5A6F" w:rsidP="009E5A6F">
            <w:pPr>
              <w:spacing w:before="0" w:after="0"/>
              <w:jc w:val="center"/>
              <w:rPr>
                <w:rFonts w:ascii="Arial" w:hAnsi="Arial" w:cs="Arial"/>
                <w:color w:val="000000"/>
              </w:rPr>
            </w:pPr>
            <w:r w:rsidRPr="009E5A6F">
              <w:rPr>
                <w:rFonts w:ascii="Arial" w:hAnsi="Arial" w:cs="Arial"/>
              </w:rPr>
              <w:t>4</w:t>
            </w:r>
          </w:p>
        </w:tc>
        <w:tc>
          <w:tcPr>
            <w:tcW w:w="1122" w:type="pct"/>
            <w:shd w:val="clear" w:color="000000" w:fill="C6E0B4"/>
            <w:vAlign w:val="center"/>
          </w:tcPr>
          <w:p w14:paraId="61C5C271" w14:textId="037419EA" w:rsidR="009E5A6F" w:rsidRPr="009E5A6F" w:rsidRDefault="009E5A6F" w:rsidP="009E5A6F">
            <w:pPr>
              <w:spacing w:before="0" w:after="0"/>
              <w:jc w:val="center"/>
              <w:rPr>
                <w:rFonts w:ascii="Arial" w:hAnsi="Arial" w:cs="Arial"/>
                <w:color w:val="000000"/>
              </w:rPr>
            </w:pPr>
            <w:r w:rsidRPr="009E5A6F">
              <w:rPr>
                <w:rFonts w:ascii="Arial" w:hAnsi="Arial" w:cs="Arial"/>
              </w:rPr>
              <w:t>Rotura total de mangueira de cisterna de Ácido Fórmico 85%</w:t>
            </w:r>
          </w:p>
        </w:tc>
        <w:tc>
          <w:tcPr>
            <w:tcW w:w="560" w:type="pct"/>
            <w:shd w:val="clear" w:color="000000" w:fill="C6E0B4"/>
            <w:noWrap/>
            <w:vAlign w:val="center"/>
            <w:hideMark/>
          </w:tcPr>
          <w:p w14:paraId="7AC14AD4" w14:textId="7777777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w:t>
            </w:r>
          </w:p>
        </w:tc>
        <w:tc>
          <w:tcPr>
            <w:tcW w:w="817" w:type="pct"/>
            <w:shd w:val="clear" w:color="000000" w:fill="FFFFFF"/>
            <w:vAlign w:val="center"/>
          </w:tcPr>
          <w:p w14:paraId="6460A8CA" w14:textId="24D4682F"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Mangueira descarga Ácido Fórmico</w:t>
            </w:r>
          </w:p>
        </w:tc>
        <w:tc>
          <w:tcPr>
            <w:tcW w:w="712" w:type="pct"/>
            <w:shd w:val="clear" w:color="000000" w:fill="FFFFFF"/>
            <w:vAlign w:val="center"/>
            <w:hideMark/>
          </w:tcPr>
          <w:p w14:paraId="6B383E4C" w14:textId="533015C4"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Ácido Fórmico 85%</w:t>
            </w:r>
          </w:p>
        </w:tc>
        <w:tc>
          <w:tcPr>
            <w:tcW w:w="538" w:type="pct"/>
            <w:shd w:val="clear" w:color="000000" w:fill="FFFFFF"/>
            <w:vAlign w:val="center"/>
          </w:tcPr>
          <w:p w14:paraId="67BADF8B" w14:textId="601ED5EC" w:rsidR="009E5A6F" w:rsidRPr="009E5A6F" w:rsidRDefault="009E5A6F" w:rsidP="009E5A6F">
            <w:pPr>
              <w:spacing w:before="0" w:after="0"/>
              <w:jc w:val="center"/>
              <w:rPr>
                <w:rFonts w:ascii="Arial" w:hAnsi="Arial" w:cs="Arial"/>
                <w:color w:val="000000"/>
              </w:rPr>
            </w:pPr>
            <w:r w:rsidRPr="009E5A6F">
              <w:rPr>
                <w:rFonts w:ascii="Arial" w:hAnsi="Arial" w:cs="Arial"/>
              </w:rPr>
              <w:t>Incêndio Jato</w:t>
            </w:r>
          </w:p>
        </w:tc>
        <w:tc>
          <w:tcPr>
            <w:tcW w:w="368" w:type="pct"/>
            <w:shd w:val="clear" w:color="000000" w:fill="FFFFFF"/>
            <w:vAlign w:val="center"/>
            <w:hideMark/>
          </w:tcPr>
          <w:p w14:paraId="071ED41B" w14:textId="452D7299"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NA</w:t>
            </w:r>
          </w:p>
        </w:tc>
        <w:tc>
          <w:tcPr>
            <w:tcW w:w="374" w:type="pct"/>
            <w:shd w:val="clear" w:color="000000" w:fill="FFFFFF"/>
            <w:vAlign w:val="center"/>
            <w:hideMark/>
          </w:tcPr>
          <w:p w14:paraId="44BBC5E8" w14:textId="3042C7A5"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17</w:t>
            </w:r>
          </w:p>
        </w:tc>
      </w:tr>
      <w:tr w:rsidR="009E5A6F" w:rsidRPr="009E5A6F" w14:paraId="4661D9FE" w14:textId="77777777" w:rsidTr="009E5A6F">
        <w:trPr>
          <w:trHeight w:val="600"/>
        </w:trPr>
        <w:tc>
          <w:tcPr>
            <w:tcW w:w="509" w:type="pct"/>
            <w:shd w:val="clear" w:color="000000" w:fill="C6E0B4"/>
            <w:vAlign w:val="center"/>
          </w:tcPr>
          <w:p w14:paraId="2085405E" w14:textId="22CC9245" w:rsidR="009E5A6F" w:rsidRPr="009E5A6F" w:rsidRDefault="009E5A6F" w:rsidP="009E5A6F">
            <w:pPr>
              <w:spacing w:before="0" w:after="0"/>
              <w:jc w:val="center"/>
              <w:rPr>
                <w:rFonts w:ascii="Arial" w:hAnsi="Arial" w:cs="Arial"/>
                <w:color w:val="000000"/>
              </w:rPr>
            </w:pPr>
            <w:r w:rsidRPr="009E5A6F">
              <w:rPr>
                <w:rFonts w:ascii="Arial" w:hAnsi="Arial" w:cs="Arial"/>
              </w:rPr>
              <w:t>4</w:t>
            </w:r>
          </w:p>
        </w:tc>
        <w:tc>
          <w:tcPr>
            <w:tcW w:w="1122" w:type="pct"/>
            <w:shd w:val="clear" w:color="000000" w:fill="C6E0B4"/>
            <w:vAlign w:val="center"/>
          </w:tcPr>
          <w:p w14:paraId="33030B20" w14:textId="242BB2DF" w:rsidR="009E5A6F" w:rsidRPr="009E5A6F" w:rsidRDefault="009E5A6F" w:rsidP="009E5A6F">
            <w:pPr>
              <w:spacing w:before="0" w:after="0"/>
              <w:jc w:val="center"/>
              <w:rPr>
                <w:rFonts w:ascii="Arial" w:hAnsi="Arial" w:cs="Arial"/>
                <w:color w:val="000000"/>
              </w:rPr>
            </w:pPr>
            <w:r w:rsidRPr="009E5A6F">
              <w:rPr>
                <w:rFonts w:ascii="Arial" w:hAnsi="Arial" w:cs="Arial"/>
              </w:rPr>
              <w:t>Rotura total de mangueira de cisterna de Ácido Fórmico 85%</w:t>
            </w:r>
          </w:p>
        </w:tc>
        <w:tc>
          <w:tcPr>
            <w:tcW w:w="560" w:type="pct"/>
            <w:shd w:val="clear" w:color="000000" w:fill="C6E0B4"/>
            <w:noWrap/>
            <w:vAlign w:val="center"/>
            <w:hideMark/>
          </w:tcPr>
          <w:p w14:paraId="16CE8E37" w14:textId="7777777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w:t>
            </w:r>
          </w:p>
        </w:tc>
        <w:tc>
          <w:tcPr>
            <w:tcW w:w="817" w:type="pct"/>
            <w:shd w:val="clear" w:color="000000" w:fill="FFFFFF"/>
            <w:vAlign w:val="center"/>
          </w:tcPr>
          <w:p w14:paraId="0D328151" w14:textId="03ADA7BF"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Mangueira descarga Ácido Fórmico</w:t>
            </w:r>
          </w:p>
        </w:tc>
        <w:tc>
          <w:tcPr>
            <w:tcW w:w="712" w:type="pct"/>
            <w:shd w:val="clear" w:color="000000" w:fill="FFFFFF"/>
            <w:vAlign w:val="center"/>
            <w:hideMark/>
          </w:tcPr>
          <w:p w14:paraId="6597AFC7" w14:textId="3BE2A9BA"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Ácido Fórmico 85%</w:t>
            </w:r>
          </w:p>
        </w:tc>
        <w:tc>
          <w:tcPr>
            <w:tcW w:w="538" w:type="pct"/>
            <w:shd w:val="clear" w:color="000000" w:fill="FFFFFF"/>
            <w:vAlign w:val="center"/>
          </w:tcPr>
          <w:p w14:paraId="073F5DB5" w14:textId="4EFE5AC2" w:rsidR="009E5A6F" w:rsidRPr="009E5A6F" w:rsidRDefault="009E5A6F" w:rsidP="009E5A6F">
            <w:pPr>
              <w:spacing w:before="0" w:after="0"/>
              <w:jc w:val="center"/>
              <w:rPr>
                <w:rFonts w:ascii="Arial" w:hAnsi="Arial" w:cs="Arial"/>
                <w:color w:val="000000"/>
              </w:rPr>
            </w:pPr>
            <w:r w:rsidRPr="009E5A6F">
              <w:rPr>
                <w:rFonts w:ascii="Arial" w:hAnsi="Arial" w:cs="Arial"/>
              </w:rPr>
              <w:t>Incêndio Charco</w:t>
            </w:r>
          </w:p>
        </w:tc>
        <w:tc>
          <w:tcPr>
            <w:tcW w:w="368" w:type="pct"/>
            <w:shd w:val="clear" w:color="000000" w:fill="FFFFFF"/>
            <w:vAlign w:val="center"/>
            <w:hideMark/>
          </w:tcPr>
          <w:p w14:paraId="24FA9843" w14:textId="32591A3B"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NA</w:t>
            </w:r>
          </w:p>
        </w:tc>
        <w:tc>
          <w:tcPr>
            <w:tcW w:w="374" w:type="pct"/>
            <w:shd w:val="clear" w:color="000000" w:fill="FFFFFF"/>
            <w:vAlign w:val="center"/>
            <w:hideMark/>
          </w:tcPr>
          <w:p w14:paraId="3CAFFBF6" w14:textId="5F3553CF"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21</w:t>
            </w:r>
          </w:p>
        </w:tc>
      </w:tr>
      <w:tr w:rsidR="009E5A6F" w:rsidRPr="009E5A6F" w14:paraId="791B05B5" w14:textId="77777777" w:rsidTr="009E5A6F">
        <w:trPr>
          <w:trHeight w:val="600"/>
        </w:trPr>
        <w:tc>
          <w:tcPr>
            <w:tcW w:w="509" w:type="pct"/>
            <w:shd w:val="clear" w:color="000000" w:fill="C6E0B4"/>
            <w:vAlign w:val="center"/>
          </w:tcPr>
          <w:p w14:paraId="32F4C602" w14:textId="2636EC3D" w:rsidR="009E5A6F" w:rsidRPr="009E5A6F" w:rsidRDefault="009E5A6F" w:rsidP="009E5A6F">
            <w:pPr>
              <w:spacing w:before="0" w:after="0"/>
              <w:jc w:val="center"/>
              <w:rPr>
                <w:rFonts w:ascii="Arial" w:hAnsi="Arial" w:cs="Arial"/>
                <w:color w:val="000000"/>
              </w:rPr>
            </w:pPr>
            <w:r w:rsidRPr="009E5A6F">
              <w:rPr>
                <w:rFonts w:ascii="Arial" w:hAnsi="Arial" w:cs="Arial"/>
              </w:rPr>
              <w:t>5</w:t>
            </w:r>
          </w:p>
        </w:tc>
        <w:tc>
          <w:tcPr>
            <w:tcW w:w="1122" w:type="pct"/>
            <w:shd w:val="clear" w:color="000000" w:fill="C6E0B4"/>
            <w:vAlign w:val="center"/>
          </w:tcPr>
          <w:p w14:paraId="735D014E" w14:textId="4B4C46BA" w:rsidR="009E5A6F" w:rsidRPr="009E5A6F" w:rsidRDefault="009E5A6F" w:rsidP="009E5A6F">
            <w:pPr>
              <w:spacing w:before="0" w:after="0"/>
              <w:jc w:val="center"/>
              <w:rPr>
                <w:rFonts w:ascii="Arial" w:hAnsi="Arial" w:cs="Arial"/>
                <w:color w:val="000000"/>
              </w:rPr>
            </w:pPr>
            <w:r w:rsidRPr="009E5A6F">
              <w:rPr>
                <w:rFonts w:ascii="Arial" w:hAnsi="Arial" w:cs="Arial"/>
              </w:rPr>
              <w:t>Rotura parcial de mangueira de cisterna de Ácido Fórmico 85%</w:t>
            </w:r>
          </w:p>
        </w:tc>
        <w:tc>
          <w:tcPr>
            <w:tcW w:w="560" w:type="pct"/>
            <w:shd w:val="clear" w:color="000000" w:fill="C6E0B4"/>
            <w:noWrap/>
            <w:vAlign w:val="center"/>
            <w:hideMark/>
          </w:tcPr>
          <w:p w14:paraId="52081195" w14:textId="7777777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4</w:t>
            </w:r>
          </w:p>
        </w:tc>
        <w:tc>
          <w:tcPr>
            <w:tcW w:w="817" w:type="pct"/>
            <w:shd w:val="clear" w:color="000000" w:fill="FFFFFF"/>
            <w:vAlign w:val="center"/>
          </w:tcPr>
          <w:p w14:paraId="1A9771E6" w14:textId="3809079B"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Mangueira descarga Ácido Fórmico</w:t>
            </w:r>
          </w:p>
        </w:tc>
        <w:tc>
          <w:tcPr>
            <w:tcW w:w="712" w:type="pct"/>
            <w:shd w:val="clear" w:color="000000" w:fill="FFFFFF"/>
            <w:vAlign w:val="center"/>
            <w:hideMark/>
          </w:tcPr>
          <w:p w14:paraId="3EF94631" w14:textId="73FA57C4"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Ácido Fórmico 85%</w:t>
            </w:r>
          </w:p>
        </w:tc>
        <w:tc>
          <w:tcPr>
            <w:tcW w:w="538" w:type="pct"/>
            <w:shd w:val="clear" w:color="000000" w:fill="FFFFFF"/>
            <w:vAlign w:val="center"/>
          </w:tcPr>
          <w:p w14:paraId="7C06A422" w14:textId="25C4A3A3" w:rsidR="009E5A6F" w:rsidRPr="009E5A6F" w:rsidRDefault="009E5A6F" w:rsidP="009E5A6F">
            <w:pPr>
              <w:spacing w:before="0" w:after="0"/>
              <w:jc w:val="center"/>
              <w:rPr>
                <w:rFonts w:ascii="Arial" w:hAnsi="Arial" w:cs="Arial"/>
                <w:color w:val="000000"/>
              </w:rPr>
            </w:pPr>
            <w:r w:rsidRPr="009E5A6F">
              <w:rPr>
                <w:rFonts w:ascii="Arial" w:hAnsi="Arial" w:cs="Arial"/>
              </w:rPr>
              <w:t>Toxicidade</w:t>
            </w:r>
          </w:p>
        </w:tc>
        <w:tc>
          <w:tcPr>
            <w:tcW w:w="368" w:type="pct"/>
            <w:shd w:val="clear" w:color="000000" w:fill="FFFFFF"/>
            <w:vAlign w:val="center"/>
            <w:hideMark/>
          </w:tcPr>
          <w:p w14:paraId="25D3A07E" w14:textId="0B65667A"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NA</w:t>
            </w:r>
          </w:p>
        </w:tc>
        <w:tc>
          <w:tcPr>
            <w:tcW w:w="374" w:type="pct"/>
            <w:shd w:val="clear" w:color="000000" w:fill="FFFFFF"/>
            <w:vAlign w:val="center"/>
            <w:hideMark/>
          </w:tcPr>
          <w:p w14:paraId="42C0CA3B" w14:textId="79B050B9"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w:t>
            </w:r>
          </w:p>
        </w:tc>
      </w:tr>
      <w:tr w:rsidR="009E5A6F" w:rsidRPr="009E5A6F" w14:paraId="32F268BB" w14:textId="77777777" w:rsidTr="009E5A6F">
        <w:trPr>
          <w:trHeight w:val="600"/>
        </w:trPr>
        <w:tc>
          <w:tcPr>
            <w:tcW w:w="509" w:type="pct"/>
            <w:shd w:val="clear" w:color="000000" w:fill="C6E0B4"/>
            <w:vAlign w:val="center"/>
          </w:tcPr>
          <w:p w14:paraId="1CB6ED83" w14:textId="556A3712" w:rsidR="009E5A6F" w:rsidRPr="009E5A6F" w:rsidRDefault="009E5A6F" w:rsidP="009E5A6F">
            <w:pPr>
              <w:spacing w:before="0" w:after="0"/>
              <w:jc w:val="center"/>
              <w:rPr>
                <w:rFonts w:ascii="Arial" w:hAnsi="Arial" w:cs="Arial"/>
                <w:color w:val="000000"/>
              </w:rPr>
            </w:pPr>
            <w:r w:rsidRPr="009E5A6F">
              <w:rPr>
                <w:rFonts w:ascii="Arial" w:hAnsi="Arial" w:cs="Arial"/>
              </w:rPr>
              <w:t>9</w:t>
            </w:r>
          </w:p>
        </w:tc>
        <w:tc>
          <w:tcPr>
            <w:tcW w:w="1122" w:type="pct"/>
            <w:shd w:val="clear" w:color="000000" w:fill="C6E0B4"/>
            <w:vAlign w:val="center"/>
          </w:tcPr>
          <w:p w14:paraId="30C27EB3" w14:textId="2D4D948D" w:rsidR="009E5A6F" w:rsidRPr="009E5A6F" w:rsidRDefault="009E5A6F" w:rsidP="009E5A6F">
            <w:pPr>
              <w:spacing w:before="0" w:after="0"/>
              <w:jc w:val="center"/>
              <w:rPr>
                <w:rFonts w:ascii="Arial" w:hAnsi="Arial" w:cs="Arial"/>
                <w:color w:val="000000"/>
              </w:rPr>
            </w:pPr>
            <w:r w:rsidRPr="009E5A6F">
              <w:rPr>
                <w:rFonts w:ascii="Arial" w:hAnsi="Arial" w:cs="Arial"/>
              </w:rPr>
              <w:t>Rotura total de mangueira de cisterna de Ácido Acético</w:t>
            </w:r>
          </w:p>
        </w:tc>
        <w:tc>
          <w:tcPr>
            <w:tcW w:w="560" w:type="pct"/>
            <w:shd w:val="clear" w:color="000000" w:fill="C6E0B4"/>
            <w:noWrap/>
            <w:vAlign w:val="center"/>
            <w:hideMark/>
          </w:tcPr>
          <w:p w14:paraId="30837723" w14:textId="1E2234D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5 (*)</w:t>
            </w:r>
          </w:p>
        </w:tc>
        <w:tc>
          <w:tcPr>
            <w:tcW w:w="817" w:type="pct"/>
            <w:shd w:val="clear" w:color="000000" w:fill="FFFFFF"/>
            <w:vAlign w:val="center"/>
          </w:tcPr>
          <w:p w14:paraId="3E7E58F3" w14:textId="0B24B911" w:rsidR="009E5A6F" w:rsidRPr="009E5A6F" w:rsidRDefault="009E5A6F" w:rsidP="009E5A6F">
            <w:pPr>
              <w:spacing w:before="0" w:after="0"/>
              <w:jc w:val="center"/>
              <w:rPr>
                <w:rFonts w:ascii="Arial" w:hAnsi="Arial" w:cs="Arial"/>
                <w:color w:val="000000"/>
              </w:rPr>
            </w:pPr>
            <w:r w:rsidRPr="009E5A6F">
              <w:rPr>
                <w:rFonts w:ascii="Arial" w:hAnsi="Arial" w:cs="Arial"/>
              </w:rPr>
              <w:t>Mangueira descarga Ácido Acético</w:t>
            </w:r>
          </w:p>
        </w:tc>
        <w:tc>
          <w:tcPr>
            <w:tcW w:w="712" w:type="pct"/>
            <w:shd w:val="clear" w:color="000000" w:fill="FFFFFF"/>
            <w:vAlign w:val="center"/>
            <w:hideMark/>
          </w:tcPr>
          <w:p w14:paraId="102736F3" w14:textId="0D89CEE6"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Ácido Acético Glacial</w:t>
            </w:r>
          </w:p>
        </w:tc>
        <w:tc>
          <w:tcPr>
            <w:tcW w:w="538" w:type="pct"/>
            <w:shd w:val="clear" w:color="000000" w:fill="FFFFFF"/>
            <w:vAlign w:val="center"/>
          </w:tcPr>
          <w:p w14:paraId="4B73C57E" w14:textId="6B91EDCC" w:rsidR="009E5A6F" w:rsidRPr="009E5A6F" w:rsidRDefault="009E5A6F" w:rsidP="009E5A6F">
            <w:pPr>
              <w:spacing w:before="0" w:after="0"/>
              <w:jc w:val="center"/>
              <w:rPr>
                <w:rFonts w:ascii="Arial" w:hAnsi="Arial" w:cs="Arial"/>
                <w:color w:val="000000"/>
              </w:rPr>
            </w:pPr>
            <w:r w:rsidRPr="009E5A6F">
              <w:rPr>
                <w:rFonts w:ascii="Arial" w:hAnsi="Arial" w:cs="Arial"/>
              </w:rPr>
              <w:t>Incêndio Jato</w:t>
            </w:r>
          </w:p>
        </w:tc>
        <w:tc>
          <w:tcPr>
            <w:tcW w:w="368" w:type="pct"/>
            <w:shd w:val="clear" w:color="000000" w:fill="FFFFFF"/>
            <w:vAlign w:val="center"/>
            <w:hideMark/>
          </w:tcPr>
          <w:p w14:paraId="336C5BF9" w14:textId="6AE8125F"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10</w:t>
            </w:r>
          </w:p>
        </w:tc>
        <w:tc>
          <w:tcPr>
            <w:tcW w:w="374" w:type="pct"/>
            <w:shd w:val="clear" w:color="000000" w:fill="FFFFFF"/>
            <w:vAlign w:val="center"/>
            <w:hideMark/>
          </w:tcPr>
          <w:p w14:paraId="5F113A32" w14:textId="30F9BD4D"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11</w:t>
            </w:r>
          </w:p>
        </w:tc>
      </w:tr>
      <w:tr w:rsidR="009E5A6F" w:rsidRPr="009E5A6F" w14:paraId="639F1B15" w14:textId="77777777" w:rsidTr="009E5A6F">
        <w:trPr>
          <w:trHeight w:val="600"/>
        </w:trPr>
        <w:tc>
          <w:tcPr>
            <w:tcW w:w="509" w:type="pct"/>
            <w:shd w:val="clear" w:color="000000" w:fill="C6E0B4"/>
            <w:vAlign w:val="center"/>
          </w:tcPr>
          <w:p w14:paraId="18A89C3D" w14:textId="431EDF2F" w:rsidR="009E5A6F" w:rsidRPr="009E5A6F" w:rsidRDefault="009E5A6F" w:rsidP="009E5A6F">
            <w:pPr>
              <w:spacing w:before="0" w:after="0"/>
              <w:jc w:val="center"/>
              <w:rPr>
                <w:rFonts w:ascii="Arial" w:hAnsi="Arial" w:cs="Arial"/>
                <w:color w:val="000000"/>
              </w:rPr>
            </w:pPr>
            <w:r w:rsidRPr="009E5A6F">
              <w:rPr>
                <w:rFonts w:ascii="Arial" w:hAnsi="Arial" w:cs="Arial"/>
              </w:rPr>
              <w:t>9</w:t>
            </w:r>
          </w:p>
        </w:tc>
        <w:tc>
          <w:tcPr>
            <w:tcW w:w="1122" w:type="pct"/>
            <w:shd w:val="clear" w:color="000000" w:fill="C6E0B4"/>
            <w:vAlign w:val="center"/>
          </w:tcPr>
          <w:p w14:paraId="177E7C85" w14:textId="42A35F58" w:rsidR="009E5A6F" w:rsidRPr="009E5A6F" w:rsidRDefault="009E5A6F" w:rsidP="009E5A6F">
            <w:pPr>
              <w:spacing w:before="0" w:after="0"/>
              <w:jc w:val="center"/>
              <w:rPr>
                <w:rFonts w:ascii="Arial" w:hAnsi="Arial" w:cs="Arial"/>
                <w:color w:val="000000"/>
              </w:rPr>
            </w:pPr>
            <w:r w:rsidRPr="009E5A6F">
              <w:rPr>
                <w:rFonts w:ascii="Arial" w:hAnsi="Arial" w:cs="Arial"/>
              </w:rPr>
              <w:t>Rotura total de mangueira de cisterna de Ácido Acético</w:t>
            </w:r>
          </w:p>
        </w:tc>
        <w:tc>
          <w:tcPr>
            <w:tcW w:w="560" w:type="pct"/>
            <w:shd w:val="clear" w:color="000000" w:fill="C6E0B4"/>
            <w:noWrap/>
            <w:vAlign w:val="center"/>
            <w:hideMark/>
          </w:tcPr>
          <w:p w14:paraId="6A7BC22C" w14:textId="7777777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6</w:t>
            </w:r>
          </w:p>
        </w:tc>
        <w:tc>
          <w:tcPr>
            <w:tcW w:w="817" w:type="pct"/>
            <w:shd w:val="clear" w:color="000000" w:fill="FFFFFF"/>
            <w:vAlign w:val="center"/>
          </w:tcPr>
          <w:p w14:paraId="28D4F33E" w14:textId="1ADC87FC" w:rsidR="009E5A6F" w:rsidRPr="009E5A6F" w:rsidRDefault="009E5A6F" w:rsidP="009E5A6F">
            <w:pPr>
              <w:spacing w:before="0" w:after="0"/>
              <w:jc w:val="center"/>
              <w:rPr>
                <w:rFonts w:ascii="Arial" w:hAnsi="Arial" w:cs="Arial"/>
                <w:color w:val="000000"/>
              </w:rPr>
            </w:pPr>
            <w:r w:rsidRPr="009E5A6F">
              <w:rPr>
                <w:rFonts w:ascii="Arial" w:hAnsi="Arial" w:cs="Arial"/>
              </w:rPr>
              <w:t>Mangueira descarga Ácido Acético</w:t>
            </w:r>
          </w:p>
        </w:tc>
        <w:tc>
          <w:tcPr>
            <w:tcW w:w="712" w:type="pct"/>
            <w:shd w:val="clear" w:color="000000" w:fill="FFFFFF"/>
            <w:vAlign w:val="center"/>
            <w:hideMark/>
          </w:tcPr>
          <w:p w14:paraId="0C846286" w14:textId="0D9EAD4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Ácido Acético Glacial</w:t>
            </w:r>
          </w:p>
        </w:tc>
        <w:tc>
          <w:tcPr>
            <w:tcW w:w="538" w:type="pct"/>
            <w:shd w:val="clear" w:color="000000" w:fill="FFFFFF"/>
            <w:vAlign w:val="center"/>
          </w:tcPr>
          <w:p w14:paraId="4DC46FB8" w14:textId="745EC23D" w:rsidR="009E5A6F" w:rsidRPr="009E5A6F" w:rsidRDefault="009E5A6F" w:rsidP="009E5A6F">
            <w:pPr>
              <w:spacing w:before="0" w:after="0"/>
              <w:jc w:val="center"/>
              <w:rPr>
                <w:rFonts w:ascii="Arial" w:hAnsi="Arial" w:cs="Arial"/>
                <w:color w:val="000000"/>
              </w:rPr>
            </w:pPr>
            <w:r w:rsidRPr="009E5A6F">
              <w:rPr>
                <w:rFonts w:ascii="Arial" w:hAnsi="Arial" w:cs="Arial"/>
              </w:rPr>
              <w:t>Incêndio Charco</w:t>
            </w:r>
          </w:p>
        </w:tc>
        <w:tc>
          <w:tcPr>
            <w:tcW w:w="368" w:type="pct"/>
            <w:shd w:val="clear" w:color="000000" w:fill="FFFFFF"/>
            <w:vAlign w:val="center"/>
            <w:hideMark/>
          </w:tcPr>
          <w:p w14:paraId="03FEB2CD" w14:textId="659B244C"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40</w:t>
            </w:r>
          </w:p>
        </w:tc>
        <w:tc>
          <w:tcPr>
            <w:tcW w:w="374" w:type="pct"/>
            <w:shd w:val="clear" w:color="000000" w:fill="FFFFFF"/>
            <w:vAlign w:val="center"/>
            <w:hideMark/>
          </w:tcPr>
          <w:p w14:paraId="5D1E047D" w14:textId="3CBE8803"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44</w:t>
            </w:r>
          </w:p>
        </w:tc>
      </w:tr>
      <w:tr w:rsidR="009E5A6F" w:rsidRPr="009E5A6F" w14:paraId="2C5BF213" w14:textId="77777777" w:rsidTr="009E5A6F">
        <w:trPr>
          <w:trHeight w:val="600"/>
        </w:trPr>
        <w:tc>
          <w:tcPr>
            <w:tcW w:w="509" w:type="pct"/>
            <w:shd w:val="clear" w:color="000000" w:fill="C6E0B4"/>
            <w:vAlign w:val="center"/>
          </w:tcPr>
          <w:p w14:paraId="69DECF24" w14:textId="4671F30A" w:rsidR="009E5A6F" w:rsidRPr="009E5A6F" w:rsidRDefault="009E5A6F" w:rsidP="009E5A6F">
            <w:pPr>
              <w:spacing w:before="0" w:after="0"/>
              <w:jc w:val="center"/>
              <w:rPr>
                <w:rFonts w:ascii="Arial" w:hAnsi="Arial" w:cs="Arial"/>
                <w:color w:val="000000"/>
              </w:rPr>
            </w:pPr>
            <w:r w:rsidRPr="009E5A6F">
              <w:rPr>
                <w:rFonts w:ascii="Arial" w:hAnsi="Arial" w:cs="Arial"/>
              </w:rPr>
              <w:t>9</w:t>
            </w:r>
          </w:p>
        </w:tc>
        <w:tc>
          <w:tcPr>
            <w:tcW w:w="1122" w:type="pct"/>
            <w:shd w:val="clear" w:color="000000" w:fill="C6E0B4"/>
            <w:vAlign w:val="center"/>
          </w:tcPr>
          <w:p w14:paraId="23BD821B" w14:textId="1F182D20" w:rsidR="009E5A6F" w:rsidRPr="009E5A6F" w:rsidRDefault="009E5A6F" w:rsidP="009E5A6F">
            <w:pPr>
              <w:spacing w:before="0" w:after="0"/>
              <w:jc w:val="center"/>
              <w:rPr>
                <w:rFonts w:ascii="Arial" w:hAnsi="Arial" w:cs="Arial"/>
                <w:color w:val="000000"/>
              </w:rPr>
            </w:pPr>
            <w:r w:rsidRPr="009E5A6F">
              <w:rPr>
                <w:rFonts w:ascii="Arial" w:hAnsi="Arial" w:cs="Arial"/>
              </w:rPr>
              <w:t>Rotura total de mangueira de cisterna de Ácido Acético</w:t>
            </w:r>
          </w:p>
        </w:tc>
        <w:tc>
          <w:tcPr>
            <w:tcW w:w="560" w:type="pct"/>
            <w:shd w:val="clear" w:color="000000" w:fill="C6E0B4"/>
            <w:noWrap/>
            <w:vAlign w:val="center"/>
            <w:hideMark/>
          </w:tcPr>
          <w:p w14:paraId="3834FA1C" w14:textId="7777777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7</w:t>
            </w:r>
          </w:p>
        </w:tc>
        <w:tc>
          <w:tcPr>
            <w:tcW w:w="817" w:type="pct"/>
            <w:shd w:val="clear" w:color="000000" w:fill="FFFFFF"/>
            <w:vAlign w:val="center"/>
          </w:tcPr>
          <w:p w14:paraId="636BD5C4" w14:textId="19599AFA" w:rsidR="009E5A6F" w:rsidRPr="009E5A6F" w:rsidRDefault="009E5A6F" w:rsidP="009E5A6F">
            <w:pPr>
              <w:spacing w:before="0" w:after="0"/>
              <w:jc w:val="center"/>
              <w:rPr>
                <w:rFonts w:ascii="Arial" w:hAnsi="Arial" w:cs="Arial"/>
                <w:color w:val="000000"/>
              </w:rPr>
            </w:pPr>
            <w:r w:rsidRPr="009E5A6F">
              <w:rPr>
                <w:rFonts w:ascii="Arial" w:hAnsi="Arial" w:cs="Arial"/>
              </w:rPr>
              <w:t>Mangueira descarga Ácido Acético</w:t>
            </w:r>
          </w:p>
        </w:tc>
        <w:tc>
          <w:tcPr>
            <w:tcW w:w="712" w:type="pct"/>
            <w:shd w:val="clear" w:color="000000" w:fill="FFFFFF"/>
            <w:vAlign w:val="center"/>
            <w:hideMark/>
          </w:tcPr>
          <w:p w14:paraId="3AF4B8FD" w14:textId="54829076"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Ácido Acético Glacial</w:t>
            </w:r>
          </w:p>
        </w:tc>
        <w:tc>
          <w:tcPr>
            <w:tcW w:w="538" w:type="pct"/>
            <w:shd w:val="clear" w:color="000000" w:fill="FFFFFF"/>
            <w:vAlign w:val="center"/>
          </w:tcPr>
          <w:p w14:paraId="59699441" w14:textId="4DEFFE04" w:rsidR="009E5A6F" w:rsidRPr="009E5A6F" w:rsidRDefault="009E5A6F" w:rsidP="009E5A6F">
            <w:pPr>
              <w:spacing w:before="0" w:after="0"/>
              <w:jc w:val="center"/>
              <w:rPr>
                <w:rFonts w:ascii="Arial" w:hAnsi="Arial" w:cs="Arial"/>
                <w:color w:val="000000"/>
              </w:rPr>
            </w:pPr>
            <w:r w:rsidRPr="009E5A6F">
              <w:rPr>
                <w:rFonts w:ascii="Arial" w:hAnsi="Arial" w:cs="Arial"/>
              </w:rPr>
              <w:t>Inflamabilidade</w:t>
            </w:r>
          </w:p>
        </w:tc>
        <w:tc>
          <w:tcPr>
            <w:tcW w:w="368" w:type="pct"/>
            <w:shd w:val="clear" w:color="000000" w:fill="FFFFFF"/>
            <w:vAlign w:val="center"/>
            <w:hideMark/>
          </w:tcPr>
          <w:p w14:paraId="4269735B" w14:textId="3CD7D9ED"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5</w:t>
            </w:r>
          </w:p>
        </w:tc>
        <w:tc>
          <w:tcPr>
            <w:tcW w:w="374" w:type="pct"/>
            <w:shd w:val="clear" w:color="000000" w:fill="FFFFFF"/>
            <w:vAlign w:val="center"/>
            <w:hideMark/>
          </w:tcPr>
          <w:p w14:paraId="627B398E" w14:textId="304D7DB9"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w:t>
            </w:r>
          </w:p>
        </w:tc>
      </w:tr>
      <w:tr w:rsidR="009E5A6F" w:rsidRPr="009E5A6F" w14:paraId="5B877B53" w14:textId="77777777" w:rsidTr="009E5A6F">
        <w:trPr>
          <w:trHeight w:val="600"/>
        </w:trPr>
        <w:tc>
          <w:tcPr>
            <w:tcW w:w="509" w:type="pct"/>
            <w:shd w:val="clear" w:color="000000" w:fill="C6E0B4"/>
            <w:vAlign w:val="center"/>
          </w:tcPr>
          <w:p w14:paraId="5E62958C" w14:textId="4C9B1CF1" w:rsidR="009E5A6F" w:rsidRPr="009E5A6F" w:rsidRDefault="009E5A6F" w:rsidP="009E5A6F">
            <w:pPr>
              <w:spacing w:before="0" w:after="0"/>
              <w:jc w:val="center"/>
              <w:rPr>
                <w:rFonts w:ascii="Arial" w:hAnsi="Arial" w:cs="Arial"/>
                <w:color w:val="000000"/>
              </w:rPr>
            </w:pPr>
            <w:r w:rsidRPr="009E5A6F">
              <w:rPr>
                <w:rFonts w:ascii="Arial" w:hAnsi="Arial" w:cs="Arial"/>
              </w:rPr>
              <w:t>10</w:t>
            </w:r>
          </w:p>
        </w:tc>
        <w:tc>
          <w:tcPr>
            <w:tcW w:w="1122" w:type="pct"/>
            <w:shd w:val="clear" w:color="000000" w:fill="C6E0B4"/>
            <w:vAlign w:val="center"/>
          </w:tcPr>
          <w:p w14:paraId="0710031D" w14:textId="640C1A7B" w:rsidR="009E5A6F" w:rsidRPr="009E5A6F" w:rsidRDefault="009E5A6F" w:rsidP="009E5A6F">
            <w:pPr>
              <w:spacing w:before="0" w:after="0"/>
              <w:jc w:val="center"/>
              <w:rPr>
                <w:rFonts w:ascii="Arial" w:hAnsi="Arial" w:cs="Arial"/>
                <w:color w:val="000000"/>
              </w:rPr>
            </w:pPr>
            <w:r w:rsidRPr="009E5A6F">
              <w:rPr>
                <w:rFonts w:ascii="Arial" w:hAnsi="Arial" w:cs="Arial"/>
              </w:rPr>
              <w:t>Rotura parcial de mangueira de cisterna de Ácido Acético</w:t>
            </w:r>
          </w:p>
        </w:tc>
        <w:tc>
          <w:tcPr>
            <w:tcW w:w="560" w:type="pct"/>
            <w:shd w:val="clear" w:color="000000" w:fill="C6E0B4"/>
            <w:noWrap/>
            <w:vAlign w:val="center"/>
            <w:hideMark/>
          </w:tcPr>
          <w:p w14:paraId="0C542E8E" w14:textId="7777777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8</w:t>
            </w:r>
          </w:p>
        </w:tc>
        <w:tc>
          <w:tcPr>
            <w:tcW w:w="817" w:type="pct"/>
            <w:shd w:val="clear" w:color="000000" w:fill="FFFFFF"/>
            <w:vAlign w:val="center"/>
          </w:tcPr>
          <w:p w14:paraId="148AA7D9" w14:textId="1D9B26CA" w:rsidR="009E5A6F" w:rsidRPr="009E5A6F" w:rsidRDefault="009E5A6F" w:rsidP="009E5A6F">
            <w:pPr>
              <w:spacing w:before="0" w:after="0"/>
              <w:jc w:val="center"/>
              <w:rPr>
                <w:rFonts w:ascii="Arial" w:hAnsi="Arial" w:cs="Arial"/>
                <w:color w:val="000000"/>
              </w:rPr>
            </w:pPr>
            <w:r w:rsidRPr="009E5A6F">
              <w:rPr>
                <w:rFonts w:ascii="Arial" w:hAnsi="Arial" w:cs="Arial"/>
              </w:rPr>
              <w:t>Mangueira descarga Ácido Acético</w:t>
            </w:r>
          </w:p>
        </w:tc>
        <w:tc>
          <w:tcPr>
            <w:tcW w:w="712" w:type="pct"/>
            <w:shd w:val="clear" w:color="000000" w:fill="FFFFFF"/>
            <w:vAlign w:val="center"/>
            <w:hideMark/>
          </w:tcPr>
          <w:p w14:paraId="2655F465" w14:textId="2CE921ED"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Ácido Acético Glacial</w:t>
            </w:r>
          </w:p>
        </w:tc>
        <w:tc>
          <w:tcPr>
            <w:tcW w:w="538" w:type="pct"/>
            <w:shd w:val="clear" w:color="000000" w:fill="FFFFFF"/>
            <w:vAlign w:val="center"/>
          </w:tcPr>
          <w:p w14:paraId="4A8D81E2" w14:textId="50DBBA17" w:rsidR="009E5A6F" w:rsidRPr="009E5A6F" w:rsidRDefault="009E5A6F" w:rsidP="009E5A6F">
            <w:pPr>
              <w:spacing w:before="0" w:after="0"/>
              <w:jc w:val="center"/>
              <w:rPr>
                <w:rFonts w:ascii="Arial" w:hAnsi="Arial" w:cs="Arial"/>
                <w:color w:val="000000"/>
              </w:rPr>
            </w:pPr>
            <w:r w:rsidRPr="009E5A6F">
              <w:rPr>
                <w:rFonts w:ascii="Arial" w:hAnsi="Arial" w:cs="Arial"/>
              </w:rPr>
              <w:t>Incêndio Jato</w:t>
            </w:r>
          </w:p>
        </w:tc>
        <w:tc>
          <w:tcPr>
            <w:tcW w:w="368" w:type="pct"/>
            <w:shd w:val="clear" w:color="000000" w:fill="FFFFFF"/>
            <w:vAlign w:val="center"/>
            <w:hideMark/>
          </w:tcPr>
          <w:p w14:paraId="31BCA7F9" w14:textId="63CF6941"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w:t>
            </w:r>
          </w:p>
        </w:tc>
        <w:tc>
          <w:tcPr>
            <w:tcW w:w="374" w:type="pct"/>
            <w:shd w:val="clear" w:color="000000" w:fill="FFFFFF"/>
            <w:vAlign w:val="center"/>
            <w:hideMark/>
          </w:tcPr>
          <w:p w14:paraId="2D84D260" w14:textId="2415690E"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w:t>
            </w:r>
          </w:p>
        </w:tc>
      </w:tr>
      <w:tr w:rsidR="009E5A6F" w:rsidRPr="009E5A6F" w14:paraId="19FAFBCC" w14:textId="77777777" w:rsidTr="009E5A6F">
        <w:trPr>
          <w:trHeight w:val="600"/>
        </w:trPr>
        <w:tc>
          <w:tcPr>
            <w:tcW w:w="509" w:type="pct"/>
            <w:shd w:val="clear" w:color="000000" w:fill="C6E0B4"/>
            <w:vAlign w:val="center"/>
          </w:tcPr>
          <w:p w14:paraId="7792FFCF" w14:textId="4C6C575D" w:rsidR="009E5A6F" w:rsidRPr="009E5A6F" w:rsidRDefault="009E5A6F" w:rsidP="009E5A6F">
            <w:pPr>
              <w:spacing w:before="0" w:after="0"/>
              <w:jc w:val="center"/>
              <w:rPr>
                <w:rFonts w:ascii="Arial" w:hAnsi="Arial" w:cs="Arial"/>
                <w:color w:val="000000"/>
              </w:rPr>
            </w:pPr>
            <w:r w:rsidRPr="009E5A6F">
              <w:rPr>
                <w:rFonts w:ascii="Arial" w:hAnsi="Arial" w:cs="Arial"/>
              </w:rPr>
              <w:t>10</w:t>
            </w:r>
          </w:p>
        </w:tc>
        <w:tc>
          <w:tcPr>
            <w:tcW w:w="1122" w:type="pct"/>
            <w:shd w:val="clear" w:color="000000" w:fill="C6E0B4"/>
            <w:vAlign w:val="center"/>
          </w:tcPr>
          <w:p w14:paraId="5D6C8E2D" w14:textId="7E6D2680" w:rsidR="009E5A6F" w:rsidRPr="009E5A6F" w:rsidRDefault="009E5A6F" w:rsidP="009E5A6F">
            <w:pPr>
              <w:spacing w:before="0" w:after="0"/>
              <w:jc w:val="center"/>
              <w:rPr>
                <w:rFonts w:ascii="Arial" w:hAnsi="Arial" w:cs="Arial"/>
                <w:color w:val="000000"/>
              </w:rPr>
            </w:pPr>
            <w:r w:rsidRPr="009E5A6F">
              <w:rPr>
                <w:rFonts w:ascii="Arial" w:hAnsi="Arial" w:cs="Arial"/>
              </w:rPr>
              <w:t>Rotura parcial de mangueira de cisterna de Ácido Acético</w:t>
            </w:r>
          </w:p>
        </w:tc>
        <w:tc>
          <w:tcPr>
            <w:tcW w:w="560" w:type="pct"/>
            <w:shd w:val="clear" w:color="000000" w:fill="C6E0B4"/>
            <w:noWrap/>
            <w:vAlign w:val="center"/>
            <w:hideMark/>
          </w:tcPr>
          <w:p w14:paraId="2897366E" w14:textId="7777777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9</w:t>
            </w:r>
          </w:p>
        </w:tc>
        <w:tc>
          <w:tcPr>
            <w:tcW w:w="817" w:type="pct"/>
            <w:shd w:val="clear" w:color="000000" w:fill="FFFFFF"/>
            <w:vAlign w:val="center"/>
          </w:tcPr>
          <w:p w14:paraId="4C0FEAE2" w14:textId="642BCF2C" w:rsidR="009E5A6F" w:rsidRPr="009E5A6F" w:rsidRDefault="009E5A6F" w:rsidP="009E5A6F">
            <w:pPr>
              <w:spacing w:before="0" w:after="0"/>
              <w:jc w:val="center"/>
              <w:rPr>
                <w:rFonts w:ascii="Arial" w:hAnsi="Arial" w:cs="Arial"/>
                <w:color w:val="000000"/>
                <w:highlight w:val="yellow"/>
              </w:rPr>
            </w:pPr>
            <w:r w:rsidRPr="009E5A6F">
              <w:rPr>
                <w:rFonts w:ascii="Arial" w:hAnsi="Arial" w:cs="Arial"/>
              </w:rPr>
              <w:t>Mangueira descarga Ácido Acético</w:t>
            </w:r>
          </w:p>
        </w:tc>
        <w:tc>
          <w:tcPr>
            <w:tcW w:w="712" w:type="pct"/>
            <w:shd w:val="clear" w:color="000000" w:fill="FFFFFF"/>
            <w:vAlign w:val="center"/>
            <w:hideMark/>
          </w:tcPr>
          <w:p w14:paraId="19B2C089" w14:textId="27940AE6"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Ácido Acético Glacial</w:t>
            </w:r>
          </w:p>
        </w:tc>
        <w:tc>
          <w:tcPr>
            <w:tcW w:w="538" w:type="pct"/>
            <w:shd w:val="clear" w:color="000000" w:fill="FFFFFF"/>
            <w:vAlign w:val="center"/>
          </w:tcPr>
          <w:p w14:paraId="799118D7" w14:textId="551C4179" w:rsidR="009E5A6F" w:rsidRPr="009E5A6F" w:rsidRDefault="009E5A6F" w:rsidP="009E5A6F">
            <w:pPr>
              <w:spacing w:before="0" w:after="0"/>
              <w:jc w:val="center"/>
              <w:rPr>
                <w:rFonts w:ascii="Arial" w:hAnsi="Arial" w:cs="Arial"/>
                <w:color w:val="000000"/>
              </w:rPr>
            </w:pPr>
            <w:r w:rsidRPr="009E5A6F">
              <w:rPr>
                <w:rFonts w:ascii="Arial" w:hAnsi="Arial" w:cs="Arial"/>
              </w:rPr>
              <w:t>Incêndio Charco</w:t>
            </w:r>
          </w:p>
        </w:tc>
        <w:tc>
          <w:tcPr>
            <w:tcW w:w="368" w:type="pct"/>
            <w:shd w:val="clear" w:color="000000" w:fill="FFFFFF"/>
            <w:vAlign w:val="center"/>
            <w:hideMark/>
          </w:tcPr>
          <w:p w14:paraId="4E72DE79" w14:textId="1C97AD8E"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6</w:t>
            </w:r>
          </w:p>
        </w:tc>
        <w:tc>
          <w:tcPr>
            <w:tcW w:w="374" w:type="pct"/>
            <w:shd w:val="clear" w:color="000000" w:fill="FFFFFF"/>
            <w:vAlign w:val="center"/>
            <w:hideMark/>
          </w:tcPr>
          <w:p w14:paraId="27CDB73A" w14:textId="05369BEF"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7</w:t>
            </w:r>
          </w:p>
        </w:tc>
      </w:tr>
      <w:tr w:rsidR="009E5A6F" w:rsidRPr="009E5A6F" w14:paraId="0590F7E8" w14:textId="77777777" w:rsidTr="009E5A6F">
        <w:trPr>
          <w:trHeight w:val="600"/>
        </w:trPr>
        <w:tc>
          <w:tcPr>
            <w:tcW w:w="509" w:type="pct"/>
            <w:shd w:val="clear" w:color="000000" w:fill="C6E0B4"/>
            <w:vAlign w:val="center"/>
          </w:tcPr>
          <w:p w14:paraId="4C9A7EC6" w14:textId="55658FC2" w:rsidR="009E5A6F" w:rsidRPr="009E5A6F" w:rsidRDefault="009E5A6F" w:rsidP="009E5A6F">
            <w:pPr>
              <w:spacing w:before="0" w:after="0"/>
              <w:jc w:val="center"/>
              <w:rPr>
                <w:rFonts w:ascii="Arial" w:hAnsi="Arial" w:cs="Arial"/>
                <w:color w:val="000000"/>
              </w:rPr>
            </w:pPr>
            <w:r w:rsidRPr="009E5A6F">
              <w:rPr>
                <w:rFonts w:ascii="Arial" w:hAnsi="Arial" w:cs="Arial"/>
              </w:rPr>
              <w:t>10</w:t>
            </w:r>
          </w:p>
        </w:tc>
        <w:tc>
          <w:tcPr>
            <w:tcW w:w="1122" w:type="pct"/>
            <w:shd w:val="clear" w:color="000000" w:fill="C6E0B4"/>
            <w:vAlign w:val="center"/>
          </w:tcPr>
          <w:p w14:paraId="5DFE5E93" w14:textId="705ECC45" w:rsidR="009E5A6F" w:rsidRPr="009E5A6F" w:rsidRDefault="009E5A6F" w:rsidP="009E5A6F">
            <w:pPr>
              <w:spacing w:before="0" w:after="0"/>
              <w:jc w:val="center"/>
              <w:rPr>
                <w:rFonts w:ascii="Arial" w:hAnsi="Arial" w:cs="Arial"/>
                <w:color w:val="000000"/>
              </w:rPr>
            </w:pPr>
            <w:r w:rsidRPr="009E5A6F">
              <w:rPr>
                <w:rFonts w:ascii="Arial" w:hAnsi="Arial" w:cs="Arial"/>
              </w:rPr>
              <w:t>Rotura parcial de mangueira de cisterna de Ácido Acético</w:t>
            </w:r>
          </w:p>
        </w:tc>
        <w:tc>
          <w:tcPr>
            <w:tcW w:w="560" w:type="pct"/>
            <w:shd w:val="clear" w:color="000000" w:fill="C6E0B4"/>
            <w:noWrap/>
            <w:vAlign w:val="center"/>
            <w:hideMark/>
          </w:tcPr>
          <w:p w14:paraId="027F15C8" w14:textId="2151E84F"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10 (**)</w:t>
            </w:r>
          </w:p>
        </w:tc>
        <w:tc>
          <w:tcPr>
            <w:tcW w:w="817" w:type="pct"/>
            <w:shd w:val="clear" w:color="000000" w:fill="FFFFFF"/>
            <w:vAlign w:val="center"/>
          </w:tcPr>
          <w:p w14:paraId="60734E1B" w14:textId="7FB7C93C" w:rsidR="009E5A6F" w:rsidRPr="009E5A6F" w:rsidRDefault="009E5A6F" w:rsidP="009E5A6F">
            <w:pPr>
              <w:spacing w:before="0" w:after="0"/>
              <w:jc w:val="center"/>
              <w:rPr>
                <w:rFonts w:ascii="Arial" w:hAnsi="Arial" w:cs="Arial"/>
                <w:color w:val="000000"/>
                <w:highlight w:val="yellow"/>
              </w:rPr>
            </w:pPr>
            <w:r w:rsidRPr="009E5A6F">
              <w:rPr>
                <w:rFonts w:ascii="Arial" w:hAnsi="Arial" w:cs="Arial"/>
              </w:rPr>
              <w:t>Mangueira descarga Ácido Acético</w:t>
            </w:r>
          </w:p>
        </w:tc>
        <w:tc>
          <w:tcPr>
            <w:tcW w:w="712" w:type="pct"/>
            <w:shd w:val="clear" w:color="000000" w:fill="FFFFFF"/>
            <w:vAlign w:val="center"/>
            <w:hideMark/>
          </w:tcPr>
          <w:p w14:paraId="42884158" w14:textId="51F6A925"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Ácido Acético Glacial</w:t>
            </w:r>
          </w:p>
        </w:tc>
        <w:tc>
          <w:tcPr>
            <w:tcW w:w="538" w:type="pct"/>
            <w:shd w:val="clear" w:color="000000" w:fill="FFFFFF"/>
            <w:vAlign w:val="center"/>
          </w:tcPr>
          <w:p w14:paraId="003FAE28" w14:textId="40A07054" w:rsidR="009E5A6F" w:rsidRPr="009E5A6F" w:rsidRDefault="009E5A6F" w:rsidP="009E5A6F">
            <w:pPr>
              <w:spacing w:before="0" w:after="0"/>
              <w:jc w:val="center"/>
              <w:rPr>
                <w:rFonts w:ascii="Arial" w:hAnsi="Arial" w:cs="Arial"/>
                <w:color w:val="000000"/>
              </w:rPr>
            </w:pPr>
            <w:r w:rsidRPr="009E5A6F">
              <w:rPr>
                <w:rFonts w:ascii="Arial" w:hAnsi="Arial" w:cs="Arial"/>
              </w:rPr>
              <w:t>Inflamabilidade</w:t>
            </w:r>
          </w:p>
        </w:tc>
        <w:tc>
          <w:tcPr>
            <w:tcW w:w="368" w:type="pct"/>
            <w:shd w:val="clear" w:color="000000" w:fill="FFFFFF"/>
            <w:vAlign w:val="center"/>
            <w:hideMark/>
          </w:tcPr>
          <w:p w14:paraId="2608D833" w14:textId="3B576862"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w:t>
            </w:r>
          </w:p>
        </w:tc>
        <w:tc>
          <w:tcPr>
            <w:tcW w:w="374" w:type="pct"/>
            <w:shd w:val="clear" w:color="000000" w:fill="FFFFFF"/>
            <w:vAlign w:val="center"/>
            <w:hideMark/>
          </w:tcPr>
          <w:p w14:paraId="3C5AE1B0" w14:textId="3F915835"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w:t>
            </w:r>
          </w:p>
        </w:tc>
      </w:tr>
      <w:tr w:rsidR="009E5A6F" w:rsidRPr="009E5A6F" w14:paraId="111DD6D9" w14:textId="77777777" w:rsidTr="009E5A6F">
        <w:trPr>
          <w:trHeight w:val="600"/>
        </w:trPr>
        <w:tc>
          <w:tcPr>
            <w:tcW w:w="509" w:type="pct"/>
            <w:shd w:val="clear" w:color="000000" w:fill="C6E0B4"/>
            <w:vAlign w:val="center"/>
          </w:tcPr>
          <w:p w14:paraId="25832007" w14:textId="6E88CB9B" w:rsidR="009E5A6F" w:rsidRPr="009E5A6F" w:rsidRDefault="009E5A6F" w:rsidP="009E5A6F">
            <w:pPr>
              <w:spacing w:before="0" w:after="0"/>
              <w:jc w:val="center"/>
              <w:rPr>
                <w:rFonts w:ascii="Arial" w:hAnsi="Arial" w:cs="Arial"/>
                <w:color w:val="000000"/>
              </w:rPr>
            </w:pPr>
            <w:r w:rsidRPr="009E5A6F">
              <w:rPr>
                <w:rFonts w:ascii="Arial" w:hAnsi="Arial" w:cs="Arial"/>
              </w:rPr>
              <w:lastRenderedPageBreak/>
              <w:t>11</w:t>
            </w:r>
          </w:p>
        </w:tc>
        <w:tc>
          <w:tcPr>
            <w:tcW w:w="1122" w:type="pct"/>
            <w:shd w:val="clear" w:color="000000" w:fill="C6E0B4"/>
            <w:vAlign w:val="center"/>
          </w:tcPr>
          <w:p w14:paraId="32706E7B" w14:textId="555D8630" w:rsidR="009E5A6F" w:rsidRPr="009E5A6F" w:rsidRDefault="009E5A6F" w:rsidP="009E5A6F">
            <w:pPr>
              <w:spacing w:before="0" w:after="0"/>
              <w:jc w:val="center"/>
              <w:rPr>
                <w:rFonts w:ascii="Arial" w:hAnsi="Arial" w:cs="Arial"/>
                <w:color w:val="000000"/>
              </w:rPr>
            </w:pPr>
            <w:r w:rsidRPr="009E5A6F">
              <w:rPr>
                <w:rFonts w:ascii="Arial" w:hAnsi="Arial" w:cs="Arial"/>
              </w:rPr>
              <w:t>Rotura total de 1 IBC de Formol 37%, durante o transporte por empilhador</w:t>
            </w:r>
          </w:p>
        </w:tc>
        <w:tc>
          <w:tcPr>
            <w:tcW w:w="560" w:type="pct"/>
            <w:shd w:val="clear" w:color="000000" w:fill="C6E0B4"/>
            <w:noWrap/>
            <w:vAlign w:val="center"/>
            <w:hideMark/>
          </w:tcPr>
          <w:p w14:paraId="1E4B3888" w14:textId="28E11095"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11</w:t>
            </w:r>
            <w:r>
              <w:rPr>
                <w:rFonts w:ascii="Arial" w:hAnsi="Arial" w:cs="Arial"/>
                <w:color w:val="000000"/>
              </w:rPr>
              <w:t xml:space="preserve"> (**)</w:t>
            </w:r>
          </w:p>
        </w:tc>
        <w:tc>
          <w:tcPr>
            <w:tcW w:w="817" w:type="pct"/>
            <w:shd w:val="clear" w:color="000000" w:fill="FFFFFF"/>
            <w:vAlign w:val="center"/>
          </w:tcPr>
          <w:p w14:paraId="46C476B3" w14:textId="25AD3D4E" w:rsidR="009E5A6F" w:rsidRPr="009E5A6F" w:rsidRDefault="009E5A6F" w:rsidP="009E5A6F">
            <w:pPr>
              <w:spacing w:before="0" w:after="0"/>
              <w:jc w:val="center"/>
              <w:rPr>
                <w:rFonts w:ascii="Arial" w:hAnsi="Arial" w:cs="Arial"/>
                <w:color w:val="000000"/>
                <w:highlight w:val="yellow"/>
              </w:rPr>
            </w:pPr>
            <w:r w:rsidRPr="009E5A6F">
              <w:rPr>
                <w:rFonts w:ascii="Arial" w:hAnsi="Arial" w:cs="Arial"/>
                <w:color w:val="000000"/>
              </w:rPr>
              <w:t>IBC Formol 37%</w:t>
            </w:r>
          </w:p>
        </w:tc>
        <w:tc>
          <w:tcPr>
            <w:tcW w:w="712" w:type="pct"/>
            <w:shd w:val="clear" w:color="000000" w:fill="FFFFFF"/>
            <w:vAlign w:val="center"/>
            <w:hideMark/>
          </w:tcPr>
          <w:p w14:paraId="7A0A7AD4" w14:textId="384AFCCB"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Formaldeído Solução 37%</w:t>
            </w:r>
          </w:p>
        </w:tc>
        <w:tc>
          <w:tcPr>
            <w:tcW w:w="538" w:type="pct"/>
            <w:shd w:val="clear" w:color="000000" w:fill="FFFFFF"/>
            <w:vAlign w:val="center"/>
          </w:tcPr>
          <w:p w14:paraId="7F1713FE" w14:textId="7A04DBB6" w:rsidR="009E5A6F" w:rsidRPr="009E5A6F" w:rsidRDefault="009E5A6F" w:rsidP="009E5A6F">
            <w:pPr>
              <w:spacing w:before="0" w:after="0"/>
              <w:jc w:val="center"/>
              <w:rPr>
                <w:rFonts w:ascii="Arial" w:hAnsi="Arial" w:cs="Arial"/>
                <w:color w:val="000000"/>
              </w:rPr>
            </w:pPr>
            <w:r w:rsidRPr="009E5A6F">
              <w:rPr>
                <w:rFonts w:ascii="Arial" w:hAnsi="Arial" w:cs="Arial"/>
              </w:rPr>
              <w:t>Toxicidade</w:t>
            </w:r>
          </w:p>
        </w:tc>
        <w:tc>
          <w:tcPr>
            <w:tcW w:w="368" w:type="pct"/>
            <w:shd w:val="clear" w:color="000000" w:fill="FFFFFF"/>
            <w:vAlign w:val="center"/>
            <w:hideMark/>
          </w:tcPr>
          <w:p w14:paraId="3366F694" w14:textId="671B3E49"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NA</w:t>
            </w:r>
          </w:p>
        </w:tc>
        <w:tc>
          <w:tcPr>
            <w:tcW w:w="374" w:type="pct"/>
            <w:shd w:val="clear" w:color="000000" w:fill="FFFFFF"/>
            <w:vAlign w:val="center"/>
            <w:hideMark/>
          </w:tcPr>
          <w:p w14:paraId="100E569F" w14:textId="50404FEF"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74</w:t>
            </w:r>
          </w:p>
        </w:tc>
      </w:tr>
      <w:tr w:rsidR="009E5A6F" w:rsidRPr="009E5A6F" w14:paraId="1DE78F2F" w14:textId="77777777" w:rsidTr="009E5A6F">
        <w:trPr>
          <w:trHeight w:val="600"/>
        </w:trPr>
        <w:tc>
          <w:tcPr>
            <w:tcW w:w="509" w:type="pct"/>
            <w:shd w:val="clear" w:color="000000" w:fill="C6E0B4"/>
            <w:vAlign w:val="center"/>
          </w:tcPr>
          <w:p w14:paraId="40C80871" w14:textId="145FA603" w:rsidR="009E5A6F" w:rsidRPr="009E5A6F" w:rsidRDefault="009E5A6F" w:rsidP="009E5A6F">
            <w:pPr>
              <w:spacing w:before="0" w:after="0"/>
              <w:jc w:val="center"/>
              <w:rPr>
                <w:rFonts w:ascii="Arial" w:hAnsi="Arial" w:cs="Arial"/>
                <w:color w:val="000000"/>
              </w:rPr>
            </w:pPr>
            <w:r w:rsidRPr="009E5A6F">
              <w:rPr>
                <w:rFonts w:ascii="Arial" w:hAnsi="Arial" w:cs="Arial"/>
              </w:rPr>
              <w:t>12</w:t>
            </w:r>
          </w:p>
        </w:tc>
        <w:tc>
          <w:tcPr>
            <w:tcW w:w="1122" w:type="pct"/>
            <w:shd w:val="clear" w:color="000000" w:fill="C6E0B4"/>
            <w:vAlign w:val="center"/>
          </w:tcPr>
          <w:p w14:paraId="54F8A713" w14:textId="791296CE" w:rsidR="009E5A6F" w:rsidRPr="009E5A6F" w:rsidRDefault="009E5A6F" w:rsidP="009E5A6F">
            <w:pPr>
              <w:spacing w:before="0" w:after="0"/>
              <w:jc w:val="center"/>
              <w:rPr>
                <w:rFonts w:ascii="Arial" w:hAnsi="Arial" w:cs="Arial"/>
                <w:color w:val="000000"/>
              </w:rPr>
            </w:pPr>
            <w:r w:rsidRPr="009E5A6F">
              <w:rPr>
                <w:rFonts w:ascii="Arial" w:hAnsi="Arial" w:cs="Arial"/>
              </w:rPr>
              <w:t>Fuga 10 mm em IBC de Formol 37%, durante o transporte por empilhador</w:t>
            </w:r>
          </w:p>
        </w:tc>
        <w:tc>
          <w:tcPr>
            <w:tcW w:w="560" w:type="pct"/>
            <w:shd w:val="clear" w:color="000000" w:fill="C6E0B4"/>
            <w:noWrap/>
            <w:vAlign w:val="center"/>
            <w:hideMark/>
          </w:tcPr>
          <w:p w14:paraId="622E5D71" w14:textId="7777777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12</w:t>
            </w:r>
          </w:p>
        </w:tc>
        <w:tc>
          <w:tcPr>
            <w:tcW w:w="817" w:type="pct"/>
            <w:shd w:val="clear" w:color="000000" w:fill="FFFFFF"/>
            <w:vAlign w:val="center"/>
          </w:tcPr>
          <w:p w14:paraId="27C39437" w14:textId="02158EEA" w:rsidR="009E5A6F" w:rsidRPr="009E5A6F" w:rsidRDefault="009E5A6F" w:rsidP="009E5A6F">
            <w:pPr>
              <w:spacing w:before="0" w:after="0"/>
              <w:jc w:val="center"/>
              <w:rPr>
                <w:rFonts w:ascii="Arial" w:hAnsi="Arial" w:cs="Arial"/>
                <w:color w:val="000000"/>
                <w:highlight w:val="yellow"/>
              </w:rPr>
            </w:pPr>
            <w:r w:rsidRPr="009E5A6F">
              <w:rPr>
                <w:rFonts w:ascii="Arial" w:hAnsi="Arial" w:cs="Arial"/>
                <w:color w:val="000000"/>
              </w:rPr>
              <w:t>IBC Formol 37%</w:t>
            </w:r>
          </w:p>
        </w:tc>
        <w:tc>
          <w:tcPr>
            <w:tcW w:w="712" w:type="pct"/>
            <w:shd w:val="clear" w:color="000000" w:fill="FFFFFF"/>
            <w:vAlign w:val="center"/>
            <w:hideMark/>
          </w:tcPr>
          <w:p w14:paraId="1519C57E" w14:textId="79C8B05E"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Formaldeído Solução 37%</w:t>
            </w:r>
          </w:p>
        </w:tc>
        <w:tc>
          <w:tcPr>
            <w:tcW w:w="538" w:type="pct"/>
            <w:shd w:val="clear" w:color="000000" w:fill="FFFFFF"/>
            <w:vAlign w:val="center"/>
          </w:tcPr>
          <w:p w14:paraId="18BA3F81" w14:textId="3A670A81" w:rsidR="009E5A6F" w:rsidRPr="009E5A6F" w:rsidRDefault="009E5A6F" w:rsidP="009E5A6F">
            <w:pPr>
              <w:spacing w:before="0" w:after="0"/>
              <w:jc w:val="center"/>
              <w:rPr>
                <w:rFonts w:ascii="Arial" w:hAnsi="Arial" w:cs="Arial"/>
                <w:color w:val="000000"/>
              </w:rPr>
            </w:pPr>
            <w:r w:rsidRPr="009E5A6F">
              <w:rPr>
                <w:rFonts w:ascii="Arial" w:hAnsi="Arial" w:cs="Arial"/>
              </w:rPr>
              <w:t>Toxicidade</w:t>
            </w:r>
          </w:p>
        </w:tc>
        <w:tc>
          <w:tcPr>
            <w:tcW w:w="368" w:type="pct"/>
            <w:shd w:val="clear" w:color="000000" w:fill="FFFFFF"/>
            <w:vAlign w:val="center"/>
            <w:hideMark/>
          </w:tcPr>
          <w:p w14:paraId="3C22EB57" w14:textId="255977FB"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14</w:t>
            </w:r>
          </w:p>
        </w:tc>
        <w:tc>
          <w:tcPr>
            <w:tcW w:w="374" w:type="pct"/>
            <w:shd w:val="clear" w:color="000000" w:fill="FFFFFF"/>
            <w:vAlign w:val="center"/>
            <w:hideMark/>
          </w:tcPr>
          <w:p w14:paraId="22AB3A48" w14:textId="1F71CC88"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35</w:t>
            </w:r>
          </w:p>
        </w:tc>
      </w:tr>
      <w:tr w:rsidR="009E5A6F" w:rsidRPr="009E5A6F" w14:paraId="2437D85C" w14:textId="77777777" w:rsidTr="009E5A6F">
        <w:trPr>
          <w:trHeight w:val="600"/>
        </w:trPr>
        <w:tc>
          <w:tcPr>
            <w:tcW w:w="509" w:type="pct"/>
            <w:shd w:val="clear" w:color="000000" w:fill="C6E0B4"/>
            <w:vAlign w:val="center"/>
          </w:tcPr>
          <w:p w14:paraId="576CCC4C" w14:textId="5A9080B3" w:rsidR="009E5A6F" w:rsidRPr="009E5A6F" w:rsidRDefault="009E5A6F" w:rsidP="009E5A6F">
            <w:pPr>
              <w:spacing w:before="0" w:after="0"/>
              <w:jc w:val="center"/>
              <w:rPr>
                <w:rFonts w:ascii="Arial" w:hAnsi="Arial" w:cs="Arial"/>
                <w:color w:val="000000"/>
              </w:rPr>
            </w:pPr>
            <w:r w:rsidRPr="009E5A6F">
              <w:rPr>
                <w:rFonts w:ascii="Arial" w:hAnsi="Arial" w:cs="Arial"/>
              </w:rPr>
              <w:t>13</w:t>
            </w:r>
          </w:p>
        </w:tc>
        <w:tc>
          <w:tcPr>
            <w:tcW w:w="1122" w:type="pct"/>
            <w:shd w:val="clear" w:color="000000" w:fill="C6E0B4"/>
            <w:vAlign w:val="center"/>
          </w:tcPr>
          <w:p w14:paraId="03E671BB" w14:textId="2D7FB0A0" w:rsidR="009E5A6F" w:rsidRPr="009E5A6F" w:rsidRDefault="009E5A6F" w:rsidP="009E5A6F">
            <w:pPr>
              <w:spacing w:before="0" w:after="0"/>
              <w:jc w:val="center"/>
              <w:rPr>
                <w:rFonts w:ascii="Arial" w:hAnsi="Arial" w:cs="Arial"/>
                <w:color w:val="000000"/>
              </w:rPr>
            </w:pPr>
            <w:r w:rsidRPr="009E5A6F">
              <w:rPr>
                <w:rFonts w:ascii="Arial" w:hAnsi="Arial" w:cs="Arial"/>
              </w:rPr>
              <w:t>Fuga 100 mm em IBC de Formol 37%, durante o transporte por empilhador</w:t>
            </w:r>
          </w:p>
        </w:tc>
        <w:tc>
          <w:tcPr>
            <w:tcW w:w="560" w:type="pct"/>
            <w:shd w:val="clear" w:color="000000" w:fill="C6E0B4"/>
            <w:noWrap/>
            <w:vAlign w:val="center"/>
            <w:hideMark/>
          </w:tcPr>
          <w:p w14:paraId="3AA5B88C" w14:textId="7777777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13</w:t>
            </w:r>
          </w:p>
        </w:tc>
        <w:tc>
          <w:tcPr>
            <w:tcW w:w="817" w:type="pct"/>
            <w:shd w:val="clear" w:color="000000" w:fill="FFFFFF"/>
            <w:vAlign w:val="center"/>
          </w:tcPr>
          <w:p w14:paraId="02A5B3BF" w14:textId="1018559E" w:rsidR="009E5A6F" w:rsidRPr="009E5A6F" w:rsidRDefault="009E5A6F" w:rsidP="009E5A6F">
            <w:pPr>
              <w:spacing w:before="0" w:after="0"/>
              <w:jc w:val="center"/>
              <w:rPr>
                <w:rFonts w:ascii="Arial" w:hAnsi="Arial" w:cs="Arial"/>
                <w:color w:val="000000"/>
                <w:highlight w:val="yellow"/>
              </w:rPr>
            </w:pPr>
            <w:r w:rsidRPr="009E5A6F">
              <w:rPr>
                <w:rFonts w:ascii="Arial" w:hAnsi="Arial" w:cs="Arial"/>
                <w:color w:val="000000"/>
              </w:rPr>
              <w:t>IBC Formol 37%</w:t>
            </w:r>
          </w:p>
        </w:tc>
        <w:tc>
          <w:tcPr>
            <w:tcW w:w="712" w:type="pct"/>
            <w:shd w:val="clear" w:color="000000" w:fill="FFFFFF"/>
            <w:vAlign w:val="center"/>
            <w:hideMark/>
          </w:tcPr>
          <w:p w14:paraId="29ED548B" w14:textId="0FE5D165"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Formaldeído Solução 37%</w:t>
            </w:r>
          </w:p>
        </w:tc>
        <w:tc>
          <w:tcPr>
            <w:tcW w:w="538" w:type="pct"/>
            <w:shd w:val="clear" w:color="000000" w:fill="FFFFFF"/>
            <w:vAlign w:val="center"/>
          </w:tcPr>
          <w:p w14:paraId="10D12E25" w14:textId="1EA50A32" w:rsidR="009E5A6F" w:rsidRPr="009E5A6F" w:rsidRDefault="009E5A6F" w:rsidP="009E5A6F">
            <w:pPr>
              <w:spacing w:before="0" w:after="0"/>
              <w:jc w:val="center"/>
              <w:rPr>
                <w:rFonts w:ascii="Arial" w:hAnsi="Arial" w:cs="Arial"/>
                <w:color w:val="000000"/>
              </w:rPr>
            </w:pPr>
            <w:r w:rsidRPr="009E5A6F">
              <w:rPr>
                <w:rFonts w:ascii="Arial" w:hAnsi="Arial" w:cs="Arial"/>
              </w:rPr>
              <w:t>Toxicidade</w:t>
            </w:r>
          </w:p>
        </w:tc>
        <w:tc>
          <w:tcPr>
            <w:tcW w:w="368" w:type="pct"/>
            <w:shd w:val="clear" w:color="000000" w:fill="FFFFFF"/>
            <w:vAlign w:val="center"/>
            <w:hideMark/>
          </w:tcPr>
          <w:p w14:paraId="43E3FD29" w14:textId="49A402CE"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20</w:t>
            </w:r>
          </w:p>
        </w:tc>
        <w:tc>
          <w:tcPr>
            <w:tcW w:w="374" w:type="pct"/>
            <w:shd w:val="clear" w:color="000000" w:fill="FFFFFF"/>
            <w:vAlign w:val="center"/>
            <w:hideMark/>
          </w:tcPr>
          <w:p w14:paraId="1C73DED2" w14:textId="5C30AD2D"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35</w:t>
            </w:r>
          </w:p>
        </w:tc>
      </w:tr>
      <w:tr w:rsidR="009E5A6F" w:rsidRPr="009E5A6F" w14:paraId="4FE66B37" w14:textId="77777777" w:rsidTr="009E5A6F">
        <w:trPr>
          <w:trHeight w:val="600"/>
        </w:trPr>
        <w:tc>
          <w:tcPr>
            <w:tcW w:w="509" w:type="pct"/>
            <w:shd w:val="clear" w:color="000000" w:fill="C6E0B4"/>
            <w:vAlign w:val="center"/>
          </w:tcPr>
          <w:p w14:paraId="0D74127F" w14:textId="2605B2F8" w:rsidR="009E5A6F" w:rsidRPr="009E5A6F" w:rsidRDefault="009E5A6F" w:rsidP="009E5A6F">
            <w:pPr>
              <w:spacing w:before="0" w:after="0"/>
              <w:jc w:val="center"/>
              <w:rPr>
                <w:rFonts w:ascii="Arial" w:hAnsi="Arial" w:cs="Arial"/>
                <w:color w:val="000000"/>
              </w:rPr>
            </w:pPr>
            <w:r w:rsidRPr="009E5A6F">
              <w:rPr>
                <w:rFonts w:ascii="Arial" w:hAnsi="Arial" w:cs="Arial"/>
              </w:rPr>
              <w:t>14</w:t>
            </w:r>
          </w:p>
        </w:tc>
        <w:tc>
          <w:tcPr>
            <w:tcW w:w="1122" w:type="pct"/>
            <w:shd w:val="clear" w:color="000000" w:fill="C6E0B4"/>
            <w:vAlign w:val="center"/>
          </w:tcPr>
          <w:p w14:paraId="38F65A25" w14:textId="3B0D63D0" w:rsidR="009E5A6F" w:rsidRPr="009E5A6F" w:rsidRDefault="009E5A6F" w:rsidP="009E5A6F">
            <w:pPr>
              <w:spacing w:before="0" w:after="0"/>
              <w:jc w:val="center"/>
              <w:rPr>
                <w:rFonts w:ascii="Arial" w:hAnsi="Arial" w:cs="Arial"/>
                <w:color w:val="000000"/>
              </w:rPr>
            </w:pPr>
            <w:r w:rsidRPr="009E5A6F">
              <w:rPr>
                <w:rFonts w:ascii="Arial" w:hAnsi="Arial" w:cs="Arial"/>
              </w:rPr>
              <w:t xml:space="preserve">Rotura total de contentor de HF 75%, durante transporte </w:t>
            </w:r>
          </w:p>
        </w:tc>
        <w:tc>
          <w:tcPr>
            <w:tcW w:w="560" w:type="pct"/>
            <w:shd w:val="clear" w:color="000000" w:fill="C6E0B4"/>
            <w:noWrap/>
            <w:vAlign w:val="center"/>
            <w:hideMark/>
          </w:tcPr>
          <w:p w14:paraId="5DED0645" w14:textId="02A6FA36"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14</w:t>
            </w:r>
          </w:p>
        </w:tc>
        <w:tc>
          <w:tcPr>
            <w:tcW w:w="817" w:type="pct"/>
            <w:shd w:val="clear" w:color="000000" w:fill="FFFFFF"/>
            <w:vAlign w:val="center"/>
          </w:tcPr>
          <w:p w14:paraId="6916742F" w14:textId="21130871" w:rsidR="009E5A6F" w:rsidRPr="009E5A6F" w:rsidRDefault="009E5A6F" w:rsidP="009E5A6F">
            <w:pPr>
              <w:spacing w:before="0" w:after="0"/>
              <w:jc w:val="center"/>
              <w:rPr>
                <w:rFonts w:ascii="Arial" w:hAnsi="Arial" w:cs="Arial"/>
                <w:color w:val="000000"/>
                <w:highlight w:val="yellow"/>
              </w:rPr>
            </w:pPr>
            <w:r w:rsidRPr="009E5A6F">
              <w:rPr>
                <w:rFonts w:ascii="Arial" w:hAnsi="Arial" w:cs="Arial"/>
                <w:color w:val="000000"/>
              </w:rPr>
              <w:t>Contentor de Ácido Flurídrico 75%</w:t>
            </w:r>
          </w:p>
        </w:tc>
        <w:tc>
          <w:tcPr>
            <w:tcW w:w="712" w:type="pct"/>
            <w:shd w:val="clear" w:color="000000" w:fill="FFFFFF"/>
            <w:vAlign w:val="center"/>
            <w:hideMark/>
          </w:tcPr>
          <w:p w14:paraId="1D74173A" w14:textId="2EFC546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HF 75%</w:t>
            </w:r>
          </w:p>
        </w:tc>
        <w:tc>
          <w:tcPr>
            <w:tcW w:w="538" w:type="pct"/>
            <w:shd w:val="clear" w:color="000000" w:fill="FFFFFF"/>
            <w:vAlign w:val="center"/>
          </w:tcPr>
          <w:p w14:paraId="09ABD1FB" w14:textId="51EB4764" w:rsidR="009E5A6F" w:rsidRPr="009E5A6F" w:rsidRDefault="009E5A6F" w:rsidP="009E5A6F">
            <w:pPr>
              <w:spacing w:before="0" w:after="0"/>
              <w:jc w:val="center"/>
              <w:rPr>
                <w:rFonts w:ascii="Arial" w:hAnsi="Arial" w:cs="Arial"/>
                <w:color w:val="000000"/>
              </w:rPr>
            </w:pPr>
            <w:r w:rsidRPr="009E5A6F">
              <w:rPr>
                <w:rFonts w:ascii="Arial" w:hAnsi="Arial" w:cs="Arial"/>
              </w:rPr>
              <w:t>Toxicidade</w:t>
            </w:r>
          </w:p>
        </w:tc>
        <w:tc>
          <w:tcPr>
            <w:tcW w:w="368" w:type="pct"/>
            <w:shd w:val="clear" w:color="000000" w:fill="FFFFFF"/>
            <w:vAlign w:val="center"/>
            <w:hideMark/>
          </w:tcPr>
          <w:p w14:paraId="1FA34FB8" w14:textId="3DDE59AE"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24</w:t>
            </w:r>
          </w:p>
        </w:tc>
        <w:tc>
          <w:tcPr>
            <w:tcW w:w="374" w:type="pct"/>
            <w:shd w:val="clear" w:color="000000" w:fill="FFFFFF"/>
            <w:vAlign w:val="center"/>
            <w:hideMark/>
          </w:tcPr>
          <w:p w14:paraId="57360EE6" w14:textId="614DC288"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32</w:t>
            </w:r>
          </w:p>
        </w:tc>
      </w:tr>
      <w:tr w:rsidR="009E5A6F" w:rsidRPr="009E5A6F" w14:paraId="1267B37E" w14:textId="77777777" w:rsidTr="009E5A6F">
        <w:trPr>
          <w:trHeight w:val="600"/>
        </w:trPr>
        <w:tc>
          <w:tcPr>
            <w:tcW w:w="509" w:type="pct"/>
            <w:shd w:val="clear" w:color="000000" w:fill="C6E0B4"/>
            <w:vAlign w:val="center"/>
          </w:tcPr>
          <w:p w14:paraId="55ABF8C4" w14:textId="42F8DACB" w:rsidR="009E5A6F" w:rsidRPr="009E5A6F" w:rsidRDefault="009E5A6F" w:rsidP="009E5A6F">
            <w:pPr>
              <w:spacing w:before="0" w:after="0"/>
              <w:jc w:val="center"/>
              <w:rPr>
                <w:rFonts w:ascii="Arial" w:hAnsi="Arial" w:cs="Arial"/>
                <w:color w:val="000000"/>
              </w:rPr>
            </w:pPr>
            <w:r w:rsidRPr="009E5A6F">
              <w:rPr>
                <w:rFonts w:ascii="Arial" w:hAnsi="Arial" w:cs="Arial"/>
              </w:rPr>
              <w:t>15</w:t>
            </w:r>
          </w:p>
        </w:tc>
        <w:tc>
          <w:tcPr>
            <w:tcW w:w="1122" w:type="pct"/>
            <w:shd w:val="clear" w:color="000000" w:fill="C6E0B4"/>
            <w:vAlign w:val="center"/>
          </w:tcPr>
          <w:p w14:paraId="41736499" w14:textId="1C2D52BA" w:rsidR="009E5A6F" w:rsidRPr="009E5A6F" w:rsidRDefault="009E5A6F" w:rsidP="009E5A6F">
            <w:pPr>
              <w:spacing w:before="0" w:after="0"/>
              <w:jc w:val="center"/>
              <w:rPr>
                <w:rFonts w:ascii="Arial" w:hAnsi="Arial" w:cs="Arial"/>
                <w:color w:val="000000"/>
              </w:rPr>
            </w:pPr>
            <w:r w:rsidRPr="009E5A6F">
              <w:rPr>
                <w:rFonts w:ascii="Arial" w:hAnsi="Arial" w:cs="Arial"/>
              </w:rPr>
              <w:t xml:space="preserve">Fuga equivalente 10 mm num contentor de HF 75%, durante o transporte </w:t>
            </w:r>
          </w:p>
        </w:tc>
        <w:tc>
          <w:tcPr>
            <w:tcW w:w="560" w:type="pct"/>
            <w:shd w:val="clear" w:color="000000" w:fill="C6E0B4"/>
            <w:noWrap/>
            <w:vAlign w:val="center"/>
            <w:hideMark/>
          </w:tcPr>
          <w:p w14:paraId="02E722EB" w14:textId="666F47F2"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15</w:t>
            </w:r>
          </w:p>
        </w:tc>
        <w:tc>
          <w:tcPr>
            <w:tcW w:w="817" w:type="pct"/>
            <w:shd w:val="clear" w:color="000000" w:fill="FFFFFF"/>
            <w:vAlign w:val="center"/>
          </w:tcPr>
          <w:p w14:paraId="783342F8" w14:textId="72379431" w:rsidR="009E5A6F" w:rsidRPr="009E5A6F" w:rsidRDefault="009E5A6F" w:rsidP="009E5A6F">
            <w:pPr>
              <w:spacing w:before="0" w:after="0"/>
              <w:jc w:val="center"/>
              <w:rPr>
                <w:rFonts w:ascii="Arial" w:hAnsi="Arial" w:cs="Arial"/>
                <w:color w:val="000000"/>
                <w:highlight w:val="yellow"/>
              </w:rPr>
            </w:pPr>
            <w:r w:rsidRPr="009E5A6F">
              <w:rPr>
                <w:rFonts w:ascii="Arial" w:hAnsi="Arial" w:cs="Arial"/>
                <w:color w:val="000000"/>
              </w:rPr>
              <w:t>Contentor de Ácido Flurídrico 75%</w:t>
            </w:r>
          </w:p>
        </w:tc>
        <w:tc>
          <w:tcPr>
            <w:tcW w:w="712" w:type="pct"/>
            <w:shd w:val="clear" w:color="000000" w:fill="FFFFFF"/>
            <w:vAlign w:val="center"/>
            <w:hideMark/>
          </w:tcPr>
          <w:p w14:paraId="619D2DBD" w14:textId="7E8C4EB8"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HF 75%</w:t>
            </w:r>
          </w:p>
        </w:tc>
        <w:tc>
          <w:tcPr>
            <w:tcW w:w="538" w:type="pct"/>
            <w:shd w:val="clear" w:color="000000" w:fill="FFFFFF"/>
            <w:vAlign w:val="center"/>
          </w:tcPr>
          <w:p w14:paraId="65F08FFD" w14:textId="163EC798" w:rsidR="009E5A6F" w:rsidRPr="009E5A6F" w:rsidRDefault="009E5A6F" w:rsidP="009E5A6F">
            <w:pPr>
              <w:spacing w:before="0" w:after="0"/>
              <w:jc w:val="center"/>
              <w:rPr>
                <w:rFonts w:ascii="Arial" w:hAnsi="Arial" w:cs="Arial"/>
                <w:color w:val="000000"/>
              </w:rPr>
            </w:pPr>
            <w:r w:rsidRPr="009E5A6F">
              <w:rPr>
                <w:rFonts w:ascii="Arial" w:hAnsi="Arial" w:cs="Arial"/>
              </w:rPr>
              <w:t>Toxicidade</w:t>
            </w:r>
          </w:p>
        </w:tc>
        <w:tc>
          <w:tcPr>
            <w:tcW w:w="368" w:type="pct"/>
            <w:shd w:val="clear" w:color="000000" w:fill="FFFFFF"/>
            <w:vAlign w:val="center"/>
            <w:hideMark/>
          </w:tcPr>
          <w:p w14:paraId="58D0BF11" w14:textId="73A4A75D"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29</w:t>
            </w:r>
          </w:p>
        </w:tc>
        <w:tc>
          <w:tcPr>
            <w:tcW w:w="374" w:type="pct"/>
            <w:shd w:val="clear" w:color="000000" w:fill="FFFFFF"/>
            <w:vAlign w:val="center"/>
            <w:hideMark/>
          </w:tcPr>
          <w:p w14:paraId="5B3EC711" w14:textId="658F4A1B"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37</w:t>
            </w:r>
          </w:p>
        </w:tc>
      </w:tr>
      <w:tr w:rsidR="009E5A6F" w:rsidRPr="009E5A6F" w14:paraId="1D5B7F52" w14:textId="77777777" w:rsidTr="009E5A6F">
        <w:trPr>
          <w:trHeight w:val="600"/>
        </w:trPr>
        <w:tc>
          <w:tcPr>
            <w:tcW w:w="509" w:type="pct"/>
            <w:shd w:val="clear" w:color="000000" w:fill="C6E0B4"/>
            <w:vAlign w:val="center"/>
          </w:tcPr>
          <w:p w14:paraId="2F5D93DC" w14:textId="5A578833" w:rsidR="009E5A6F" w:rsidRPr="009E5A6F" w:rsidRDefault="009E5A6F" w:rsidP="009E5A6F">
            <w:pPr>
              <w:spacing w:before="0" w:after="0"/>
              <w:jc w:val="center"/>
              <w:rPr>
                <w:rFonts w:ascii="Arial" w:hAnsi="Arial" w:cs="Arial"/>
                <w:color w:val="000000"/>
              </w:rPr>
            </w:pPr>
            <w:r w:rsidRPr="009E5A6F">
              <w:rPr>
                <w:rFonts w:ascii="Arial" w:hAnsi="Arial" w:cs="Arial"/>
              </w:rPr>
              <w:t>16</w:t>
            </w:r>
          </w:p>
        </w:tc>
        <w:tc>
          <w:tcPr>
            <w:tcW w:w="1122" w:type="pct"/>
            <w:shd w:val="clear" w:color="000000" w:fill="C6E0B4"/>
            <w:vAlign w:val="center"/>
          </w:tcPr>
          <w:p w14:paraId="33FE2368" w14:textId="432A769B" w:rsidR="009E5A6F" w:rsidRPr="009E5A6F" w:rsidRDefault="009E5A6F" w:rsidP="009E5A6F">
            <w:pPr>
              <w:spacing w:before="0" w:after="0"/>
              <w:jc w:val="center"/>
              <w:rPr>
                <w:rFonts w:ascii="Arial" w:hAnsi="Arial" w:cs="Arial"/>
                <w:color w:val="000000"/>
              </w:rPr>
            </w:pPr>
            <w:r w:rsidRPr="009E5A6F">
              <w:rPr>
                <w:rFonts w:ascii="Arial" w:hAnsi="Arial" w:cs="Arial"/>
              </w:rPr>
              <w:t>Fuga equivalente 100 mm num contentor de HF 75%, durante o transporte</w:t>
            </w:r>
          </w:p>
        </w:tc>
        <w:tc>
          <w:tcPr>
            <w:tcW w:w="560" w:type="pct"/>
            <w:shd w:val="clear" w:color="000000" w:fill="C6E0B4"/>
            <w:noWrap/>
            <w:vAlign w:val="center"/>
            <w:hideMark/>
          </w:tcPr>
          <w:p w14:paraId="37A1275F" w14:textId="55388B49"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16</w:t>
            </w:r>
            <w:r>
              <w:rPr>
                <w:rFonts w:ascii="Arial" w:hAnsi="Arial" w:cs="Arial"/>
                <w:color w:val="000000"/>
              </w:rPr>
              <w:t xml:space="preserve"> (*)</w:t>
            </w:r>
          </w:p>
        </w:tc>
        <w:tc>
          <w:tcPr>
            <w:tcW w:w="817" w:type="pct"/>
            <w:shd w:val="clear" w:color="000000" w:fill="FFFFFF"/>
            <w:vAlign w:val="center"/>
          </w:tcPr>
          <w:p w14:paraId="3C703224" w14:textId="593CFE08" w:rsidR="009E5A6F" w:rsidRPr="009E5A6F" w:rsidRDefault="009E5A6F" w:rsidP="009E5A6F">
            <w:pPr>
              <w:spacing w:before="0" w:after="0"/>
              <w:jc w:val="center"/>
              <w:rPr>
                <w:rFonts w:ascii="Arial" w:hAnsi="Arial" w:cs="Arial"/>
                <w:color w:val="000000"/>
                <w:highlight w:val="yellow"/>
              </w:rPr>
            </w:pPr>
            <w:r w:rsidRPr="009E5A6F">
              <w:rPr>
                <w:rFonts w:ascii="Arial" w:hAnsi="Arial" w:cs="Arial"/>
                <w:color w:val="000000"/>
              </w:rPr>
              <w:t>Contentor de Ácido Flurídrico 75%</w:t>
            </w:r>
          </w:p>
        </w:tc>
        <w:tc>
          <w:tcPr>
            <w:tcW w:w="712" w:type="pct"/>
            <w:shd w:val="clear" w:color="000000" w:fill="FFFFFF"/>
            <w:vAlign w:val="center"/>
            <w:hideMark/>
          </w:tcPr>
          <w:p w14:paraId="3740659F" w14:textId="203B1BAE"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HF 75%</w:t>
            </w:r>
          </w:p>
        </w:tc>
        <w:tc>
          <w:tcPr>
            <w:tcW w:w="538" w:type="pct"/>
            <w:shd w:val="clear" w:color="000000" w:fill="FFFFFF"/>
            <w:vAlign w:val="center"/>
          </w:tcPr>
          <w:p w14:paraId="3C8756BC" w14:textId="0710D02C" w:rsidR="009E5A6F" w:rsidRPr="009E5A6F" w:rsidRDefault="009E5A6F" w:rsidP="009E5A6F">
            <w:pPr>
              <w:spacing w:before="0" w:after="0"/>
              <w:jc w:val="center"/>
              <w:rPr>
                <w:rFonts w:ascii="Arial" w:hAnsi="Arial" w:cs="Arial"/>
                <w:color w:val="000000"/>
              </w:rPr>
            </w:pPr>
            <w:r w:rsidRPr="009E5A6F">
              <w:rPr>
                <w:rFonts w:ascii="Arial" w:hAnsi="Arial" w:cs="Arial"/>
              </w:rPr>
              <w:t>Toxicidade</w:t>
            </w:r>
          </w:p>
        </w:tc>
        <w:tc>
          <w:tcPr>
            <w:tcW w:w="368" w:type="pct"/>
            <w:shd w:val="clear" w:color="000000" w:fill="FFFFFF"/>
            <w:vAlign w:val="center"/>
            <w:hideMark/>
          </w:tcPr>
          <w:p w14:paraId="2F173933" w14:textId="340767D3"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41</w:t>
            </w:r>
          </w:p>
        </w:tc>
        <w:tc>
          <w:tcPr>
            <w:tcW w:w="374" w:type="pct"/>
            <w:shd w:val="clear" w:color="000000" w:fill="FFFFFF"/>
            <w:vAlign w:val="center"/>
            <w:hideMark/>
          </w:tcPr>
          <w:p w14:paraId="28FA1745" w14:textId="3D03952E"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60</w:t>
            </w:r>
          </w:p>
        </w:tc>
      </w:tr>
      <w:tr w:rsidR="009E5A6F" w:rsidRPr="009E5A6F" w14:paraId="763E0C74" w14:textId="77777777" w:rsidTr="009E5A6F">
        <w:trPr>
          <w:trHeight w:val="600"/>
        </w:trPr>
        <w:tc>
          <w:tcPr>
            <w:tcW w:w="509" w:type="pct"/>
            <w:shd w:val="clear" w:color="000000" w:fill="C6E0B4"/>
            <w:vAlign w:val="center"/>
          </w:tcPr>
          <w:p w14:paraId="5A302AAE" w14:textId="01823FE9" w:rsidR="009E5A6F" w:rsidRPr="009E5A6F" w:rsidRDefault="009E5A6F" w:rsidP="009E5A6F">
            <w:pPr>
              <w:spacing w:before="0" w:after="0"/>
              <w:jc w:val="center"/>
              <w:rPr>
                <w:rFonts w:ascii="Arial" w:hAnsi="Arial" w:cs="Arial"/>
                <w:color w:val="000000"/>
              </w:rPr>
            </w:pPr>
            <w:r w:rsidRPr="009E5A6F">
              <w:rPr>
                <w:rFonts w:ascii="Arial" w:hAnsi="Arial" w:cs="Arial"/>
              </w:rPr>
              <w:t>17</w:t>
            </w:r>
          </w:p>
        </w:tc>
        <w:tc>
          <w:tcPr>
            <w:tcW w:w="1122" w:type="pct"/>
            <w:shd w:val="clear" w:color="000000" w:fill="C6E0B4"/>
            <w:vAlign w:val="center"/>
          </w:tcPr>
          <w:p w14:paraId="04E23067" w14:textId="73973695" w:rsidR="009E5A6F" w:rsidRPr="009E5A6F" w:rsidRDefault="009E5A6F" w:rsidP="009E5A6F">
            <w:pPr>
              <w:spacing w:before="0" w:after="0"/>
              <w:jc w:val="center"/>
              <w:rPr>
                <w:rFonts w:ascii="Arial" w:hAnsi="Arial" w:cs="Arial"/>
                <w:color w:val="000000"/>
              </w:rPr>
            </w:pPr>
            <w:r w:rsidRPr="009E5A6F">
              <w:rPr>
                <w:rFonts w:ascii="Arial" w:hAnsi="Arial" w:cs="Arial"/>
              </w:rPr>
              <w:t>Rotura total de 1 IBC de Acetona, durante o transporte por empilhador</w:t>
            </w:r>
          </w:p>
        </w:tc>
        <w:tc>
          <w:tcPr>
            <w:tcW w:w="560" w:type="pct"/>
            <w:shd w:val="clear" w:color="000000" w:fill="C6E0B4"/>
            <w:noWrap/>
            <w:vAlign w:val="center"/>
            <w:hideMark/>
          </w:tcPr>
          <w:p w14:paraId="74679510" w14:textId="7777777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17</w:t>
            </w:r>
          </w:p>
        </w:tc>
        <w:tc>
          <w:tcPr>
            <w:tcW w:w="817" w:type="pct"/>
            <w:shd w:val="clear" w:color="000000" w:fill="FFFFFF"/>
            <w:vAlign w:val="center"/>
          </w:tcPr>
          <w:p w14:paraId="44CE891D" w14:textId="6CF99F87" w:rsidR="009E5A6F" w:rsidRPr="009E5A6F" w:rsidRDefault="009E5A6F" w:rsidP="009E5A6F">
            <w:pPr>
              <w:spacing w:before="0" w:after="0"/>
              <w:jc w:val="center"/>
              <w:rPr>
                <w:rFonts w:ascii="Arial" w:hAnsi="Arial" w:cs="Arial"/>
                <w:color w:val="000000"/>
                <w:highlight w:val="yellow"/>
              </w:rPr>
            </w:pPr>
            <w:r w:rsidRPr="009E5A6F">
              <w:rPr>
                <w:rFonts w:ascii="Arial" w:hAnsi="Arial" w:cs="Arial"/>
                <w:color w:val="000000"/>
              </w:rPr>
              <w:t>IBC Acetona</w:t>
            </w:r>
          </w:p>
        </w:tc>
        <w:tc>
          <w:tcPr>
            <w:tcW w:w="712" w:type="pct"/>
            <w:shd w:val="clear" w:color="000000" w:fill="FFFFFF"/>
            <w:vAlign w:val="center"/>
            <w:hideMark/>
          </w:tcPr>
          <w:p w14:paraId="426EF294" w14:textId="534E0C33"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Acetona</w:t>
            </w:r>
          </w:p>
        </w:tc>
        <w:tc>
          <w:tcPr>
            <w:tcW w:w="538" w:type="pct"/>
            <w:shd w:val="clear" w:color="000000" w:fill="FFFFFF"/>
            <w:vAlign w:val="center"/>
          </w:tcPr>
          <w:p w14:paraId="355CF7D3" w14:textId="7498B471" w:rsidR="009E5A6F" w:rsidRPr="009E5A6F" w:rsidRDefault="009E5A6F" w:rsidP="009E5A6F">
            <w:pPr>
              <w:spacing w:before="0" w:after="0"/>
              <w:jc w:val="center"/>
              <w:rPr>
                <w:rFonts w:ascii="Arial" w:hAnsi="Arial" w:cs="Arial"/>
                <w:color w:val="000000"/>
              </w:rPr>
            </w:pPr>
            <w:r w:rsidRPr="009E5A6F">
              <w:rPr>
                <w:rFonts w:ascii="Arial" w:hAnsi="Arial" w:cs="Arial"/>
              </w:rPr>
              <w:t>Incêndio Charco</w:t>
            </w:r>
          </w:p>
        </w:tc>
        <w:tc>
          <w:tcPr>
            <w:tcW w:w="368" w:type="pct"/>
            <w:shd w:val="clear" w:color="000000" w:fill="FFFFFF"/>
            <w:vAlign w:val="center"/>
            <w:hideMark/>
          </w:tcPr>
          <w:p w14:paraId="4A9C2E3F" w14:textId="16C61C3C"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40</w:t>
            </w:r>
          </w:p>
        </w:tc>
        <w:tc>
          <w:tcPr>
            <w:tcW w:w="374" w:type="pct"/>
            <w:shd w:val="clear" w:color="000000" w:fill="FFFFFF"/>
            <w:vAlign w:val="center"/>
            <w:hideMark/>
          </w:tcPr>
          <w:p w14:paraId="64A7037F" w14:textId="33E9676B"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45</w:t>
            </w:r>
          </w:p>
        </w:tc>
      </w:tr>
      <w:tr w:rsidR="009E5A6F" w:rsidRPr="009E5A6F" w14:paraId="4FCE5C33" w14:textId="77777777" w:rsidTr="009E5A6F">
        <w:trPr>
          <w:trHeight w:val="600"/>
        </w:trPr>
        <w:tc>
          <w:tcPr>
            <w:tcW w:w="509" w:type="pct"/>
            <w:shd w:val="clear" w:color="000000" w:fill="C6E0B4"/>
            <w:vAlign w:val="center"/>
          </w:tcPr>
          <w:p w14:paraId="4570BEDE" w14:textId="67B4BB9F" w:rsidR="009E5A6F" w:rsidRPr="009E5A6F" w:rsidRDefault="009E5A6F" w:rsidP="009E5A6F">
            <w:pPr>
              <w:spacing w:before="0" w:after="0"/>
              <w:jc w:val="center"/>
              <w:rPr>
                <w:rFonts w:ascii="Arial" w:hAnsi="Arial" w:cs="Arial"/>
                <w:color w:val="000000"/>
              </w:rPr>
            </w:pPr>
            <w:r w:rsidRPr="009E5A6F">
              <w:rPr>
                <w:rFonts w:ascii="Arial" w:hAnsi="Arial" w:cs="Arial"/>
              </w:rPr>
              <w:t>17</w:t>
            </w:r>
          </w:p>
        </w:tc>
        <w:tc>
          <w:tcPr>
            <w:tcW w:w="1122" w:type="pct"/>
            <w:shd w:val="clear" w:color="000000" w:fill="C6E0B4"/>
            <w:vAlign w:val="center"/>
          </w:tcPr>
          <w:p w14:paraId="115726E3" w14:textId="63D91A61" w:rsidR="009E5A6F" w:rsidRPr="009E5A6F" w:rsidRDefault="009E5A6F" w:rsidP="009E5A6F">
            <w:pPr>
              <w:spacing w:before="0" w:after="0"/>
              <w:jc w:val="center"/>
              <w:rPr>
                <w:rFonts w:ascii="Arial" w:hAnsi="Arial" w:cs="Arial"/>
                <w:color w:val="000000"/>
              </w:rPr>
            </w:pPr>
            <w:r w:rsidRPr="009E5A6F">
              <w:rPr>
                <w:rFonts w:ascii="Arial" w:hAnsi="Arial" w:cs="Arial"/>
              </w:rPr>
              <w:t>Rotura total de 1 IBC de Acetona, durante o transporte por empilhador</w:t>
            </w:r>
          </w:p>
        </w:tc>
        <w:tc>
          <w:tcPr>
            <w:tcW w:w="560" w:type="pct"/>
            <w:shd w:val="clear" w:color="000000" w:fill="C6E0B4"/>
            <w:noWrap/>
            <w:vAlign w:val="center"/>
            <w:hideMark/>
          </w:tcPr>
          <w:p w14:paraId="577B9CF1" w14:textId="7777777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18</w:t>
            </w:r>
          </w:p>
        </w:tc>
        <w:tc>
          <w:tcPr>
            <w:tcW w:w="817" w:type="pct"/>
            <w:shd w:val="clear" w:color="000000" w:fill="FFFFFF"/>
            <w:vAlign w:val="center"/>
          </w:tcPr>
          <w:p w14:paraId="3C40B885" w14:textId="3F69F5DB" w:rsidR="009E5A6F" w:rsidRPr="009E5A6F" w:rsidRDefault="009E5A6F" w:rsidP="009E5A6F">
            <w:pPr>
              <w:spacing w:before="0" w:after="0"/>
              <w:jc w:val="center"/>
              <w:rPr>
                <w:rFonts w:ascii="Arial" w:hAnsi="Arial" w:cs="Arial"/>
                <w:color w:val="000000"/>
                <w:highlight w:val="yellow"/>
              </w:rPr>
            </w:pPr>
            <w:r w:rsidRPr="009E5A6F">
              <w:rPr>
                <w:rFonts w:ascii="Arial" w:hAnsi="Arial" w:cs="Arial"/>
                <w:color w:val="000000"/>
              </w:rPr>
              <w:t>IBC Acetona</w:t>
            </w:r>
          </w:p>
        </w:tc>
        <w:tc>
          <w:tcPr>
            <w:tcW w:w="712" w:type="pct"/>
            <w:shd w:val="clear" w:color="000000" w:fill="FFFFFF"/>
            <w:vAlign w:val="center"/>
            <w:hideMark/>
          </w:tcPr>
          <w:p w14:paraId="19F3A088" w14:textId="77DFB442"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Acetona</w:t>
            </w:r>
          </w:p>
        </w:tc>
        <w:tc>
          <w:tcPr>
            <w:tcW w:w="538" w:type="pct"/>
            <w:shd w:val="clear" w:color="000000" w:fill="FFFFFF"/>
            <w:vAlign w:val="center"/>
          </w:tcPr>
          <w:p w14:paraId="32624F8F" w14:textId="7A9A2D7F" w:rsidR="009E5A6F" w:rsidRPr="009E5A6F" w:rsidRDefault="009E5A6F" w:rsidP="009E5A6F">
            <w:pPr>
              <w:spacing w:before="0" w:after="0"/>
              <w:jc w:val="center"/>
              <w:rPr>
                <w:rFonts w:ascii="Arial" w:hAnsi="Arial" w:cs="Arial"/>
                <w:color w:val="000000"/>
              </w:rPr>
            </w:pPr>
            <w:r w:rsidRPr="009E5A6F">
              <w:rPr>
                <w:rFonts w:ascii="Arial" w:hAnsi="Arial" w:cs="Arial"/>
              </w:rPr>
              <w:t>Inflamabilidade</w:t>
            </w:r>
          </w:p>
        </w:tc>
        <w:tc>
          <w:tcPr>
            <w:tcW w:w="368" w:type="pct"/>
            <w:shd w:val="clear" w:color="000000" w:fill="FFFFFF"/>
            <w:vAlign w:val="center"/>
            <w:hideMark/>
          </w:tcPr>
          <w:p w14:paraId="0092E5BD" w14:textId="2B3FA820"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10</w:t>
            </w:r>
          </w:p>
        </w:tc>
        <w:tc>
          <w:tcPr>
            <w:tcW w:w="374" w:type="pct"/>
            <w:shd w:val="clear" w:color="000000" w:fill="FFFFFF"/>
            <w:vAlign w:val="center"/>
            <w:hideMark/>
          </w:tcPr>
          <w:p w14:paraId="1E842D66" w14:textId="59D4EDBD"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w:t>
            </w:r>
          </w:p>
        </w:tc>
      </w:tr>
      <w:tr w:rsidR="009E5A6F" w:rsidRPr="009E5A6F" w14:paraId="3C248ED3" w14:textId="77777777" w:rsidTr="009E5A6F">
        <w:trPr>
          <w:trHeight w:val="600"/>
        </w:trPr>
        <w:tc>
          <w:tcPr>
            <w:tcW w:w="509" w:type="pct"/>
            <w:shd w:val="clear" w:color="000000" w:fill="C6E0B4"/>
            <w:vAlign w:val="center"/>
          </w:tcPr>
          <w:p w14:paraId="3AB3F412" w14:textId="49A48B69" w:rsidR="009E5A6F" w:rsidRPr="009E5A6F" w:rsidRDefault="009E5A6F" w:rsidP="009E5A6F">
            <w:pPr>
              <w:spacing w:before="0" w:after="0"/>
              <w:jc w:val="center"/>
              <w:rPr>
                <w:rFonts w:ascii="Arial" w:hAnsi="Arial" w:cs="Arial"/>
                <w:color w:val="000000"/>
              </w:rPr>
            </w:pPr>
            <w:r w:rsidRPr="009E5A6F">
              <w:rPr>
                <w:rFonts w:ascii="Arial" w:hAnsi="Arial" w:cs="Arial"/>
              </w:rPr>
              <w:t>18</w:t>
            </w:r>
          </w:p>
        </w:tc>
        <w:tc>
          <w:tcPr>
            <w:tcW w:w="1122" w:type="pct"/>
            <w:shd w:val="clear" w:color="000000" w:fill="C6E0B4"/>
            <w:vAlign w:val="center"/>
          </w:tcPr>
          <w:p w14:paraId="24A7291D" w14:textId="1CA92068" w:rsidR="009E5A6F" w:rsidRPr="009E5A6F" w:rsidRDefault="009E5A6F" w:rsidP="009E5A6F">
            <w:pPr>
              <w:spacing w:before="0" w:after="0"/>
              <w:jc w:val="center"/>
              <w:rPr>
                <w:rFonts w:ascii="Arial" w:hAnsi="Arial" w:cs="Arial"/>
                <w:color w:val="000000"/>
              </w:rPr>
            </w:pPr>
            <w:r w:rsidRPr="009E5A6F">
              <w:rPr>
                <w:rFonts w:ascii="Arial" w:hAnsi="Arial" w:cs="Arial"/>
              </w:rPr>
              <w:t>Fuga 10 mm em IBC de Acetona, durante o transporte por empilhador</w:t>
            </w:r>
          </w:p>
        </w:tc>
        <w:tc>
          <w:tcPr>
            <w:tcW w:w="560" w:type="pct"/>
            <w:shd w:val="clear" w:color="000000" w:fill="C6E0B4"/>
            <w:noWrap/>
            <w:vAlign w:val="center"/>
            <w:hideMark/>
          </w:tcPr>
          <w:p w14:paraId="3BE0F775" w14:textId="3C843020"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19</w:t>
            </w:r>
          </w:p>
        </w:tc>
        <w:tc>
          <w:tcPr>
            <w:tcW w:w="817" w:type="pct"/>
            <w:shd w:val="clear" w:color="000000" w:fill="FFFFFF"/>
            <w:vAlign w:val="center"/>
          </w:tcPr>
          <w:p w14:paraId="408206A4" w14:textId="5F09971E" w:rsidR="009E5A6F" w:rsidRPr="009E5A6F" w:rsidRDefault="009E5A6F" w:rsidP="009E5A6F">
            <w:pPr>
              <w:spacing w:before="0" w:after="0"/>
              <w:jc w:val="center"/>
              <w:rPr>
                <w:rFonts w:ascii="Arial" w:hAnsi="Arial" w:cs="Arial"/>
                <w:color w:val="000000"/>
                <w:highlight w:val="yellow"/>
              </w:rPr>
            </w:pPr>
            <w:r w:rsidRPr="009E5A6F">
              <w:rPr>
                <w:rFonts w:ascii="Arial" w:hAnsi="Arial" w:cs="Arial"/>
                <w:color w:val="000000"/>
              </w:rPr>
              <w:t>IBC Acetona</w:t>
            </w:r>
          </w:p>
        </w:tc>
        <w:tc>
          <w:tcPr>
            <w:tcW w:w="712" w:type="pct"/>
            <w:shd w:val="clear" w:color="000000" w:fill="FFFFFF"/>
            <w:vAlign w:val="center"/>
            <w:hideMark/>
          </w:tcPr>
          <w:p w14:paraId="574591D3" w14:textId="67274819"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Acetona</w:t>
            </w:r>
          </w:p>
        </w:tc>
        <w:tc>
          <w:tcPr>
            <w:tcW w:w="538" w:type="pct"/>
            <w:shd w:val="clear" w:color="000000" w:fill="FFFFFF"/>
            <w:vAlign w:val="center"/>
          </w:tcPr>
          <w:p w14:paraId="22F83A19" w14:textId="606F758F" w:rsidR="009E5A6F" w:rsidRPr="009E5A6F" w:rsidRDefault="009E5A6F" w:rsidP="009E5A6F">
            <w:pPr>
              <w:spacing w:before="0" w:after="0"/>
              <w:jc w:val="center"/>
              <w:rPr>
                <w:rFonts w:ascii="Arial" w:hAnsi="Arial" w:cs="Arial"/>
                <w:color w:val="000000"/>
              </w:rPr>
            </w:pPr>
            <w:r w:rsidRPr="009E5A6F">
              <w:rPr>
                <w:rFonts w:ascii="Arial" w:hAnsi="Arial" w:cs="Arial"/>
              </w:rPr>
              <w:t>Incêndio Jato</w:t>
            </w:r>
          </w:p>
        </w:tc>
        <w:tc>
          <w:tcPr>
            <w:tcW w:w="368" w:type="pct"/>
            <w:shd w:val="clear" w:color="000000" w:fill="FFFFFF"/>
            <w:vAlign w:val="center"/>
            <w:hideMark/>
          </w:tcPr>
          <w:p w14:paraId="27D9A0E2" w14:textId="268A113B"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w:t>
            </w:r>
          </w:p>
        </w:tc>
        <w:tc>
          <w:tcPr>
            <w:tcW w:w="374" w:type="pct"/>
            <w:shd w:val="clear" w:color="000000" w:fill="FFFFFF"/>
            <w:vAlign w:val="center"/>
            <w:hideMark/>
          </w:tcPr>
          <w:p w14:paraId="62FDC2BC" w14:textId="0710F930"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w:t>
            </w:r>
          </w:p>
        </w:tc>
      </w:tr>
      <w:tr w:rsidR="009E5A6F" w:rsidRPr="009E5A6F" w14:paraId="130F3AF3" w14:textId="77777777" w:rsidTr="009E5A6F">
        <w:trPr>
          <w:trHeight w:val="600"/>
        </w:trPr>
        <w:tc>
          <w:tcPr>
            <w:tcW w:w="509" w:type="pct"/>
            <w:shd w:val="clear" w:color="000000" w:fill="C6E0B4"/>
            <w:vAlign w:val="center"/>
          </w:tcPr>
          <w:p w14:paraId="6187F709" w14:textId="338BA458" w:rsidR="009E5A6F" w:rsidRPr="009E5A6F" w:rsidRDefault="009E5A6F" w:rsidP="009E5A6F">
            <w:pPr>
              <w:spacing w:before="0" w:after="0"/>
              <w:jc w:val="center"/>
              <w:rPr>
                <w:rFonts w:ascii="Arial" w:hAnsi="Arial" w:cs="Arial"/>
                <w:color w:val="000000"/>
              </w:rPr>
            </w:pPr>
            <w:r w:rsidRPr="009E5A6F">
              <w:rPr>
                <w:rFonts w:ascii="Arial" w:hAnsi="Arial" w:cs="Arial"/>
              </w:rPr>
              <w:t>18</w:t>
            </w:r>
          </w:p>
        </w:tc>
        <w:tc>
          <w:tcPr>
            <w:tcW w:w="1122" w:type="pct"/>
            <w:shd w:val="clear" w:color="000000" w:fill="C6E0B4"/>
            <w:vAlign w:val="center"/>
          </w:tcPr>
          <w:p w14:paraId="381D11ED" w14:textId="697A02A6" w:rsidR="009E5A6F" w:rsidRPr="009E5A6F" w:rsidRDefault="009E5A6F" w:rsidP="009E5A6F">
            <w:pPr>
              <w:spacing w:before="0" w:after="0"/>
              <w:jc w:val="center"/>
              <w:rPr>
                <w:rFonts w:ascii="Arial" w:hAnsi="Arial" w:cs="Arial"/>
                <w:color w:val="000000"/>
              </w:rPr>
            </w:pPr>
            <w:r w:rsidRPr="009E5A6F">
              <w:rPr>
                <w:rFonts w:ascii="Arial" w:hAnsi="Arial" w:cs="Arial"/>
              </w:rPr>
              <w:t>Fuga 10 mm em IBC de Acetona, durante o transporte por empilhador</w:t>
            </w:r>
          </w:p>
        </w:tc>
        <w:tc>
          <w:tcPr>
            <w:tcW w:w="560" w:type="pct"/>
            <w:shd w:val="clear" w:color="000000" w:fill="C6E0B4"/>
            <w:noWrap/>
            <w:vAlign w:val="center"/>
            <w:hideMark/>
          </w:tcPr>
          <w:p w14:paraId="4E457C07" w14:textId="7777777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20</w:t>
            </w:r>
          </w:p>
        </w:tc>
        <w:tc>
          <w:tcPr>
            <w:tcW w:w="817" w:type="pct"/>
            <w:shd w:val="clear" w:color="000000" w:fill="FFFFFF"/>
            <w:vAlign w:val="center"/>
          </w:tcPr>
          <w:p w14:paraId="5AB3E498" w14:textId="0DF73B75" w:rsidR="009E5A6F" w:rsidRPr="009E5A6F" w:rsidRDefault="009E5A6F" w:rsidP="009E5A6F">
            <w:pPr>
              <w:spacing w:before="0" w:after="0"/>
              <w:jc w:val="center"/>
              <w:rPr>
                <w:rFonts w:ascii="Arial" w:hAnsi="Arial" w:cs="Arial"/>
                <w:color w:val="000000"/>
                <w:highlight w:val="yellow"/>
              </w:rPr>
            </w:pPr>
            <w:r w:rsidRPr="009E5A6F">
              <w:rPr>
                <w:rFonts w:ascii="Arial" w:hAnsi="Arial" w:cs="Arial"/>
                <w:color w:val="000000"/>
              </w:rPr>
              <w:t>IBC Acetona</w:t>
            </w:r>
          </w:p>
        </w:tc>
        <w:tc>
          <w:tcPr>
            <w:tcW w:w="712" w:type="pct"/>
            <w:shd w:val="clear" w:color="000000" w:fill="FFFFFF"/>
            <w:vAlign w:val="center"/>
            <w:hideMark/>
          </w:tcPr>
          <w:p w14:paraId="42558312" w14:textId="21251D1A"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Acetona</w:t>
            </w:r>
          </w:p>
        </w:tc>
        <w:tc>
          <w:tcPr>
            <w:tcW w:w="538" w:type="pct"/>
            <w:shd w:val="clear" w:color="000000" w:fill="FFFFFF"/>
            <w:vAlign w:val="center"/>
          </w:tcPr>
          <w:p w14:paraId="659219EF" w14:textId="5D42AE8E" w:rsidR="009E5A6F" w:rsidRPr="009E5A6F" w:rsidRDefault="009E5A6F" w:rsidP="009E5A6F">
            <w:pPr>
              <w:spacing w:before="0" w:after="0"/>
              <w:jc w:val="center"/>
              <w:rPr>
                <w:rFonts w:ascii="Arial" w:hAnsi="Arial" w:cs="Arial"/>
                <w:color w:val="000000"/>
              </w:rPr>
            </w:pPr>
            <w:r w:rsidRPr="009E5A6F">
              <w:rPr>
                <w:rFonts w:ascii="Arial" w:hAnsi="Arial" w:cs="Arial"/>
              </w:rPr>
              <w:t>Incêndio Charco</w:t>
            </w:r>
          </w:p>
        </w:tc>
        <w:tc>
          <w:tcPr>
            <w:tcW w:w="368" w:type="pct"/>
            <w:shd w:val="clear" w:color="000000" w:fill="FFFFFF"/>
            <w:vAlign w:val="center"/>
            <w:hideMark/>
          </w:tcPr>
          <w:p w14:paraId="30F9E235" w14:textId="402DDA65"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25</w:t>
            </w:r>
          </w:p>
        </w:tc>
        <w:tc>
          <w:tcPr>
            <w:tcW w:w="374" w:type="pct"/>
            <w:shd w:val="clear" w:color="000000" w:fill="FFFFFF"/>
            <w:vAlign w:val="center"/>
            <w:hideMark/>
          </w:tcPr>
          <w:p w14:paraId="7D67D2CF" w14:textId="010D38EB"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28</w:t>
            </w:r>
          </w:p>
        </w:tc>
      </w:tr>
      <w:tr w:rsidR="009E5A6F" w:rsidRPr="009E5A6F" w14:paraId="6CBEFFC6" w14:textId="77777777" w:rsidTr="009E5A6F">
        <w:trPr>
          <w:trHeight w:val="600"/>
        </w:trPr>
        <w:tc>
          <w:tcPr>
            <w:tcW w:w="509" w:type="pct"/>
            <w:shd w:val="clear" w:color="000000" w:fill="C6E0B4"/>
            <w:vAlign w:val="center"/>
          </w:tcPr>
          <w:p w14:paraId="4A55378C" w14:textId="393C9316" w:rsidR="009E5A6F" w:rsidRPr="009E5A6F" w:rsidRDefault="009E5A6F" w:rsidP="009E5A6F">
            <w:pPr>
              <w:spacing w:before="0" w:after="0"/>
              <w:jc w:val="center"/>
              <w:rPr>
                <w:rFonts w:ascii="Arial" w:hAnsi="Arial" w:cs="Arial"/>
                <w:color w:val="000000"/>
              </w:rPr>
            </w:pPr>
            <w:r w:rsidRPr="009E5A6F">
              <w:rPr>
                <w:rFonts w:ascii="Arial" w:hAnsi="Arial" w:cs="Arial"/>
              </w:rPr>
              <w:lastRenderedPageBreak/>
              <w:t>18</w:t>
            </w:r>
          </w:p>
        </w:tc>
        <w:tc>
          <w:tcPr>
            <w:tcW w:w="1122" w:type="pct"/>
            <w:shd w:val="clear" w:color="000000" w:fill="C6E0B4"/>
            <w:vAlign w:val="center"/>
          </w:tcPr>
          <w:p w14:paraId="4240C356" w14:textId="766301AF" w:rsidR="009E5A6F" w:rsidRPr="009E5A6F" w:rsidRDefault="009E5A6F" w:rsidP="009E5A6F">
            <w:pPr>
              <w:spacing w:before="0" w:after="0"/>
              <w:jc w:val="center"/>
              <w:rPr>
                <w:rFonts w:ascii="Arial" w:hAnsi="Arial" w:cs="Arial"/>
                <w:color w:val="000000"/>
              </w:rPr>
            </w:pPr>
            <w:r w:rsidRPr="009E5A6F">
              <w:rPr>
                <w:rFonts w:ascii="Arial" w:hAnsi="Arial" w:cs="Arial"/>
              </w:rPr>
              <w:t>Fuga 10 mm em IBC de Acetona, durante o transporte por empilhador</w:t>
            </w:r>
          </w:p>
        </w:tc>
        <w:tc>
          <w:tcPr>
            <w:tcW w:w="560" w:type="pct"/>
            <w:shd w:val="clear" w:color="000000" w:fill="C6E0B4"/>
            <w:noWrap/>
            <w:vAlign w:val="center"/>
            <w:hideMark/>
          </w:tcPr>
          <w:p w14:paraId="49928D0A" w14:textId="5ADDD35B"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21</w:t>
            </w:r>
          </w:p>
        </w:tc>
        <w:tc>
          <w:tcPr>
            <w:tcW w:w="817" w:type="pct"/>
            <w:shd w:val="clear" w:color="000000" w:fill="FFFFFF"/>
            <w:vAlign w:val="center"/>
          </w:tcPr>
          <w:p w14:paraId="16398776" w14:textId="60B0BE02" w:rsidR="009E5A6F" w:rsidRPr="009E5A6F" w:rsidRDefault="009E5A6F" w:rsidP="009E5A6F">
            <w:pPr>
              <w:spacing w:before="0" w:after="0"/>
              <w:jc w:val="center"/>
              <w:rPr>
                <w:rFonts w:ascii="Arial" w:hAnsi="Arial" w:cs="Arial"/>
                <w:color w:val="000000"/>
                <w:highlight w:val="yellow"/>
              </w:rPr>
            </w:pPr>
            <w:r w:rsidRPr="009E5A6F">
              <w:rPr>
                <w:rFonts w:ascii="Arial" w:hAnsi="Arial" w:cs="Arial"/>
                <w:color w:val="000000"/>
              </w:rPr>
              <w:t>IBC Acetona</w:t>
            </w:r>
          </w:p>
        </w:tc>
        <w:tc>
          <w:tcPr>
            <w:tcW w:w="712" w:type="pct"/>
            <w:shd w:val="clear" w:color="000000" w:fill="FFFFFF"/>
            <w:vAlign w:val="center"/>
            <w:hideMark/>
          </w:tcPr>
          <w:p w14:paraId="380E70A4" w14:textId="777C3F15"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Acetona</w:t>
            </w:r>
          </w:p>
        </w:tc>
        <w:tc>
          <w:tcPr>
            <w:tcW w:w="538" w:type="pct"/>
            <w:shd w:val="clear" w:color="000000" w:fill="FFFFFF"/>
            <w:vAlign w:val="center"/>
          </w:tcPr>
          <w:p w14:paraId="1D0414F4" w14:textId="51477395" w:rsidR="009E5A6F" w:rsidRPr="009E5A6F" w:rsidRDefault="009E5A6F" w:rsidP="009E5A6F">
            <w:pPr>
              <w:spacing w:before="0" w:after="0"/>
              <w:jc w:val="center"/>
              <w:rPr>
                <w:rFonts w:ascii="Arial" w:hAnsi="Arial" w:cs="Arial"/>
                <w:color w:val="000000"/>
              </w:rPr>
            </w:pPr>
            <w:r w:rsidRPr="009E5A6F">
              <w:rPr>
                <w:rFonts w:ascii="Arial" w:hAnsi="Arial" w:cs="Arial"/>
              </w:rPr>
              <w:t>Inflamabilidade</w:t>
            </w:r>
          </w:p>
        </w:tc>
        <w:tc>
          <w:tcPr>
            <w:tcW w:w="368" w:type="pct"/>
            <w:shd w:val="clear" w:color="000000" w:fill="FFFFFF"/>
            <w:vAlign w:val="center"/>
            <w:hideMark/>
          </w:tcPr>
          <w:p w14:paraId="40A49228" w14:textId="73838D9A"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6</w:t>
            </w:r>
          </w:p>
        </w:tc>
        <w:tc>
          <w:tcPr>
            <w:tcW w:w="374" w:type="pct"/>
            <w:shd w:val="clear" w:color="000000" w:fill="FFFFFF"/>
            <w:vAlign w:val="center"/>
            <w:hideMark/>
          </w:tcPr>
          <w:p w14:paraId="0487E73F" w14:textId="536F203F"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w:t>
            </w:r>
          </w:p>
        </w:tc>
      </w:tr>
      <w:tr w:rsidR="009E5A6F" w:rsidRPr="009E5A6F" w14:paraId="534B472F" w14:textId="77777777" w:rsidTr="009E5A6F">
        <w:trPr>
          <w:trHeight w:val="600"/>
        </w:trPr>
        <w:tc>
          <w:tcPr>
            <w:tcW w:w="509" w:type="pct"/>
            <w:shd w:val="clear" w:color="000000" w:fill="C6E0B4"/>
            <w:vAlign w:val="center"/>
          </w:tcPr>
          <w:p w14:paraId="76674F5B" w14:textId="28E6F859" w:rsidR="009E5A6F" w:rsidRPr="009E5A6F" w:rsidRDefault="009E5A6F" w:rsidP="009E5A6F">
            <w:pPr>
              <w:spacing w:before="0" w:after="0"/>
              <w:jc w:val="center"/>
              <w:rPr>
                <w:rFonts w:ascii="Arial" w:hAnsi="Arial" w:cs="Arial"/>
                <w:color w:val="000000"/>
              </w:rPr>
            </w:pPr>
            <w:r w:rsidRPr="009E5A6F">
              <w:rPr>
                <w:rFonts w:ascii="Arial" w:hAnsi="Arial" w:cs="Arial"/>
              </w:rPr>
              <w:t>19</w:t>
            </w:r>
          </w:p>
        </w:tc>
        <w:tc>
          <w:tcPr>
            <w:tcW w:w="1122" w:type="pct"/>
            <w:shd w:val="clear" w:color="000000" w:fill="C6E0B4"/>
            <w:vAlign w:val="center"/>
          </w:tcPr>
          <w:p w14:paraId="745C3CC8" w14:textId="14AF8999" w:rsidR="009E5A6F" w:rsidRPr="009E5A6F" w:rsidRDefault="009E5A6F" w:rsidP="009E5A6F">
            <w:pPr>
              <w:spacing w:before="0" w:after="0"/>
              <w:jc w:val="center"/>
              <w:rPr>
                <w:rFonts w:ascii="Arial" w:hAnsi="Arial" w:cs="Arial"/>
                <w:color w:val="000000"/>
              </w:rPr>
            </w:pPr>
            <w:r w:rsidRPr="009E5A6F">
              <w:rPr>
                <w:rFonts w:ascii="Arial" w:hAnsi="Arial" w:cs="Arial"/>
              </w:rPr>
              <w:t>Fuga 100 mm em IBC de Acetona, durante o transporte por empilhador</w:t>
            </w:r>
          </w:p>
        </w:tc>
        <w:tc>
          <w:tcPr>
            <w:tcW w:w="560" w:type="pct"/>
            <w:shd w:val="clear" w:color="000000" w:fill="C6E0B4"/>
            <w:noWrap/>
            <w:vAlign w:val="center"/>
            <w:hideMark/>
          </w:tcPr>
          <w:p w14:paraId="1194C610" w14:textId="7777777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22</w:t>
            </w:r>
          </w:p>
        </w:tc>
        <w:tc>
          <w:tcPr>
            <w:tcW w:w="817" w:type="pct"/>
            <w:shd w:val="clear" w:color="000000" w:fill="FFFFFF"/>
            <w:vAlign w:val="center"/>
          </w:tcPr>
          <w:p w14:paraId="137EFB9A" w14:textId="28BCE342" w:rsidR="009E5A6F" w:rsidRPr="009E5A6F" w:rsidRDefault="009E5A6F" w:rsidP="009E5A6F">
            <w:pPr>
              <w:spacing w:before="0" w:after="0"/>
              <w:jc w:val="center"/>
              <w:rPr>
                <w:rFonts w:ascii="Arial" w:hAnsi="Arial" w:cs="Arial"/>
                <w:color w:val="000000"/>
                <w:highlight w:val="yellow"/>
              </w:rPr>
            </w:pPr>
            <w:r w:rsidRPr="009E5A6F">
              <w:rPr>
                <w:rFonts w:ascii="Arial" w:hAnsi="Arial" w:cs="Arial"/>
                <w:color w:val="000000"/>
              </w:rPr>
              <w:t>IBC Acetona</w:t>
            </w:r>
          </w:p>
        </w:tc>
        <w:tc>
          <w:tcPr>
            <w:tcW w:w="712" w:type="pct"/>
            <w:shd w:val="clear" w:color="000000" w:fill="FFFFFF"/>
            <w:vAlign w:val="center"/>
            <w:hideMark/>
          </w:tcPr>
          <w:p w14:paraId="098707BC" w14:textId="61288A18"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Acetona</w:t>
            </w:r>
          </w:p>
        </w:tc>
        <w:tc>
          <w:tcPr>
            <w:tcW w:w="538" w:type="pct"/>
            <w:shd w:val="clear" w:color="000000" w:fill="FFFFFF"/>
            <w:vAlign w:val="center"/>
          </w:tcPr>
          <w:p w14:paraId="1C406109" w14:textId="0EDB31EE" w:rsidR="009E5A6F" w:rsidRPr="009E5A6F" w:rsidRDefault="009E5A6F" w:rsidP="009E5A6F">
            <w:pPr>
              <w:spacing w:before="0" w:after="0"/>
              <w:jc w:val="center"/>
              <w:rPr>
                <w:rFonts w:ascii="Arial" w:hAnsi="Arial" w:cs="Arial"/>
                <w:color w:val="000000"/>
              </w:rPr>
            </w:pPr>
            <w:r w:rsidRPr="009E5A6F">
              <w:rPr>
                <w:rFonts w:ascii="Arial" w:hAnsi="Arial" w:cs="Arial"/>
              </w:rPr>
              <w:t>Incêndio Jato</w:t>
            </w:r>
          </w:p>
        </w:tc>
        <w:tc>
          <w:tcPr>
            <w:tcW w:w="368" w:type="pct"/>
            <w:shd w:val="clear" w:color="000000" w:fill="FFFFFF"/>
            <w:vAlign w:val="center"/>
            <w:hideMark/>
          </w:tcPr>
          <w:p w14:paraId="6CD75069" w14:textId="2D125F45"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13</w:t>
            </w:r>
          </w:p>
        </w:tc>
        <w:tc>
          <w:tcPr>
            <w:tcW w:w="374" w:type="pct"/>
            <w:shd w:val="clear" w:color="000000" w:fill="FFFFFF"/>
            <w:vAlign w:val="center"/>
            <w:hideMark/>
          </w:tcPr>
          <w:p w14:paraId="1B34CA8D" w14:textId="382BFE60"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14</w:t>
            </w:r>
          </w:p>
        </w:tc>
      </w:tr>
      <w:tr w:rsidR="009E5A6F" w:rsidRPr="009E5A6F" w14:paraId="0E270ABF" w14:textId="77777777" w:rsidTr="009E5A6F">
        <w:trPr>
          <w:trHeight w:val="600"/>
        </w:trPr>
        <w:tc>
          <w:tcPr>
            <w:tcW w:w="509" w:type="pct"/>
            <w:shd w:val="clear" w:color="000000" w:fill="C6E0B4"/>
            <w:vAlign w:val="center"/>
          </w:tcPr>
          <w:p w14:paraId="09F6A640" w14:textId="011092B2" w:rsidR="009E5A6F" w:rsidRPr="009E5A6F" w:rsidRDefault="009E5A6F" w:rsidP="009E5A6F">
            <w:pPr>
              <w:spacing w:before="0" w:after="0"/>
              <w:jc w:val="center"/>
              <w:rPr>
                <w:rFonts w:ascii="Arial" w:hAnsi="Arial" w:cs="Arial"/>
                <w:color w:val="000000"/>
              </w:rPr>
            </w:pPr>
            <w:r w:rsidRPr="009E5A6F">
              <w:rPr>
                <w:rFonts w:ascii="Arial" w:hAnsi="Arial" w:cs="Arial"/>
              </w:rPr>
              <w:t>19</w:t>
            </w:r>
          </w:p>
        </w:tc>
        <w:tc>
          <w:tcPr>
            <w:tcW w:w="1122" w:type="pct"/>
            <w:shd w:val="clear" w:color="000000" w:fill="C6E0B4"/>
            <w:vAlign w:val="center"/>
          </w:tcPr>
          <w:p w14:paraId="5654A65D" w14:textId="4FBE2986" w:rsidR="009E5A6F" w:rsidRPr="009E5A6F" w:rsidRDefault="009E5A6F" w:rsidP="009E5A6F">
            <w:pPr>
              <w:spacing w:before="0" w:after="0"/>
              <w:jc w:val="center"/>
              <w:rPr>
                <w:rFonts w:ascii="Arial" w:hAnsi="Arial" w:cs="Arial"/>
                <w:color w:val="000000"/>
              </w:rPr>
            </w:pPr>
            <w:r w:rsidRPr="009E5A6F">
              <w:rPr>
                <w:rFonts w:ascii="Arial" w:hAnsi="Arial" w:cs="Arial"/>
              </w:rPr>
              <w:t>Fuga 100 mm em IBC de Acetona, durante o transporte por empilhador</w:t>
            </w:r>
          </w:p>
        </w:tc>
        <w:tc>
          <w:tcPr>
            <w:tcW w:w="560" w:type="pct"/>
            <w:shd w:val="clear" w:color="000000" w:fill="C6E0B4"/>
            <w:noWrap/>
            <w:vAlign w:val="center"/>
            <w:hideMark/>
          </w:tcPr>
          <w:p w14:paraId="087F11B5" w14:textId="7777777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23</w:t>
            </w:r>
          </w:p>
        </w:tc>
        <w:tc>
          <w:tcPr>
            <w:tcW w:w="817" w:type="pct"/>
            <w:shd w:val="clear" w:color="000000" w:fill="FFFFFF"/>
            <w:vAlign w:val="center"/>
          </w:tcPr>
          <w:p w14:paraId="0DD71104" w14:textId="716728D3" w:rsidR="009E5A6F" w:rsidRPr="009E5A6F" w:rsidRDefault="009E5A6F" w:rsidP="009E5A6F">
            <w:pPr>
              <w:spacing w:before="0" w:after="0"/>
              <w:jc w:val="center"/>
              <w:rPr>
                <w:rFonts w:ascii="Arial" w:hAnsi="Arial" w:cs="Arial"/>
                <w:color w:val="000000"/>
                <w:highlight w:val="yellow"/>
              </w:rPr>
            </w:pPr>
            <w:r w:rsidRPr="009E5A6F">
              <w:rPr>
                <w:rFonts w:ascii="Arial" w:hAnsi="Arial" w:cs="Arial"/>
                <w:color w:val="000000"/>
              </w:rPr>
              <w:t>IBC Acetona</w:t>
            </w:r>
          </w:p>
        </w:tc>
        <w:tc>
          <w:tcPr>
            <w:tcW w:w="712" w:type="pct"/>
            <w:shd w:val="clear" w:color="000000" w:fill="FFFFFF"/>
            <w:vAlign w:val="center"/>
            <w:hideMark/>
          </w:tcPr>
          <w:p w14:paraId="0EB48C24" w14:textId="0EC677BA"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Acetona</w:t>
            </w:r>
          </w:p>
        </w:tc>
        <w:tc>
          <w:tcPr>
            <w:tcW w:w="538" w:type="pct"/>
            <w:shd w:val="clear" w:color="000000" w:fill="FFFFFF"/>
            <w:vAlign w:val="center"/>
          </w:tcPr>
          <w:p w14:paraId="3F70F1B5" w14:textId="38AE4A24" w:rsidR="009E5A6F" w:rsidRPr="009E5A6F" w:rsidRDefault="009E5A6F" w:rsidP="009E5A6F">
            <w:pPr>
              <w:spacing w:before="0" w:after="0"/>
              <w:jc w:val="center"/>
              <w:rPr>
                <w:rFonts w:ascii="Arial" w:hAnsi="Arial" w:cs="Arial"/>
                <w:color w:val="000000"/>
              </w:rPr>
            </w:pPr>
            <w:r w:rsidRPr="009E5A6F">
              <w:rPr>
                <w:rFonts w:ascii="Arial" w:hAnsi="Arial" w:cs="Arial"/>
              </w:rPr>
              <w:t>Incêndio Charco</w:t>
            </w:r>
          </w:p>
        </w:tc>
        <w:tc>
          <w:tcPr>
            <w:tcW w:w="368" w:type="pct"/>
            <w:shd w:val="clear" w:color="000000" w:fill="FFFFFF"/>
            <w:vAlign w:val="center"/>
            <w:hideMark/>
          </w:tcPr>
          <w:p w14:paraId="6AF5822B" w14:textId="16FF8CE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40</w:t>
            </w:r>
          </w:p>
        </w:tc>
        <w:tc>
          <w:tcPr>
            <w:tcW w:w="374" w:type="pct"/>
            <w:shd w:val="clear" w:color="000000" w:fill="FFFFFF"/>
            <w:vAlign w:val="center"/>
            <w:hideMark/>
          </w:tcPr>
          <w:p w14:paraId="678FAE85" w14:textId="320502D1"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45</w:t>
            </w:r>
          </w:p>
        </w:tc>
      </w:tr>
      <w:tr w:rsidR="009E5A6F" w:rsidRPr="009E5A6F" w14:paraId="2F3521AB" w14:textId="77777777" w:rsidTr="009E5A6F">
        <w:trPr>
          <w:trHeight w:val="600"/>
        </w:trPr>
        <w:tc>
          <w:tcPr>
            <w:tcW w:w="509" w:type="pct"/>
            <w:shd w:val="clear" w:color="000000" w:fill="C6E0B4"/>
            <w:vAlign w:val="center"/>
          </w:tcPr>
          <w:p w14:paraId="0F62F3CD" w14:textId="4F8C82D7" w:rsidR="009E5A6F" w:rsidRPr="009E5A6F" w:rsidRDefault="009E5A6F" w:rsidP="009E5A6F">
            <w:pPr>
              <w:spacing w:before="0" w:after="0"/>
              <w:jc w:val="center"/>
              <w:rPr>
                <w:rFonts w:ascii="Arial" w:hAnsi="Arial" w:cs="Arial"/>
              </w:rPr>
            </w:pPr>
            <w:r w:rsidRPr="009E5A6F">
              <w:rPr>
                <w:rFonts w:ascii="Arial" w:hAnsi="Arial" w:cs="Arial"/>
              </w:rPr>
              <w:t>19</w:t>
            </w:r>
          </w:p>
        </w:tc>
        <w:tc>
          <w:tcPr>
            <w:tcW w:w="1122" w:type="pct"/>
            <w:shd w:val="clear" w:color="000000" w:fill="C6E0B4"/>
            <w:vAlign w:val="center"/>
          </w:tcPr>
          <w:p w14:paraId="622FC7DA" w14:textId="714643C1" w:rsidR="009E5A6F" w:rsidRPr="009E5A6F" w:rsidRDefault="009E5A6F" w:rsidP="009E5A6F">
            <w:pPr>
              <w:spacing w:before="0" w:after="0"/>
              <w:jc w:val="center"/>
              <w:rPr>
                <w:rFonts w:ascii="Arial" w:hAnsi="Arial" w:cs="Arial"/>
              </w:rPr>
            </w:pPr>
            <w:r w:rsidRPr="009E5A6F">
              <w:rPr>
                <w:rFonts w:ascii="Arial" w:hAnsi="Arial" w:cs="Arial"/>
              </w:rPr>
              <w:t>Fuga 100 mm em IBC de Acetona, durante o transporte por empilhador</w:t>
            </w:r>
          </w:p>
        </w:tc>
        <w:tc>
          <w:tcPr>
            <w:tcW w:w="560" w:type="pct"/>
            <w:shd w:val="clear" w:color="000000" w:fill="C6E0B4"/>
            <w:noWrap/>
            <w:vAlign w:val="center"/>
          </w:tcPr>
          <w:p w14:paraId="5E12E1DE" w14:textId="152784B5"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24</w:t>
            </w:r>
          </w:p>
        </w:tc>
        <w:tc>
          <w:tcPr>
            <w:tcW w:w="817" w:type="pct"/>
            <w:shd w:val="clear" w:color="000000" w:fill="FFFFFF"/>
            <w:vAlign w:val="center"/>
          </w:tcPr>
          <w:p w14:paraId="156FDC2A" w14:textId="1D961C4B"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IBC Acetona</w:t>
            </w:r>
          </w:p>
        </w:tc>
        <w:tc>
          <w:tcPr>
            <w:tcW w:w="712" w:type="pct"/>
            <w:shd w:val="clear" w:color="000000" w:fill="FFFFFF"/>
            <w:vAlign w:val="center"/>
          </w:tcPr>
          <w:p w14:paraId="7F5DFAEA" w14:textId="67ED6CC9" w:rsidR="009E5A6F" w:rsidRPr="009E5A6F" w:rsidRDefault="009E5A6F" w:rsidP="009E5A6F">
            <w:pPr>
              <w:spacing w:before="0" w:after="0"/>
              <w:jc w:val="center"/>
              <w:rPr>
                <w:rFonts w:ascii="Arial" w:hAnsi="Arial" w:cs="Arial"/>
              </w:rPr>
            </w:pPr>
            <w:r w:rsidRPr="009E5A6F">
              <w:rPr>
                <w:rFonts w:ascii="Arial" w:hAnsi="Arial" w:cs="Arial"/>
                <w:color w:val="000000"/>
              </w:rPr>
              <w:t>Acetona</w:t>
            </w:r>
          </w:p>
        </w:tc>
        <w:tc>
          <w:tcPr>
            <w:tcW w:w="538" w:type="pct"/>
            <w:shd w:val="clear" w:color="000000" w:fill="FFFFFF"/>
            <w:vAlign w:val="center"/>
          </w:tcPr>
          <w:p w14:paraId="536FE409" w14:textId="0867D597" w:rsidR="009E5A6F" w:rsidRPr="009E5A6F" w:rsidRDefault="009E5A6F" w:rsidP="009E5A6F">
            <w:pPr>
              <w:spacing w:before="0" w:after="0"/>
              <w:jc w:val="center"/>
              <w:rPr>
                <w:rFonts w:ascii="Arial" w:hAnsi="Arial" w:cs="Arial"/>
              </w:rPr>
            </w:pPr>
            <w:r w:rsidRPr="009E5A6F">
              <w:rPr>
                <w:rFonts w:ascii="Arial" w:hAnsi="Arial" w:cs="Arial"/>
              </w:rPr>
              <w:t>Inflamabilidade</w:t>
            </w:r>
          </w:p>
        </w:tc>
        <w:tc>
          <w:tcPr>
            <w:tcW w:w="368" w:type="pct"/>
            <w:shd w:val="clear" w:color="000000" w:fill="FFFFFF"/>
            <w:vAlign w:val="center"/>
          </w:tcPr>
          <w:p w14:paraId="068BFF05" w14:textId="7CF81948" w:rsidR="009E5A6F" w:rsidRPr="009E5A6F" w:rsidRDefault="009E5A6F" w:rsidP="009E5A6F">
            <w:pPr>
              <w:spacing w:before="0" w:after="0"/>
              <w:jc w:val="center"/>
              <w:rPr>
                <w:rFonts w:ascii="Arial" w:hAnsi="Arial" w:cs="Arial"/>
              </w:rPr>
            </w:pPr>
            <w:r w:rsidRPr="009E5A6F">
              <w:rPr>
                <w:rFonts w:ascii="Arial" w:hAnsi="Arial" w:cs="Arial"/>
                <w:color w:val="000000"/>
              </w:rPr>
              <w:t>13</w:t>
            </w:r>
          </w:p>
        </w:tc>
        <w:tc>
          <w:tcPr>
            <w:tcW w:w="374" w:type="pct"/>
            <w:shd w:val="clear" w:color="000000" w:fill="FFFFFF"/>
            <w:vAlign w:val="center"/>
          </w:tcPr>
          <w:p w14:paraId="43C31CD0" w14:textId="67B723BA" w:rsidR="009E5A6F" w:rsidRPr="009E5A6F" w:rsidRDefault="009E5A6F" w:rsidP="009E5A6F">
            <w:pPr>
              <w:spacing w:before="0" w:after="0"/>
              <w:jc w:val="center"/>
              <w:rPr>
                <w:rFonts w:ascii="Arial" w:hAnsi="Arial" w:cs="Arial"/>
              </w:rPr>
            </w:pPr>
            <w:r w:rsidRPr="009E5A6F">
              <w:rPr>
                <w:rFonts w:ascii="Arial" w:hAnsi="Arial" w:cs="Arial"/>
                <w:color w:val="000000"/>
              </w:rPr>
              <w:t>-</w:t>
            </w:r>
          </w:p>
        </w:tc>
      </w:tr>
      <w:tr w:rsidR="009E5A6F" w:rsidRPr="009E5A6F" w14:paraId="7847C040" w14:textId="77777777" w:rsidTr="009E5A6F">
        <w:trPr>
          <w:trHeight w:val="600"/>
        </w:trPr>
        <w:tc>
          <w:tcPr>
            <w:tcW w:w="509" w:type="pct"/>
            <w:shd w:val="clear" w:color="000000" w:fill="C6E0B4"/>
            <w:vAlign w:val="center"/>
          </w:tcPr>
          <w:p w14:paraId="08FFF968" w14:textId="5879AA92" w:rsidR="009E5A6F" w:rsidRPr="009E5A6F" w:rsidRDefault="009E5A6F" w:rsidP="009E5A6F">
            <w:pPr>
              <w:spacing w:before="0" w:after="0"/>
              <w:jc w:val="center"/>
              <w:rPr>
                <w:rFonts w:ascii="Arial" w:hAnsi="Arial" w:cs="Arial"/>
              </w:rPr>
            </w:pPr>
            <w:r w:rsidRPr="009E5A6F">
              <w:rPr>
                <w:rFonts w:ascii="Arial" w:hAnsi="Arial" w:cs="Arial"/>
              </w:rPr>
              <w:t>19</w:t>
            </w:r>
          </w:p>
        </w:tc>
        <w:tc>
          <w:tcPr>
            <w:tcW w:w="1122" w:type="pct"/>
            <w:shd w:val="clear" w:color="000000" w:fill="C6E0B4"/>
            <w:vAlign w:val="center"/>
          </w:tcPr>
          <w:p w14:paraId="5F0FB830" w14:textId="7AFB1A6A" w:rsidR="009E5A6F" w:rsidRPr="009E5A6F" w:rsidRDefault="009E5A6F" w:rsidP="009E5A6F">
            <w:pPr>
              <w:spacing w:before="0" w:after="0"/>
              <w:jc w:val="center"/>
              <w:rPr>
                <w:rFonts w:ascii="Arial" w:hAnsi="Arial" w:cs="Arial"/>
              </w:rPr>
            </w:pPr>
            <w:r w:rsidRPr="009E5A6F">
              <w:rPr>
                <w:rFonts w:ascii="Arial" w:hAnsi="Arial" w:cs="Arial"/>
              </w:rPr>
              <w:t>Fuga 100 mm em IBC de Acetona, durante o transporte por empilhador</w:t>
            </w:r>
          </w:p>
        </w:tc>
        <w:tc>
          <w:tcPr>
            <w:tcW w:w="560" w:type="pct"/>
            <w:shd w:val="clear" w:color="000000" w:fill="C6E0B4"/>
            <w:noWrap/>
            <w:vAlign w:val="center"/>
          </w:tcPr>
          <w:p w14:paraId="7919E61F" w14:textId="2A11694D"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25</w:t>
            </w:r>
          </w:p>
        </w:tc>
        <w:tc>
          <w:tcPr>
            <w:tcW w:w="817" w:type="pct"/>
            <w:shd w:val="clear" w:color="000000" w:fill="FFFFFF"/>
            <w:vAlign w:val="center"/>
          </w:tcPr>
          <w:p w14:paraId="719E278C" w14:textId="22C8239E"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IBC Acetona</w:t>
            </w:r>
          </w:p>
        </w:tc>
        <w:tc>
          <w:tcPr>
            <w:tcW w:w="712" w:type="pct"/>
            <w:shd w:val="clear" w:color="000000" w:fill="FFFFFF"/>
            <w:vAlign w:val="center"/>
          </w:tcPr>
          <w:p w14:paraId="5B602277" w14:textId="565CECEE" w:rsidR="009E5A6F" w:rsidRPr="009E5A6F" w:rsidRDefault="009E5A6F" w:rsidP="009E5A6F">
            <w:pPr>
              <w:spacing w:before="0" w:after="0"/>
              <w:jc w:val="center"/>
              <w:rPr>
                <w:rFonts w:ascii="Arial" w:hAnsi="Arial" w:cs="Arial"/>
              </w:rPr>
            </w:pPr>
            <w:r w:rsidRPr="009E5A6F">
              <w:rPr>
                <w:rFonts w:ascii="Arial" w:hAnsi="Arial" w:cs="Arial"/>
                <w:color w:val="000000"/>
              </w:rPr>
              <w:t>Acetona</w:t>
            </w:r>
          </w:p>
        </w:tc>
        <w:tc>
          <w:tcPr>
            <w:tcW w:w="538" w:type="pct"/>
            <w:shd w:val="clear" w:color="000000" w:fill="FFFFFF"/>
            <w:vAlign w:val="center"/>
          </w:tcPr>
          <w:p w14:paraId="12170BC5" w14:textId="64871485" w:rsidR="009E5A6F" w:rsidRPr="009E5A6F" w:rsidRDefault="009E5A6F" w:rsidP="009E5A6F">
            <w:pPr>
              <w:spacing w:before="0" w:after="0"/>
              <w:jc w:val="center"/>
              <w:rPr>
                <w:rFonts w:ascii="Arial" w:hAnsi="Arial" w:cs="Arial"/>
              </w:rPr>
            </w:pPr>
            <w:r w:rsidRPr="009E5A6F">
              <w:rPr>
                <w:rFonts w:ascii="Arial" w:hAnsi="Arial" w:cs="Arial"/>
              </w:rPr>
              <w:t>Sobrepressão</w:t>
            </w:r>
          </w:p>
        </w:tc>
        <w:tc>
          <w:tcPr>
            <w:tcW w:w="368" w:type="pct"/>
            <w:shd w:val="clear" w:color="000000" w:fill="FFFFFF"/>
            <w:vAlign w:val="center"/>
          </w:tcPr>
          <w:p w14:paraId="192B448F" w14:textId="466C4D64" w:rsidR="009E5A6F" w:rsidRPr="009E5A6F" w:rsidRDefault="009E5A6F" w:rsidP="009E5A6F">
            <w:pPr>
              <w:spacing w:before="0" w:after="0"/>
              <w:jc w:val="center"/>
              <w:rPr>
                <w:rFonts w:ascii="Arial" w:hAnsi="Arial" w:cs="Arial"/>
              </w:rPr>
            </w:pPr>
            <w:r w:rsidRPr="009E5A6F">
              <w:rPr>
                <w:rFonts w:ascii="Arial" w:hAnsi="Arial" w:cs="Arial"/>
                <w:color w:val="000000"/>
              </w:rPr>
              <w:t>16</w:t>
            </w:r>
          </w:p>
        </w:tc>
        <w:tc>
          <w:tcPr>
            <w:tcW w:w="374" w:type="pct"/>
            <w:shd w:val="clear" w:color="000000" w:fill="FFFFFF"/>
            <w:vAlign w:val="center"/>
          </w:tcPr>
          <w:p w14:paraId="2BF1DA12" w14:textId="4AD51F46" w:rsidR="009E5A6F" w:rsidRPr="009E5A6F" w:rsidRDefault="009E5A6F" w:rsidP="009E5A6F">
            <w:pPr>
              <w:spacing w:before="0" w:after="0"/>
              <w:jc w:val="center"/>
              <w:rPr>
                <w:rFonts w:ascii="Arial" w:hAnsi="Arial" w:cs="Arial"/>
              </w:rPr>
            </w:pPr>
            <w:r w:rsidRPr="009E5A6F">
              <w:rPr>
                <w:rFonts w:ascii="Arial" w:hAnsi="Arial" w:cs="Arial"/>
                <w:color w:val="000000"/>
              </w:rPr>
              <w:t>26</w:t>
            </w:r>
          </w:p>
        </w:tc>
      </w:tr>
      <w:tr w:rsidR="009E5A6F" w:rsidRPr="009E5A6F" w14:paraId="162C14A5" w14:textId="77777777" w:rsidTr="009E5A6F">
        <w:trPr>
          <w:trHeight w:val="600"/>
        </w:trPr>
        <w:tc>
          <w:tcPr>
            <w:tcW w:w="509" w:type="pct"/>
            <w:shd w:val="clear" w:color="000000" w:fill="C6E0B4"/>
            <w:vAlign w:val="center"/>
          </w:tcPr>
          <w:p w14:paraId="390F69D7" w14:textId="3FE084DB" w:rsidR="009E5A6F" w:rsidRPr="009E5A6F" w:rsidRDefault="009E5A6F" w:rsidP="009E5A6F">
            <w:pPr>
              <w:spacing w:before="0" w:after="0"/>
              <w:jc w:val="center"/>
              <w:rPr>
                <w:rFonts w:ascii="Arial" w:hAnsi="Arial" w:cs="Arial"/>
              </w:rPr>
            </w:pPr>
            <w:r w:rsidRPr="009E5A6F">
              <w:rPr>
                <w:rFonts w:ascii="Arial" w:hAnsi="Arial" w:cs="Arial"/>
              </w:rPr>
              <w:t>30</w:t>
            </w:r>
          </w:p>
        </w:tc>
        <w:tc>
          <w:tcPr>
            <w:tcW w:w="1122" w:type="pct"/>
            <w:shd w:val="clear" w:color="000000" w:fill="C6E0B4"/>
            <w:vAlign w:val="center"/>
          </w:tcPr>
          <w:p w14:paraId="1F5C31B4" w14:textId="13D3CFBB" w:rsidR="009E5A6F" w:rsidRPr="009E5A6F" w:rsidRDefault="009E5A6F" w:rsidP="009E5A6F">
            <w:pPr>
              <w:spacing w:before="0" w:after="0"/>
              <w:jc w:val="center"/>
              <w:rPr>
                <w:rFonts w:ascii="Arial" w:hAnsi="Arial" w:cs="Arial"/>
              </w:rPr>
            </w:pPr>
            <w:r w:rsidRPr="009E5A6F">
              <w:rPr>
                <w:rFonts w:ascii="Arial" w:hAnsi="Arial" w:cs="Arial"/>
              </w:rPr>
              <w:t>Rotura total de 1 IBC de Álcool Isopropílico, durante o transporte por empilhador</w:t>
            </w:r>
          </w:p>
        </w:tc>
        <w:tc>
          <w:tcPr>
            <w:tcW w:w="560" w:type="pct"/>
            <w:shd w:val="clear" w:color="000000" w:fill="C6E0B4"/>
            <w:noWrap/>
            <w:vAlign w:val="center"/>
          </w:tcPr>
          <w:p w14:paraId="2EEB7CA4" w14:textId="47A5EADE"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26</w:t>
            </w:r>
          </w:p>
        </w:tc>
        <w:tc>
          <w:tcPr>
            <w:tcW w:w="817" w:type="pct"/>
            <w:shd w:val="clear" w:color="000000" w:fill="FFFFFF"/>
            <w:vAlign w:val="center"/>
          </w:tcPr>
          <w:p w14:paraId="1B19668A" w14:textId="57119952"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IBC Álcool Isopropílico</w:t>
            </w:r>
          </w:p>
        </w:tc>
        <w:tc>
          <w:tcPr>
            <w:tcW w:w="712" w:type="pct"/>
            <w:shd w:val="clear" w:color="000000" w:fill="FFFFFF"/>
            <w:vAlign w:val="center"/>
          </w:tcPr>
          <w:p w14:paraId="387F7022" w14:textId="2E19C948" w:rsidR="009E5A6F" w:rsidRPr="009E5A6F" w:rsidRDefault="009E5A6F" w:rsidP="009E5A6F">
            <w:pPr>
              <w:spacing w:before="0" w:after="0"/>
              <w:jc w:val="center"/>
              <w:rPr>
                <w:rFonts w:ascii="Arial" w:hAnsi="Arial" w:cs="Arial"/>
              </w:rPr>
            </w:pPr>
            <w:r w:rsidRPr="009E5A6F">
              <w:rPr>
                <w:rFonts w:ascii="Arial" w:hAnsi="Arial" w:cs="Arial"/>
                <w:color w:val="000000"/>
              </w:rPr>
              <w:t>Álcool Isopropílico</w:t>
            </w:r>
          </w:p>
        </w:tc>
        <w:tc>
          <w:tcPr>
            <w:tcW w:w="538" w:type="pct"/>
            <w:shd w:val="clear" w:color="000000" w:fill="FFFFFF"/>
            <w:vAlign w:val="center"/>
          </w:tcPr>
          <w:p w14:paraId="0BFDA471" w14:textId="6A94A8A3" w:rsidR="009E5A6F" w:rsidRPr="009E5A6F" w:rsidRDefault="009E5A6F" w:rsidP="009E5A6F">
            <w:pPr>
              <w:spacing w:before="0" w:after="0"/>
              <w:jc w:val="center"/>
              <w:rPr>
                <w:rFonts w:ascii="Arial" w:hAnsi="Arial" w:cs="Arial"/>
              </w:rPr>
            </w:pPr>
            <w:r w:rsidRPr="009E5A6F">
              <w:rPr>
                <w:rFonts w:ascii="Arial" w:hAnsi="Arial" w:cs="Arial"/>
              </w:rPr>
              <w:t>Incêndio Charco</w:t>
            </w:r>
          </w:p>
        </w:tc>
        <w:tc>
          <w:tcPr>
            <w:tcW w:w="368" w:type="pct"/>
            <w:shd w:val="clear" w:color="000000" w:fill="FFFFFF"/>
            <w:vAlign w:val="center"/>
          </w:tcPr>
          <w:p w14:paraId="1C9A3F98" w14:textId="22F0A389" w:rsidR="009E5A6F" w:rsidRPr="009E5A6F" w:rsidRDefault="009E5A6F" w:rsidP="009E5A6F">
            <w:pPr>
              <w:spacing w:before="0" w:after="0"/>
              <w:jc w:val="center"/>
              <w:rPr>
                <w:rFonts w:ascii="Arial" w:hAnsi="Arial" w:cs="Arial"/>
              </w:rPr>
            </w:pPr>
            <w:r w:rsidRPr="009E5A6F">
              <w:rPr>
                <w:rFonts w:ascii="Arial" w:hAnsi="Arial" w:cs="Arial"/>
                <w:color w:val="000000"/>
              </w:rPr>
              <w:t>34</w:t>
            </w:r>
          </w:p>
        </w:tc>
        <w:tc>
          <w:tcPr>
            <w:tcW w:w="374" w:type="pct"/>
            <w:shd w:val="clear" w:color="000000" w:fill="FFFFFF"/>
            <w:vAlign w:val="center"/>
          </w:tcPr>
          <w:p w14:paraId="64867B11" w14:textId="1AE698E7" w:rsidR="009E5A6F" w:rsidRPr="009E5A6F" w:rsidRDefault="009E5A6F" w:rsidP="009E5A6F">
            <w:pPr>
              <w:spacing w:before="0" w:after="0"/>
              <w:jc w:val="center"/>
              <w:rPr>
                <w:rFonts w:ascii="Arial" w:hAnsi="Arial" w:cs="Arial"/>
              </w:rPr>
            </w:pPr>
            <w:r w:rsidRPr="009E5A6F">
              <w:rPr>
                <w:rFonts w:ascii="Arial" w:hAnsi="Arial" w:cs="Arial"/>
                <w:color w:val="000000"/>
              </w:rPr>
              <w:t>39</w:t>
            </w:r>
          </w:p>
        </w:tc>
      </w:tr>
      <w:tr w:rsidR="009E5A6F" w:rsidRPr="009E5A6F" w14:paraId="5D19F57C" w14:textId="77777777" w:rsidTr="009E5A6F">
        <w:trPr>
          <w:trHeight w:val="600"/>
        </w:trPr>
        <w:tc>
          <w:tcPr>
            <w:tcW w:w="509" w:type="pct"/>
            <w:shd w:val="clear" w:color="000000" w:fill="C6E0B4"/>
            <w:vAlign w:val="center"/>
          </w:tcPr>
          <w:p w14:paraId="6048A437" w14:textId="2355A88A" w:rsidR="009E5A6F" w:rsidRPr="009E5A6F" w:rsidRDefault="009E5A6F" w:rsidP="009E5A6F">
            <w:pPr>
              <w:spacing w:before="0" w:after="0"/>
              <w:jc w:val="center"/>
              <w:rPr>
                <w:rFonts w:ascii="Arial" w:hAnsi="Arial" w:cs="Arial"/>
              </w:rPr>
            </w:pPr>
            <w:r w:rsidRPr="009E5A6F">
              <w:rPr>
                <w:rFonts w:ascii="Arial" w:hAnsi="Arial" w:cs="Arial"/>
              </w:rPr>
              <w:t>30</w:t>
            </w:r>
          </w:p>
        </w:tc>
        <w:tc>
          <w:tcPr>
            <w:tcW w:w="1122" w:type="pct"/>
            <w:shd w:val="clear" w:color="000000" w:fill="C6E0B4"/>
            <w:vAlign w:val="center"/>
          </w:tcPr>
          <w:p w14:paraId="5DD0C452" w14:textId="3FD4E43E" w:rsidR="009E5A6F" w:rsidRPr="009E5A6F" w:rsidRDefault="009E5A6F" w:rsidP="009E5A6F">
            <w:pPr>
              <w:spacing w:before="0" w:after="0"/>
              <w:jc w:val="center"/>
              <w:rPr>
                <w:rFonts w:ascii="Arial" w:hAnsi="Arial" w:cs="Arial"/>
              </w:rPr>
            </w:pPr>
            <w:r w:rsidRPr="009E5A6F">
              <w:rPr>
                <w:rFonts w:ascii="Arial" w:hAnsi="Arial" w:cs="Arial"/>
              </w:rPr>
              <w:t>Rotura total de 1 IBC de Álcool Isopropílico, durante o transporte por empilhador</w:t>
            </w:r>
          </w:p>
        </w:tc>
        <w:tc>
          <w:tcPr>
            <w:tcW w:w="560" w:type="pct"/>
            <w:shd w:val="clear" w:color="000000" w:fill="C6E0B4"/>
            <w:noWrap/>
            <w:vAlign w:val="center"/>
          </w:tcPr>
          <w:p w14:paraId="2D085EAC" w14:textId="650F3493"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27</w:t>
            </w:r>
          </w:p>
        </w:tc>
        <w:tc>
          <w:tcPr>
            <w:tcW w:w="817" w:type="pct"/>
            <w:shd w:val="clear" w:color="000000" w:fill="FFFFFF"/>
            <w:vAlign w:val="center"/>
          </w:tcPr>
          <w:p w14:paraId="3524C101" w14:textId="5933D267"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IBC Álcool Isopropílico</w:t>
            </w:r>
          </w:p>
        </w:tc>
        <w:tc>
          <w:tcPr>
            <w:tcW w:w="712" w:type="pct"/>
            <w:shd w:val="clear" w:color="000000" w:fill="FFFFFF"/>
            <w:vAlign w:val="center"/>
          </w:tcPr>
          <w:p w14:paraId="5E0D1901" w14:textId="2E4B9ECE" w:rsidR="009E5A6F" w:rsidRPr="009E5A6F" w:rsidRDefault="009E5A6F" w:rsidP="009E5A6F">
            <w:pPr>
              <w:spacing w:before="0" w:after="0"/>
              <w:jc w:val="center"/>
              <w:rPr>
                <w:rFonts w:ascii="Arial" w:hAnsi="Arial" w:cs="Arial"/>
              </w:rPr>
            </w:pPr>
            <w:r w:rsidRPr="009E5A6F">
              <w:rPr>
                <w:rFonts w:ascii="Arial" w:hAnsi="Arial" w:cs="Arial"/>
                <w:color w:val="000000"/>
              </w:rPr>
              <w:t>Álcool Isopropílico</w:t>
            </w:r>
          </w:p>
        </w:tc>
        <w:tc>
          <w:tcPr>
            <w:tcW w:w="538" w:type="pct"/>
            <w:shd w:val="clear" w:color="000000" w:fill="FFFFFF"/>
            <w:vAlign w:val="center"/>
          </w:tcPr>
          <w:p w14:paraId="37852CCE" w14:textId="64166036" w:rsidR="009E5A6F" w:rsidRPr="009E5A6F" w:rsidRDefault="009E5A6F" w:rsidP="009E5A6F">
            <w:pPr>
              <w:spacing w:before="0" w:after="0"/>
              <w:jc w:val="center"/>
              <w:rPr>
                <w:rFonts w:ascii="Arial" w:hAnsi="Arial" w:cs="Arial"/>
              </w:rPr>
            </w:pPr>
            <w:r w:rsidRPr="009E5A6F">
              <w:rPr>
                <w:rFonts w:ascii="Arial" w:hAnsi="Arial" w:cs="Arial"/>
              </w:rPr>
              <w:t>Inflamabilidade</w:t>
            </w:r>
          </w:p>
        </w:tc>
        <w:tc>
          <w:tcPr>
            <w:tcW w:w="368" w:type="pct"/>
            <w:shd w:val="clear" w:color="000000" w:fill="FFFFFF"/>
            <w:vAlign w:val="center"/>
          </w:tcPr>
          <w:p w14:paraId="0B14B4D4" w14:textId="1B84A2B9" w:rsidR="009E5A6F" w:rsidRPr="009E5A6F" w:rsidRDefault="009E5A6F" w:rsidP="009E5A6F">
            <w:pPr>
              <w:spacing w:before="0" w:after="0"/>
              <w:jc w:val="center"/>
              <w:rPr>
                <w:rFonts w:ascii="Arial" w:hAnsi="Arial" w:cs="Arial"/>
              </w:rPr>
            </w:pPr>
            <w:r w:rsidRPr="009E5A6F">
              <w:rPr>
                <w:rFonts w:ascii="Arial" w:hAnsi="Arial" w:cs="Arial"/>
                <w:color w:val="000000"/>
              </w:rPr>
              <w:t>4</w:t>
            </w:r>
          </w:p>
        </w:tc>
        <w:tc>
          <w:tcPr>
            <w:tcW w:w="374" w:type="pct"/>
            <w:shd w:val="clear" w:color="000000" w:fill="FFFFFF"/>
            <w:vAlign w:val="center"/>
          </w:tcPr>
          <w:p w14:paraId="3469E243" w14:textId="4A634DA7" w:rsidR="009E5A6F" w:rsidRPr="009E5A6F" w:rsidRDefault="009E5A6F" w:rsidP="009E5A6F">
            <w:pPr>
              <w:spacing w:before="0" w:after="0"/>
              <w:jc w:val="center"/>
              <w:rPr>
                <w:rFonts w:ascii="Arial" w:hAnsi="Arial" w:cs="Arial"/>
              </w:rPr>
            </w:pPr>
            <w:r w:rsidRPr="009E5A6F">
              <w:rPr>
                <w:rFonts w:ascii="Arial" w:hAnsi="Arial" w:cs="Arial"/>
                <w:color w:val="000000"/>
              </w:rPr>
              <w:t>-</w:t>
            </w:r>
          </w:p>
        </w:tc>
      </w:tr>
      <w:tr w:rsidR="009E5A6F" w:rsidRPr="009E5A6F" w14:paraId="05C369EA" w14:textId="77777777" w:rsidTr="009E5A6F">
        <w:trPr>
          <w:trHeight w:val="600"/>
        </w:trPr>
        <w:tc>
          <w:tcPr>
            <w:tcW w:w="509" w:type="pct"/>
            <w:shd w:val="clear" w:color="000000" w:fill="C6E0B4"/>
            <w:vAlign w:val="center"/>
          </w:tcPr>
          <w:p w14:paraId="3C07AAFC" w14:textId="282F8DF3" w:rsidR="009E5A6F" w:rsidRPr="009E5A6F" w:rsidRDefault="009E5A6F" w:rsidP="009E5A6F">
            <w:pPr>
              <w:spacing w:before="0" w:after="0"/>
              <w:jc w:val="center"/>
              <w:rPr>
                <w:rFonts w:ascii="Arial" w:hAnsi="Arial" w:cs="Arial"/>
              </w:rPr>
            </w:pPr>
            <w:r w:rsidRPr="009E5A6F">
              <w:rPr>
                <w:rFonts w:ascii="Arial" w:hAnsi="Arial" w:cs="Arial"/>
              </w:rPr>
              <w:t>31</w:t>
            </w:r>
          </w:p>
        </w:tc>
        <w:tc>
          <w:tcPr>
            <w:tcW w:w="1122" w:type="pct"/>
            <w:shd w:val="clear" w:color="000000" w:fill="C6E0B4"/>
            <w:vAlign w:val="center"/>
          </w:tcPr>
          <w:p w14:paraId="0D37610A" w14:textId="6544F7E9" w:rsidR="009E5A6F" w:rsidRPr="009E5A6F" w:rsidRDefault="009E5A6F" w:rsidP="009E5A6F">
            <w:pPr>
              <w:spacing w:before="0" w:after="0"/>
              <w:jc w:val="center"/>
              <w:rPr>
                <w:rFonts w:ascii="Arial" w:hAnsi="Arial" w:cs="Arial"/>
              </w:rPr>
            </w:pPr>
            <w:r w:rsidRPr="009E5A6F">
              <w:rPr>
                <w:rFonts w:ascii="Arial" w:hAnsi="Arial" w:cs="Arial"/>
              </w:rPr>
              <w:t>Fuga 10 mm em IBC de Álcool Isopropílico, durante o transporte por empilhador</w:t>
            </w:r>
          </w:p>
        </w:tc>
        <w:tc>
          <w:tcPr>
            <w:tcW w:w="560" w:type="pct"/>
            <w:shd w:val="clear" w:color="000000" w:fill="C6E0B4"/>
            <w:noWrap/>
            <w:vAlign w:val="center"/>
          </w:tcPr>
          <w:p w14:paraId="209267CB" w14:textId="1360EB02"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28</w:t>
            </w:r>
          </w:p>
        </w:tc>
        <w:tc>
          <w:tcPr>
            <w:tcW w:w="817" w:type="pct"/>
            <w:shd w:val="clear" w:color="000000" w:fill="FFFFFF"/>
            <w:vAlign w:val="center"/>
          </w:tcPr>
          <w:p w14:paraId="2BA4A233" w14:textId="341B9DAC"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IBC Álcool Isopropílico</w:t>
            </w:r>
          </w:p>
        </w:tc>
        <w:tc>
          <w:tcPr>
            <w:tcW w:w="712" w:type="pct"/>
            <w:shd w:val="clear" w:color="000000" w:fill="FFFFFF"/>
            <w:vAlign w:val="center"/>
          </w:tcPr>
          <w:p w14:paraId="65EF54FE" w14:textId="261821E6" w:rsidR="009E5A6F" w:rsidRPr="009E5A6F" w:rsidRDefault="009E5A6F" w:rsidP="009E5A6F">
            <w:pPr>
              <w:spacing w:before="0" w:after="0"/>
              <w:jc w:val="center"/>
              <w:rPr>
                <w:rFonts w:ascii="Arial" w:hAnsi="Arial" w:cs="Arial"/>
              </w:rPr>
            </w:pPr>
            <w:r w:rsidRPr="009E5A6F">
              <w:rPr>
                <w:rFonts w:ascii="Arial" w:hAnsi="Arial" w:cs="Arial"/>
                <w:color w:val="000000"/>
              </w:rPr>
              <w:t>Álcool Isopropílico</w:t>
            </w:r>
          </w:p>
        </w:tc>
        <w:tc>
          <w:tcPr>
            <w:tcW w:w="538" w:type="pct"/>
            <w:shd w:val="clear" w:color="000000" w:fill="FFFFFF"/>
            <w:vAlign w:val="center"/>
          </w:tcPr>
          <w:p w14:paraId="299C85A4" w14:textId="4975E024" w:rsidR="009E5A6F" w:rsidRPr="009E5A6F" w:rsidRDefault="009E5A6F" w:rsidP="009E5A6F">
            <w:pPr>
              <w:spacing w:before="0" w:after="0"/>
              <w:jc w:val="center"/>
              <w:rPr>
                <w:rFonts w:ascii="Arial" w:hAnsi="Arial" w:cs="Arial"/>
              </w:rPr>
            </w:pPr>
            <w:r w:rsidRPr="009E5A6F">
              <w:rPr>
                <w:rFonts w:ascii="Arial" w:hAnsi="Arial" w:cs="Arial"/>
              </w:rPr>
              <w:t>Incêndio Jato</w:t>
            </w:r>
          </w:p>
        </w:tc>
        <w:tc>
          <w:tcPr>
            <w:tcW w:w="368" w:type="pct"/>
            <w:shd w:val="clear" w:color="000000" w:fill="FFFFFF"/>
            <w:vAlign w:val="center"/>
          </w:tcPr>
          <w:p w14:paraId="74BFB799" w14:textId="5EA6CD38" w:rsidR="009E5A6F" w:rsidRPr="009E5A6F" w:rsidRDefault="009E5A6F" w:rsidP="009E5A6F">
            <w:pPr>
              <w:spacing w:before="0" w:after="0"/>
              <w:jc w:val="center"/>
              <w:rPr>
                <w:rFonts w:ascii="Arial" w:hAnsi="Arial" w:cs="Arial"/>
              </w:rPr>
            </w:pPr>
            <w:r w:rsidRPr="009E5A6F">
              <w:rPr>
                <w:rFonts w:ascii="Arial" w:hAnsi="Arial" w:cs="Arial"/>
                <w:color w:val="000000"/>
              </w:rPr>
              <w:t>2</w:t>
            </w:r>
          </w:p>
        </w:tc>
        <w:tc>
          <w:tcPr>
            <w:tcW w:w="374" w:type="pct"/>
            <w:shd w:val="clear" w:color="000000" w:fill="FFFFFF"/>
            <w:vAlign w:val="center"/>
          </w:tcPr>
          <w:p w14:paraId="79F34C4F" w14:textId="401BB71C" w:rsidR="009E5A6F" w:rsidRPr="009E5A6F" w:rsidRDefault="009E5A6F" w:rsidP="009E5A6F">
            <w:pPr>
              <w:spacing w:before="0" w:after="0"/>
              <w:jc w:val="center"/>
              <w:rPr>
                <w:rFonts w:ascii="Arial" w:hAnsi="Arial" w:cs="Arial"/>
              </w:rPr>
            </w:pPr>
            <w:r w:rsidRPr="009E5A6F">
              <w:rPr>
                <w:rFonts w:ascii="Arial" w:hAnsi="Arial" w:cs="Arial"/>
                <w:color w:val="000000"/>
              </w:rPr>
              <w:t>2</w:t>
            </w:r>
          </w:p>
        </w:tc>
      </w:tr>
      <w:tr w:rsidR="009E5A6F" w:rsidRPr="009E5A6F" w14:paraId="0EFCECC0" w14:textId="77777777" w:rsidTr="009E5A6F">
        <w:trPr>
          <w:trHeight w:val="600"/>
        </w:trPr>
        <w:tc>
          <w:tcPr>
            <w:tcW w:w="509" w:type="pct"/>
            <w:shd w:val="clear" w:color="000000" w:fill="C6E0B4"/>
            <w:vAlign w:val="center"/>
          </w:tcPr>
          <w:p w14:paraId="668D9E50" w14:textId="4365789F" w:rsidR="009E5A6F" w:rsidRPr="009E5A6F" w:rsidRDefault="009E5A6F" w:rsidP="009E5A6F">
            <w:pPr>
              <w:spacing w:before="0" w:after="0"/>
              <w:jc w:val="center"/>
              <w:rPr>
                <w:rFonts w:ascii="Arial" w:hAnsi="Arial" w:cs="Arial"/>
              </w:rPr>
            </w:pPr>
            <w:r w:rsidRPr="009E5A6F">
              <w:rPr>
                <w:rFonts w:ascii="Arial" w:hAnsi="Arial" w:cs="Arial"/>
              </w:rPr>
              <w:t>31</w:t>
            </w:r>
          </w:p>
        </w:tc>
        <w:tc>
          <w:tcPr>
            <w:tcW w:w="1122" w:type="pct"/>
            <w:shd w:val="clear" w:color="000000" w:fill="C6E0B4"/>
            <w:vAlign w:val="center"/>
          </w:tcPr>
          <w:p w14:paraId="61FF4F08" w14:textId="21E79A3C" w:rsidR="009E5A6F" w:rsidRPr="009E5A6F" w:rsidRDefault="009E5A6F" w:rsidP="009E5A6F">
            <w:pPr>
              <w:spacing w:before="0" w:after="0"/>
              <w:jc w:val="center"/>
              <w:rPr>
                <w:rFonts w:ascii="Arial" w:hAnsi="Arial" w:cs="Arial"/>
              </w:rPr>
            </w:pPr>
            <w:r w:rsidRPr="009E5A6F">
              <w:rPr>
                <w:rFonts w:ascii="Arial" w:hAnsi="Arial" w:cs="Arial"/>
              </w:rPr>
              <w:t>Fuga 10 mm em IBC de Álcool Isopropílico, durante o transporte por empilhador</w:t>
            </w:r>
          </w:p>
        </w:tc>
        <w:tc>
          <w:tcPr>
            <w:tcW w:w="560" w:type="pct"/>
            <w:shd w:val="clear" w:color="000000" w:fill="C6E0B4"/>
            <w:noWrap/>
            <w:vAlign w:val="center"/>
          </w:tcPr>
          <w:p w14:paraId="1A87DC4C" w14:textId="08246C05"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29</w:t>
            </w:r>
          </w:p>
        </w:tc>
        <w:tc>
          <w:tcPr>
            <w:tcW w:w="817" w:type="pct"/>
            <w:shd w:val="clear" w:color="000000" w:fill="FFFFFF"/>
            <w:vAlign w:val="center"/>
          </w:tcPr>
          <w:p w14:paraId="691B02C9" w14:textId="227CAAAD"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IBC Álcool Isopropílico</w:t>
            </w:r>
          </w:p>
        </w:tc>
        <w:tc>
          <w:tcPr>
            <w:tcW w:w="712" w:type="pct"/>
            <w:shd w:val="clear" w:color="000000" w:fill="FFFFFF"/>
            <w:vAlign w:val="center"/>
          </w:tcPr>
          <w:p w14:paraId="4C46B52E" w14:textId="06D93EF6" w:rsidR="009E5A6F" w:rsidRPr="009E5A6F" w:rsidRDefault="009E5A6F" w:rsidP="009E5A6F">
            <w:pPr>
              <w:spacing w:before="0" w:after="0"/>
              <w:jc w:val="center"/>
              <w:rPr>
                <w:rFonts w:ascii="Arial" w:hAnsi="Arial" w:cs="Arial"/>
              </w:rPr>
            </w:pPr>
            <w:r w:rsidRPr="009E5A6F">
              <w:rPr>
                <w:rFonts w:ascii="Arial" w:hAnsi="Arial" w:cs="Arial"/>
                <w:color w:val="000000"/>
              </w:rPr>
              <w:t>Álcool Isopropílico</w:t>
            </w:r>
          </w:p>
        </w:tc>
        <w:tc>
          <w:tcPr>
            <w:tcW w:w="538" w:type="pct"/>
            <w:shd w:val="clear" w:color="000000" w:fill="FFFFFF"/>
            <w:vAlign w:val="center"/>
          </w:tcPr>
          <w:p w14:paraId="4FA18F95" w14:textId="4A24ADD4" w:rsidR="009E5A6F" w:rsidRPr="009E5A6F" w:rsidRDefault="009E5A6F" w:rsidP="009E5A6F">
            <w:pPr>
              <w:spacing w:before="0" w:after="0"/>
              <w:jc w:val="center"/>
              <w:rPr>
                <w:rFonts w:ascii="Arial" w:hAnsi="Arial" w:cs="Arial"/>
              </w:rPr>
            </w:pPr>
            <w:r w:rsidRPr="009E5A6F">
              <w:rPr>
                <w:rFonts w:ascii="Arial" w:hAnsi="Arial" w:cs="Arial"/>
              </w:rPr>
              <w:t>Incêndio Charco</w:t>
            </w:r>
          </w:p>
        </w:tc>
        <w:tc>
          <w:tcPr>
            <w:tcW w:w="368" w:type="pct"/>
            <w:shd w:val="clear" w:color="000000" w:fill="FFFFFF"/>
            <w:vAlign w:val="center"/>
          </w:tcPr>
          <w:p w14:paraId="040E3A39" w14:textId="024C77E1" w:rsidR="009E5A6F" w:rsidRPr="009E5A6F" w:rsidRDefault="009E5A6F" w:rsidP="009E5A6F">
            <w:pPr>
              <w:spacing w:before="0" w:after="0"/>
              <w:jc w:val="center"/>
              <w:rPr>
                <w:rFonts w:ascii="Arial" w:hAnsi="Arial" w:cs="Arial"/>
              </w:rPr>
            </w:pPr>
            <w:r w:rsidRPr="009E5A6F">
              <w:rPr>
                <w:rFonts w:ascii="Arial" w:hAnsi="Arial" w:cs="Arial"/>
                <w:color w:val="000000"/>
              </w:rPr>
              <w:t>27</w:t>
            </w:r>
          </w:p>
        </w:tc>
        <w:tc>
          <w:tcPr>
            <w:tcW w:w="374" w:type="pct"/>
            <w:shd w:val="clear" w:color="000000" w:fill="FFFFFF"/>
            <w:vAlign w:val="center"/>
          </w:tcPr>
          <w:p w14:paraId="30DC502F" w14:textId="4A9FA9E3" w:rsidR="009E5A6F" w:rsidRPr="009E5A6F" w:rsidRDefault="009E5A6F" w:rsidP="009E5A6F">
            <w:pPr>
              <w:spacing w:before="0" w:after="0"/>
              <w:jc w:val="center"/>
              <w:rPr>
                <w:rFonts w:ascii="Arial" w:hAnsi="Arial" w:cs="Arial"/>
              </w:rPr>
            </w:pPr>
            <w:r w:rsidRPr="009E5A6F">
              <w:rPr>
                <w:rFonts w:ascii="Arial" w:hAnsi="Arial" w:cs="Arial"/>
                <w:color w:val="000000"/>
              </w:rPr>
              <w:t>31</w:t>
            </w:r>
          </w:p>
        </w:tc>
      </w:tr>
      <w:tr w:rsidR="009E5A6F" w:rsidRPr="009E5A6F" w14:paraId="003C7756" w14:textId="77777777" w:rsidTr="009E5A6F">
        <w:trPr>
          <w:trHeight w:val="600"/>
        </w:trPr>
        <w:tc>
          <w:tcPr>
            <w:tcW w:w="509" w:type="pct"/>
            <w:shd w:val="clear" w:color="000000" w:fill="C6E0B4"/>
            <w:vAlign w:val="center"/>
          </w:tcPr>
          <w:p w14:paraId="2F502132" w14:textId="26D14155" w:rsidR="009E5A6F" w:rsidRPr="009E5A6F" w:rsidRDefault="009E5A6F" w:rsidP="009E5A6F">
            <w:pPr>
              <w:spacing w:before="0" w:after="0"/>
              <w:jc w:val="center"/>
              <w:rPr>
                <w:rFonts w:ascii="Arial" w:hAnsi="Arial" w:cs="Arial"/>
              </w:rPr>
            </w:pPr>
            <w:r w:rsidRPr="009E5A6F">
              <w:rPr>
                <w:rFonts w:ascii="Arial" w:hAnsi="Arial" w:cs="Arial"/>
              </w:rPr>
              <w:t>31</w:t>
            </w:r>
          </w:p>
        </w:tc>
        <w:tc>
          <w:tcPr>
            <w:tcW w:w="1122" w:type="pct"/>
            <w:shd w:val="clear" w:color="000000" w:fill="C6E0B4"/>
            <w:vAlign w:val="center"/>
          </w:tcPr>
          <w:p w14:paraId="3016523B" w14:textId="4D14BB8D" w:rsidR="009E5A6F" w:rsidRPr="009E5A6F" w:rsidRDefault="009E5A6F" w:rsidP="009E5A6F">
            <w:pPr>
              <w:spacing w:before="0" w:after="0"/>
              <w:jc w:val="center"/>
              <w:rPr>
                <w:rFonts w:ascii="Arial" w:hAnsi="Arial" w:cs="Arial"/>
              </w:rPr>
            </w:pPr>
            <w:r w:rsidRPr="009E5A6F">
              <w:rPr>
                <w:rFonts w:ascii="Arial" w:hAnsi="Arial" w:cs="Arial"/>
              </w:rPr>
              <w:t>Fuga 10 mm em IBC de Álcool Isopropílico, durante o transporte por empilhador</w:t>
            </w:r>
          </w:p>
        </w:tc>
        <w:tc>
          <w:tcPr>
            <w:tcW w:w="560" w:type="pct"/>
            <w:shd w:val="clear" w:color="000000" w:fill="C6E0B4"/>
            <w:noWrap/>
            <w:vAlign w:val="center"/>
          </w:tcPr>
          <w:p w14:paraId="635D7DD1" w14:textId="7850A972"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30</w:t>
            </w:r>
          </w:p>
        </w:tc>
        <w:tc>
          <w:tcPr>
            <w:tcW w:w="817" w:type="pct"/>
            <w:shd w:val="clear" w:color="000000" w:fill="FFFFFF"/>
            <w:vAlign w:val="center"/>
          </w:tcPr>
          <w:p w14:paraId="14B0B9B5" w14:textId="23AC6480"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IBC Álcool Isopropílico</w:t>
            </w:r>
          </w:p>
        </w:tc>
        <w:tc>
          <w:tcPr>
            <w:tcW w:w="712" w:type="pct"/>
            <w:shd w:val="clear" w:color="000000" w:fill="FFFFFF"/>
            <w:vAlign w:val="center"/>
          </w:tcPr>
          <w:p w14:paraId="5AD1151E" w14:textId="57512501" w:rsidR="009E5A6F" w:rsidRPr="009E5A6F" w:rsidRDefault="009E5A6F" w:rsidP="009E5A6F">
            <w:pPr>
              <w:spacing w:before="0" w:after="0"/>
              <w:jc w:val="center"/>
              <w:rPr>
                <w:rFonts w:ascii="Arial" w:hAnsi="Arial" w:cs="Arial"/>
              </w:rPr>
            </w:pPr>
            <w:r w:rsidRPr="009E5A6F">
              <w:rPr>
                <w:rFonts w:ascii="Arial" w:hAnsi="Arial" w:cs="Arial"/>
                <w:color w:val="000000"/>
              </w:rPr>
              <w:t>Álcool Isopropílico</w:t>
            </w:r>
          </w:p>
        </w:tc>
        <w:tc>
          <w:tcPr>
            <w:tcW w:w="538" w:type="pct"/>
            <w:shd w:val="clear" w:color="000000" w:fill="FFFFFF"/>
            <w:vAlign w:val="center"/>
          </w:tcPr>
          <w:p w14:paraId="2223FADD" w14:textId="7C2D754E" w:rsidR="009E5A6F" w:rsidRPr="009E5A6F" w:rsidRDefault="009E5A6F" w:rsidP="009E5A6F">
            <w:pPr>
              <w:spacing w:before="0" w:after="0"/>
              <w:jc w:val="center"/>
              <w:rPr>
                <w:rFonts w:ascii="Arial" w:hAnsi="Arial" w:cs="Arial"/>
              </w:rPr>
            </w:pPr>
            <w:r w:rsidRPr="009E5A6F">
              <w:rPr>
                <w:rFonts w:ascii="Arial" w:hAnsi="Arial" w:cs="Arial"/>
              </w:rPr>
              <w:t>Inflamabilidade</w:t>
            </w:r>
          </w:p>
        </w:tc>
        <w:tc>
          <w:tcPr>
            <w:tcW w:w="368" w:type="pct"/>
            <w:shd w:val="clear" w:color="000000" w:fill="FFFFFF"/>
            <w:vAlign w:val="center"/>
          </w:tcPr>
          <w:p w14:paraId="595BB764" w14:textId="6A453751" w:rsidR="009E5A6F" w:rsidRPr="009E5A6F" w:rsidRDefault="009E5A6F" w:rsidP="009E5A6F">
            <w:pPr>
              <w:spacing w:before="0" w:after="0"/>
              <w:jc w:val="center"/>
              <w:rPr>
                <w:rFonts w:ascii="Arial" w:hAnsi="Arial" w:cs="Arial"/>
              </w:rPr>
            </w:pPr>
            <w:r w:rsidRPr="009E5A6F">
              <w:rPr>
                <w:rFonts w:ascii="Arial" w:hAnsi="Arial" w:cs="Arial"/>
                <w:color w:val="000000"/>
              </w:rPr>
              <w:t>1</w:t>
            </w:r>
          </w:p>
        </w:tc>
        <w:tc>
          <w:tcPr>
            <w:tcW w:w="374" w:type="pct"/>
            <w:shd w:val="clear" w:color="000000" w:fill="FFFFFF"/>
            <w:vAlign w:val="center"/>
          </w:tcPr>
          <w:p w14:paraId="2E975FA1" w14:textId="7C6804B3" w:rsidR="009E5A6F" w:rsidRPr="009E5A6F" w:rsidRDefault="009E5A6F" w:rsidP="009E5A6F">
            <w:pPr>
              <w:spacing w:before="0" w:after="0"/>
              <w:jc w:val="center"/>
              <w:rPr>
                <w:rFonts w:ascii="Arial" w:hAnsi="Arial" w:cs="Arial"/>
              </w:rPr>
            </w:pPr>
            <w:r w:rsidRPr="009E5A6F">
              <w:rPr>
                <w:rFonts w:ascii="Arial" w:hAnsi="Arial" w:cs="Arial"/>
                <w:color w:val="000000"/>
              </w:rPr>
              <w:t>-</w:t>
            </w:r>
          </w:p>
        </w:tc>
      </w:tr>
      <w:tr w:rsidR="009E5A6F" w:rsidRPr="009E5A6F" w14:paraId="49ABE1D1" w14:textId="77777777" w:rsidTr="009E5A6F">
        <w:trPr>
          <w:trHeight w:val="600"/>
        </w:trPr>
        <w:tc>
          <w:tcPr>
            <w:tcW w:w="509" w:type="pct"/>
            <w:shd w:val="clear" w:color="000000" w:fill="C6E0B4"/>
            <w:vAlign w:val="center"/>
          </w:tcPr>
          <w:p w14:paraId="1454E384" w14:textId="44C41DFD" w:rsidR="009E5A6F" w:rsidRPr="009E5A6F" w:rsidRDefault="009E5A6F" w:rsidP="009E5A6F">
            <w:pPr>
              <w:spacing w:before="0" w:after="0"/>
              <w:jc w:val="center"/>
              <w:rPr>
                <w:rFonts w:ascii="Arial" w:hAnsi="Arial" w:cs="Arial"/>
              </w:rPr>
            </w:pPr>
            <w:r w:rsidRPr="009E5A6F">
              <w:rPr>
                <w:rFonts w:ascii="Arial" w:hAnsi="Arial" w:cs="Arial"/>
              </w:rPr>
              <w:lastRenderedPageBreak/>
              <w:t>32</w:t>
            </w:r>
          </w:p>
        </w:tc>
        <w:tc>
          <w:tcPr>
            <w:tcW w:w="1122" w:type="pct"/>
            <w:shd w:val="clear" w:color="000000" w:fill="C6E0B4"/>
            <w:vAlign w:val="center"/>
          </w:tcPr>
          <w:p w14:paraId="17A8F9D9" w14:textId="2F6BDC34" w:rsidR="009E5A6F" w:rsidRPr="009E5A6F" w:rsidRDefault="009E5A6F" w:rsidP="009E5A6F">
            <w:pPr>
              <w:spacing w:before="0" w:after="0"/>
              <w:jc w:val="center"/>
              <w:rPr>
                <w:rFonts w:ascii="Arial" w:hAnsi="Arial" w:cs="Arial"/>
              </w:rPr>
            </w:pPr>
            <w:r w:rsidRPr="009E5A6F">
              <w:rPr>
                <w:rFonts w:ascii="Arial" w:hAnsi="Arial" w:cs="Arial"/>
              </w:rPr>
              <w:t>Fuga 100 mm em IBC de Álcool Isopropílico, durante o transporte por empilhador</w:t>
            </w:r>
          </w:p>
        </w:tc>
        <w:tc>
          <w:tcPr>
            <w:tcW w:w="560" w:type="pct"/>
            <w:shd w:val="clear" w:color="000000" w:fill="C6E0B4"/>
            <w:noWrap/>
            <w:vAlign w:val="center"/>
          </w:tcPr>
          <w:p w14:paraId="4885CAD4" w14:textId="49816C01"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31</w:t>
            </w:r>
          </w:p>
        </w:tc>
        <w:tc>
          <w:tcPr>
            <w:tcW w:w="817" w:type="pct"/>
            <w:shd w:val="clear" w:color="000000" w:fill="FFFFFF"/>
            <w:vAlign w:val="center"/>
          </w:tcPr>
          <w:p w14:paraId="4FC30E6B" w14:textId="27983813"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IBC Álcool Isopropílico</w:t>
            </w:r>
          </w:p>
        </w:tc>
        <w:tc>
          <w:tcPr>
            <w:tcW w:w="712" w:type="pct"/>
            <w:shd w:val="clear" w:color="000000" w:fill="FFFFFF"/>
            <w:vAlign w:val="center"/>
          </w:tcPr>
          <w:p w14:paraId="090CEBD3" w14:textId="5F0575B2" w:rsidR="009E5A6F" w:rsidRPr="009E5A6F" w:rsidRDefault="009E5A6F" w:rsidP="009E5A6F">
            <w:pPr>
              <w:spacing w:before="0" w:after="0"/>
              <w:jc w:val="center"/>
              <w:rPr>
                <w:rFonts w:ascii="Arial" w:hAnsi="Arial" w:cs="Arial"/>
              </w:rPr>
            </w:pPr>
            <w:r w:rsidRPr="009E5A6F">
              <w:rPr>
                <w:rFonts w:ascii="Arial" w:hAnsi="Arial" w:cs="Arial"/>
                <w:color w:val="000000"/>
              </w:rPr>
              <w:t>Álcool Isopropílico</w:t>
            </w:r>
          </w:p>
        </w:tc>
        <w:tc>
          <w:tcPr>
            <w:tcW w:w="538" w:type="pct"/>
            <w:shd w:val="clear" w:color="000000" w:fill="FFFFFF"/>
            <w:vAlign w:val="center"/>
          </w:tcPr>
          <w:p w14:paraId="4FBFC608" w14:textId="76FA22A0" w:rsidR="009E5A6F" w:rsidRPr="009E5A6F" w:rsidRDefault="009E5A6F" w:rsidP="009E5A6F">
            <w:pPr>
              <w:spacing w:before="0" w:after="0"/>
              <w:jc w:val="center"/>
              <w:rPr>
                <w:rFonts w:ascii="Arial" w:hAnsi="Arial" w:cs="Arial"/>
              </w:rPr>
            </w:pPr>
            <w:r w:rsidRPr="009E5A6F">
              <w:rPr>
                <w:rFonts w:ascii="Arial" w:hAnsi="Arial" w:cs="Arial"/>
              </w:rPr>
              <w:t>Incêndio Jato</w:t>
            </w:r>
          </w:p>
        </w:tc>
        <w:tc>
          <w:tcPr>
            <w:tcW w:w="368" w:type="pct"/>
            <w:shd w:val="clear" w:color="000000" w:fill="FFFFFF"/>
            <w:vAlign w:val="center"/>
          </w:tcPr>
          <w:p w14:paraId="0B1D0C95" w14:textId="3D8944E8" w:rsidR="009E5A6F" w:rsidRPr="009E5A6F" w:rsidRDefault="009E5A6F" w:rsidP="009E5A6F">
            <w:pPr>
              <w:spacing w:before="0" w:after="0"/>
              <w:jc w:val="center"/>
              <w:rPr>
                <w:rFonts w:ascii="Arial" w:hAnsi="Arial" w:cs="Arial"/>
              </w:rPr>
            </w:pPr>
            <w:r w:rsidRPr="009E5A6F">
              <w:rPr>
                <w:rFonts w:ascii="Arial" w:hAnsi="Arial" w:cs="Arial"/>
                <w:color w:val="000000"/>
              </w:rPr>
              <w:t>6</w:t>
            </w:r>
          </w:p>
        </w:tc>
        <w:tc>
          <w:tcPr>
            <w:tcW w:w="374" w:type="pct"/>
            <w:shd w:val="clear" w:color="000000" w:fill="FFFFFF"/>
            <w:vAlign w:val="center"/>
          </w:tcPr>
          <w:p w14:paraId="74786447" w14:textId="5625581D" w:rsidR="009E5A6F" w:rsidRPr="009E5A6F" w:rsidRDefault="009E5A6F" w:rsidP="009E5A6F">
            <w:pPr>
              <w:spacing w:before="0" w:after="0"/>
              <w:jc w:val="center"/>
              <w:rPr>
                <w:rFonts w:ascii="Arial" w:hAnsi="Arial" w:cs="Arial"/>
              </w:rPr>
            </w:pPr>
            <w:r w:rsidRPr="009E5A6F">
              <w:rPr>
                <w:rFonts w:ascii="Arial" w:hAnsi="Arial" w:cs="Arial"/>
                <w:color w:val="000000"/>
              </w:rPr>
              <w:t>6</w:t>
            </w:r>
          </w:p>
        </w:tc>
      </w:tr>
      <w:tr w:rsidR="009E5A6F" w:rsidRPr="009E5A6F" w14:paraId="362AF700" w14:textId="77777777" w:rsidTr="009E5A6F">
        <w:trPr>
          <w:trHeight w:val="600"/>
        </w:trPr>
        <w:tc>
          <w:tcPr>
            <w:tcW w:w="509" w:type="pct"/>
            <w:shd w:val="clear" w:color="000000" w:fill="C6E0B4"/>
            <w:vAlign w:val="center"/>
          </w:tcPr>
          <w:p w14:paraId="4F61E41F" w14:textId="32BF5105" w:rsidR="009E5A6F" w:rsidRPr="009E5A6F" w:rsidRDefault="009E5A6F" w:rsidP="009E5A6F">
            <w:pPr>
              <w:spacing w:before="0" w:after="0"/>
              <w:jc w:val="center"/>
              <w:rPr>
                <w:rFonts w:ascii="Arial" w:hAnsi="Arial" w:cs="Arial"/>
              </w:rPr>
            </w:pPr>
            <w:r w:rsidRPr="009E5A6F">
              <w:rPr>
                <w:rFonts w:ascii="Arial" w:hAnsi="Arial" w:cs="Arial"/>
              </w:rPr>
              <w:t>32</w:t>
            </w:r>
          </w:p>
        </w:tc>
        <w:tc>
          <w:tcPr>
            <w:tcW w:w="1122" w:type="pct"/>
            <w:shd w:val="clear" w:color="000000" w:fill="C6E0B4"/>
            <w:vAlign w:val="center"/>
          </w:tcPr>
          <w:p w14:paraId="797952A6" w14:textId="57EB7169" w:rsidR="009E5A6F" w:rsidRPr="009E5A6F" w:rsidRDefault="009E5A6F" w:rsidP="009E5A6F">
            <w:pPr>
              <w:spacing w:before="0" w:after="0"/>
              <w:jc w:val="center"/>
              <w:rPr>
                <w:rFonts w:ascii="Arial" w:hAnsi="Arial" w:cs="Arial"/>
              </w:rPr>
            </w:pPr>
            <w:r w:rsidRPr="009E5A6F">
              <w:rPr>
                <w:rFonts w:ascii="Arial" w:hAnsi="Arial" w:cs="Arial"/>
              </w:rPr>
              <w:t>Fuga 100 mm em IBC de Álcool Isopropílico, durante o transporte por empilhador</w:t>
            </w:r>
          </w:p>
        </w:tc>
        <w:tc>
          <w:tcPr>
            <w:tcW w:w="560" w:type="pct"/>
            <w:shd w:val="clear" w:color="000000" w:fill="C6E0B4"/>
            <w:noWrap/>
            <w:vAlign w:val="center"/>
          </w:tcPr>
          <w:p w14:paraId="3E649EE5" w14:textId="05194A4B"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32</w:t>
            </w:r>
          </w:p>
        </w:tc>
        <w:tc>
          <w:tcPr>
            <w:tcW w:w="817" w:type="pct"/>
            <w:shd w:val="clear" w:color="000000" w:fill="FFFFFF"/>
            <w:vAlign w:val="center"/>
          </w:tcPr>
          <w:p w14:paraId="353082F2" w14:textId="15AC05E0"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IBC Álcool Isopropílico</w:t>
            </w:r>
          </w:p>
        </w:tc>
        <w:tc>
          <w:tcPr>
            <w:tcW w:w="712" w:type="pct"/>
            <w:shd w:val="clear" w:color="000000" w:fill="FFFFFF"/>
            <w:vAlign w:val="center"/>
          </w:tcPr>
          <w:p w14:paraId="211C49E5" w14:textId="6F8121CD" w:rsidR="009E5A6F" w:rsidRPr="009E5A6F" w:rsidRDefault="009E5A6F" w:rsidP="009E5A6F">
            <w:pPr>
              <w:spacing w:before="0" w:after="0"/>
              <w:jc w:val="center"/>
              <w:rPr>
                <w:rFonts w:ascii="Arial" w:hAnsi="Arial" w:cs="Arial"/>
              </w:rPr>
            </w:pPr>
            <w:r w:rsidRPr="009E5A6F">
              <w:rPr>
                <w:rFonts w:ascii="Arial" w:hAnsi="Arial" w:cs="Arial"/>
                <w:color w:val="000000"/>
              </w:rPr>
              <w:t>Álcool Isopropílico</w:t>
            </w:r>
          </w:p>
        </w:tc>
        <w:tc>
          <w:tcPr>
            <w:tcW w:w="538" w:type="pct"/>
            <w:shd w:val="clear" w:color="000000" w:fill="FFFFFF"/>
            <w:vAlign w:val="center"/>
          </w:tcPr>
          <w:p w14:paraId="554B90B6" w14:textId="750F468A" w:rsidR="009E5A6F" w:rsidRPr="009E5A6F" w:rsidRDefault="009E5A6F" w:rsidP="009E5A6F">
            <w:pPr>
              <w:spacing w:before="0" w:after="0"/>
              <w:jc w:val="center"/>
              <w:rPr>
                <w:rFonts w:ascii="Arial" w:hAnsi="Arial" w:cs="Arial"/>
              </w:rPr>
            </w:pPr>
            <w:r w:rsidRPr="009E5A6F">
              <w:rPr>
                <w:rFonts w:ascii="Arial" w:hAnsi="Arial" w:cs="Arial"/>
              </w:rPr>
              <w:t>Incêndio Charco</w:t>
            </w:r>
          </w:p>
        </w:tc>
        <w:tc>
          <w:tcPr>
            <w:tcW w:w="368" w:type="pct"/>
            <w:shd w:val="clear" w:color="000000" w:fill="FFFFFF"/>
            <w:vAlign w:val="center"/>
          </w:tcPr>
          <w:p w14:paraId="4EFB6AA3" w14:textId="71B23696" w:rsidR="009E5A6F" w:rsidRPr="009E5A6F" w:rsidRDefault="009E5A6F" w:rsidP="009E5A6F">
            <w:pPr>
              <w:spacing w:before="0" w:after="0"/>
              <w:jc w:val="center"/>
              <w:rPr>
                <w:rFonts w:ascii="Arial" w:hAnsi="Arial" w:cs="Arial"/>
              </w:rPr>
            </w:pPr>
            <w:r w:rsidRPr="009E5A6F">
              <w:rPr>
                <w:rFonts w:ascii="Arial" w:hAnsi="Arial" w:cs="Arial"/>
                <w:color w:val="000000"/>
              </w:rPr>
              <w:t>35</w:t>
            </w:r>
          </w:p>
        </w:tc>
        <w:tc>
          <w:tcPr>
            <w:tcW w:w="374" w:type="pct"/>
            <w:shd w:val="clear" w:color="000000" w:fill="FFFFFF"/>
            <w:vAlign w:val="center"/>
          </w:tcPr>
          <w:p w14:paraId="1E36C4DC" w14:textId="5CE50177" w:rsidR="009E5A6F" w:rsidRPr="009E5A6F" w:rsidRDefault="009E5A6F" w:rsidP="009E5A6F">
            <w:pPr>
              <w:spacing w:before="0" w:after="0"/>
              <w:jc w:val="center"/>
              <w:rPr>
                <w:rFonts w:ascii="Arial" w:hAnsi="Arial" w:cs="Arial"/>
              </w:rPr>
            </w:pPr>
            <w:r w:rsidRPr="009E5A6F">
              <w:rPr>
                <w:rFonts w:ascii="Arial" w:hAnsi="Arial" w:cs="Arial"/>
                <w:color w:val="000000"/>
              </w:rPr>
              <w:t>39</w:t>
            </w:r>
          </w:p>
        </w:tc>
      </w:tr>
      <w:tr w:rsidR="009E5A6F" w:rsidRPr="009E5A6F" w14:paraId="71A6B667" w14:textId="77777777" w:rsidTr="009E5A6F">
        <w:trPr>
          <w:trHeight w:val="600"/>
        </w:trPr>
        <w:tc>
          <w:tcPr>
            <w:tcW w:w="509" w:type="pct"/>
            <w:shd w:val="clear" w:color="000000" w:fill="C6E0B4"/>
            <w:vAlign w:val="center"/>
          </w:tcPr>
          <w:p w14:paraId="69D35E3F" w14:textId="70940C0C" w:rsidR="009E5A6F" w:rsidRPr="009E5A6F" w:rsidRDefault="009E5A6F" w:rsidP="009E5A6F">
            <w:pPr>
              <w:spacing w:before="0" w:after="0"/>
              <w:jc w:val="center"/>
              <w:rPr>
                <w:rFonts w:ascii="Arial" w:hAnsi="Arial" w:cs="Arial"/>
              </w:rPr>
            </w:pPr>
            <w:r w:rsidRPr="009E5A6F">
              <w:rPr>
                <w:rFonts w:ascii="Arial" w:hAnsi="Arial" w:cs="Arial"/>
              </w:rPr>
              <w:t>32</w:t>
            </w:r>
          </w:p>
        </w:tc>
        <w:tc>
          <w:tcPr>
            <w:tcW w:w="1122" w:type="pct"/>
            <w:shd w:val="clear" w:color="000000" w:fill="C6E0B4"/>
            <w:vAlign w:val="center"/>
          </w:tcPr>
          <w:p w14:paraId="6CD374C5" w14:textId="7E6A9DA9" w:rsidR="009E5A6F" w:rsidRPr="009E5A6F" w:rsidRDefault="009E5A6F" w:rsidP="009E5A6F">
            <w:pPr>
              <w:spacing w:before="0" w:after="0"/>
              <w:jc w:val="center"/>
              <w:rPr>
                <w:rFonts w:ascii="Arial" w:hAnsi="Arial" w:cs="Arial"/>
              </w:rPr>
            </w:pPr>
            <w:r w:rsidRPr="009E5A6F">
              <w:rPr>
                <w:rFonts w:ascii="Arial" w:hAnsi="Arial" w:cs="Arial"/>
              </w:rPr>
              <w:t>Fuga 100 mm em IBC de Álcool Isopropílico, durante o transporte por empilhador</w:t>
            </w:r>
          </w:p>
        </w:tc>
        <w:tc>
          <w:tcPr>
            <w:tcW w:w="560" w:type="pct"/>
            <w:shd w:val="clear" w:color="000000" w:fill="C6E0B4"/>
            <w:noWrap/>
            <w:vAlign w:val="center"/>
          </w:tcPr>
          <w:p w14:paraId="07339A43" w14:textId="3643D040"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33</w:t>
            </w:r>
          </w:p>
        </w:tc>
        <w:tc>
          <w:tcPr>
            <w:tcW w:w="817" w:type="pct"/>
            <w:shd w:val="clear" w:color="000000" w:fill="FFFFFF"/>
            <w:vAlign w:val="center"/>
          </w:tcPr>
          <w:p w14:paraId="61B1B702" w14:textId="036A151B"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IBC Álcool Isopropílico</w:t>
            </w:r>
          </w:p>
        </w:tc>
        <w:tc>
          <w:tcPr>
            <w:tcW w:w="712" w:type="pct"/>
            <w:shd w:val="clear" w:color="000000" w:fill="FFFFFF"/>
            <w:vAlign w:val="center"/>
          </w:tcPr>
          <w:p w14:paraId="79C6AA2E" w14:textId="47FAA424" w:rsidR="009E5A6F" w:rsidRPr="009E5A6F" w:rsidRDefault="009E5A6F" w:rsidP="009E5A6F">
            <w:pPr>
              <w:spacing w:before="0" w:after="0"/>
              <w:jc w:val="center"/>
              <w:rPr>
                <w:rFonts w:ascii="Arial" w:hAnsi="Arial" w:cs="Arial"/>
              </w:rPr>
            </w:pPr>
            <w:r w:rsidRPr="009E5A6F">
              <w:rPr>
                <w:rFonts w:ascii="Arial" w:hAnsi="Arial" w:cs="Arial"/>
                <w:color w:val="000000"/>
              </w:rPr>
              <w:t>Álcool Isopropílico</w:t>
            </w:r>
          </w:p>
        </w:tc>
        <w:tc>
          <w:tcPr>
            <w:tcW w:w="538" w:type="pct"/>
            <w:shd w:val="clear" w:color="000000" w:fill="FFFFFF"/>
            <w:vAlign w:val="center"/>
          </w:tcPr>
          <w:p w14:paraId="557B9A79" w14:textId="6612040E" w:rsidR="009E5A6F" w:rsidRPr="009E5A6F" w:rsidRDefault="009E5A6F" w:rsidP="009E5A6F">
            <w:pPr>
              <w:spacing w:before="0" w:after="0"/>
              <w:jc w:val="center"/>
              <w:rPr>
                <w:rFonts w:ascii="Arial" w:hAnsi="Arial" w:cs="Arial"/>
              </w:rPr>
            </w:pPr>
            <w:r w:rsidRPr="009E5A6F">
              <w:rPr>
                <w:rFonts w:ascii="Arial" w:hAnsi="Arial" w:cs="Arial"/>
              </w:rPr>
              <w:t>Inflamabilidade</w:t>
            </w:r>
          </w:p>
        </w:tc>
        <w:tc>
          <w:tcPr>
            <w:tcW w:w="368" w:type="pct"/>
            <w:shd w:val="clear" w:color="000000" w:fill="FFFFFF"/>
            <w:vAlign w:val="center"/>
          </w:tcPr>
          <w:p w14:paraId="01E2063A" w14:textId="58761E80" w:rsidR="009E5A6F" w:rsidRPr="009E5A6F" w:rsidRDefault="009E5A6F" w:rsidP="009E5A6F">
            <w:pPr>
              <w:spacing w:before="0" w:after="0"/>
              <w:jc w:val="center"/>
              <w:rPr>
                <w:rFonts w:ascii="Arial" w:hAnsi="Arial" w:cs="Arial"/>
              </w:rPr>
            </w:pPr>
            <w:r w:rsidRPr="009E5A6F">
              <w:rPr>
                <w:rFonts w:ascii="Arial" w:hAnsi="Arial" w:cs="Arial"/>
                <w:color w:val="000000"/>
              </w:rPr>
              <w:t>4</w:t>
            </w:r>
          </w:p>
        </w:tc>
        <w:tc>
          <w:tcPr>
            <w:tcW w:w="374" w:type="pct"/>
            <w:shd w:val="clear" w:color="000000" w:fill="FFFFFF"/>
            <w:vAlign w:val="center"/>
          </w:tcPr>
          <w:p w14:paraId="5715929F" w14:textId="467D0066" w:rsidR="009E5A6F" w:rsidRPr="009E5A6F" w:rsidRDefault="009E5A6F" w:rsidP="009E5A6F">
            <w:pPr>
              <w:spacing w:before="0" w:after="0"/>
              <w:jc w:val="center"/>
              <w:rPr>
                <w:rFonts w:ascii="Arial" w:hAnsi="Arial" w:cs="Arial"/>
              </w:rPr>
            </w:pPr>
            <w:r w:rsidRPr="009E5A6F">
              <w:rPr>
                <w:rFonts w:ascii="Arial" w:hAnsi="Arial" w:cs="Arial"/>
                <w:color w:val="000000"/>
              </w:rPr>
              <w:t>-</w:t>
            </w:r>
          </w:p>
        </w:tc>
      </w:tr>
      <w:tr w:rsidR="009E5A6F" w:rsidRPr="009E5A6F" w14:paraId="5B4ABD8B" w14:textId="77777777" w:rsidTr="009E5A6F">
        <w:trPr>
          <w:trHeight w:val="600"/>
        </w:trPr>
        <w:tc>
          <w:tcPr>
            <w:tcW w:w="509" w:type="pct"/>
            <w:shd w:val="clear" w:color="000000" w:fill="C6E0B4"/>
            <w:vAlign w:val="center"/>
          </w:tcPr>
          <w:p w14:paraId="1B966454" w14:textId="7A9F2363" w:rsidR="009E5A6F" w:rsidRPr="009E5A6F" w:rsidRDefault="009E5A6F" w:rsidP="009E5A6F">
            <w:pPr>
              <w:spacing w:before="0" w:after="0"/>
              <w:jc w:val="center"/>
              <w:rPr>
                <w:rFonts w:ascii="Arial" w:hAnsi="Arial" w:cs="Arial"/>
              </w:rPr>
            </w:pPr>
            <w:r w:rsidRPr="009E5A6F">
              <w:rPr>
                <w:rFonts w:ascii="Arial" w:hAnsi="Arial" w:cs="Arial"/>
              </w:rPr>
              <w:t>33</w:t>
            </w:r>
          </w:p>
        </w:tc>
        <w:tc>
          <w:tcPr>
            <w:tcW w:w="1122" w:type="pct"/>
            <w:shd w:val="clear" w:color="000000" w:fill="C6E0B4"/>
            <w:vAlign w:val="center"/>
          </w:tcPr>
          <w:p w14:paraId="7393A9D4" w14:textId="5B2F5866" w:rsidR="009E5A6F" w:rsidRPr="009E5A6F" w:rsidRDefault="009E5A6F" w:rsidP="009E5A6F">
            <w:pPr>
              <w:spacing w:before="0" w:after="0"/>
              <w:jc w:val="center"/>
              <w:rPr>
                <w:rFonts w:ascii="Arial" w:hAnsi="Arial" w:cs="Arial"/>
              </w:rPr>
            </w:pPr>
            <w:r w:rsidRPr="009E5A6F">
              <w:rPr>
                <w:rFonts w:ascii="Arial" w:hAnsi="Arial" w:cs="Arial"/>
              </w:rPr>
              <w:t xml:space="preserve">Rotura total de contentor de Creolin Base 2000, durante transporte </w:t>
            </w:r>
          </w:p>
        </w:tc>
        <w:tc>
          <w:tcPr>
            <w:tcW w:w="560" w:type="pct"/>
            <w:shd w:val="clear" w:color="000000" w:fill="C6E0B4"/>
            <w:noWrap/>
            <w:vAlign w:val="center"/>
          </w:tcPr>
          <w:p w14:paraId="02E71684" w14:textId="6298F925"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34</w:t>
            </w:r>
          </w:p>
        </w:tc>
        <w:tc>
          <w:tcPr>
            <w:tcW w:w="817" w:type="pct"/>
            <w:shd w:val="clear" w:color="000000" w:fill="FFFFFF"/>
            <w:vAlign w:val="center"/>
          </w:tcPr>
          <w:p w14:paraId="76577A06" w14:textId="3B49C3E2"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Tambor de Creolin Base 2000</w:t>
            </w:r>
          </w:p>
        </w:tc>
        <w:tc>
          <w:tcPr>
            <w:tcW w:w="712" w:type="pct"/>
            <w:shd w:val="clear" w:color="000000" w:fill="FFFFFF"/>
            <w:vAlign w:val="center"/>
          </w:tcPr>
          <w:p w14:paraId="14F1419A" w14:textId="7577DDDB" w:rsidR="009E5A6F" w:rsidRPr="009E5A6F" w:rsidRDefault="009E5A6F" w:rsidP="009E5A6F">
            <w:pPr>
              <w:spacing w:before="0" w:after="0"/>
              <w:jc w:val="center"/>
              <w:rPr>
                <w:rFonts w:ascii="Arial" w:hAnsi="Arial" w:cs="Arial"/>
              </w:rPr>
            </w:pPr>
            <w:r w:rsidRPr="009E5A6F">
              <w:rPr>
                <w:rFonts w:ascii="Arial" w:hAnsi="Arial" w:cs="Arial"/>
                <w:color w:val="000000"/>
              </w:rPr>
              <w:t>Creolin Base 2000</w:t>
            </w:r>
          </w:p>
        </w:tc>
        <w:tc>
          <w:tcPr>
            <w:tcW w:w="538" w:type="pct"/>
            <w:shd w:val="clear" w:color="000000" w:fill="FFFFFF"/>
            <w:vAlign w:val="center"/>
          </w:tcPr>
          <w:p w14:paraId="066E8073" w14:textId="5C328AE4" w:rsidR="009E5A6F" w:rsidRPr="009E5A6F" w:rsidRDefault="009E5A6F" w:rsidP="009E5A6F">
            <w:pPr>
              <w:spacing w:before="0" w:after="0"/>
              <w:jc w:val="center"/>
              <w:rPr>
                <w:rFonts w:ascii="Arial" w:hAnsi="Arial" w:cs="Arial"/>
              </w:rPr>
            </w:pPr>
            <w:r w:rsidRPr="009E5A6F">
              <w:rPr>
                <w:rFonts w:ascii="Arial" w:hAnsi="Arial" w:cs="Arial"/>
              </w:rPr>
              <w:t>Incêndio Charco</w:t>
            </w:r>
          </w:p>
        </w:tc>
        <w:tc>
          <w:tcPr>
            <w:tcW w:w="368" w:type="pct"/>
            <w:shd w:val="clear" w:color="000000" w:fill="FFFFFF"/>
            <w:vAlign w:val="center"/>
          </w:tcPr>
          <w:p w14:paraId="5842648A" w14:textId="4485121C" w:rsidR="009E5A6F" w:rsidRPr="009E5A6F" w:rsidRDefault="009E5A6F" w:rsidP="009E5A6F">
            <w:pPr>
              <w:spacing w:before="0" w:after="0"/>
              <w:jc w:val="center"/>
              <w:rPr>
                <w:rFonts w:ascii="Arial" w:hAnsi="Arial" w:cs="Arial"/>
              </w:rPr>
            </w:pPr>
            <w:r w:rsidRPr="009E5A6F">
              <w:rPr>
                <w:rFonts w:ascii="Arial" w:hAnsi="Arial" w:cs="Arial"/>
                <w:color w:val="000000"/>
              </w:rPr>
              <w:t>23</w:t>
            </w:r>
          </w:p>
        </w:tc>
        <w:tc>
          <w:tcPr>
            <w:tcW w:w="374" w:type="pct"/>
            <w:shd w:val="clear" w:color="000000" w:fill="FFFFFF"/>
            <w:vAlign w:val="center"/>
          </w:tcPr>
          <w:p w14:paraId="0617D4C8" w14:textId="401499D5" w:rsidR="009E5A6F" w:rsidRPr="009E5A6F" w:rsidRDefault="009E5A6F" w:rsidP="009E5A6F">
            <w:pPr>
              <w:spacing w:before="0" w:after="0"/>
              <w:jc w:val="center"/>
              <w:rPr>
                <w:rFonts w:ascii="Arial" w:hAnsi="Arial" w:cs="Arial"/>
              </w:rPr>
            </w:pPr>
            <w:r w:rsidRPr="009E5A6F">
              <w:rPr>
                <w:rFonts w:ascii="Arial" w:hAnsi="Arial" w:cs="Arial"/>
                <w:color w:val="000000"/>
              </w:rPr>
              <w:t>26</w:t>
            </w:r>
          </w:p>
        </w:tc>
      </w:tr>
      <w:tr w:rsidR="009E5A6F" w:rsidRPr="009E5A6F" w14:paraId="0061842E" w14:textId="77777777" w:rsidTr="009E5A6F">
        <w:trPr>
          <w:trHeight w:val="600"/>
        </w:trPr>
        <w:tc>
          <w:tcPr>
            <w:tcW w:w="509" w:type="pct"/>
            <w:shd w:val="clear" w:color="000000" w:fill="C6E0B4"/>
            <w:vAlign w:val="center"/>
          </w:tcPr>
          <w:p w14:paraId="3917734E" w14:textId="461D970F" w:rsidR="009E5A6F" w:rsidRPr="009E5A6F" w:rsidRDefault="009E5A6F" w:rsidP="009E5A6F">
            <w:pPr>
              <w:spacing w:before="0" w:after="0"/>
              <w:jc w:val="center"/>
              <w:rPr>
                <w:rFonts w:ascii="Arial" w:hAnsi="Arial" w:cs="Arial"/>
              </w:rPr>
            </w:pPr>
            <w:r w:rsidRPr="009E5A6F">
              <w:rPr>
                <w:rFonts w:ascii="Arial" w:hAnsi="Arial" w:cs="Arial"/>
              </w:rPr>
              <w:t>33</w:t>
            </w:r>
          </w:p>
        </w:tc>
        <w:tc>
          <w:tcPr>
            <w:tcW w:w="1122" w:type="pct"/>
            <w:shd w:val="clear" w:color="000000" w:fill="C6E0B4"/>
            <w:vAlign w:val="center"/>
          </w:tcPr>
          <w:p w14:paraId="53AF57EB" w14:textId="425F3292" w:rsidR="009E5A6F" w:rsidRPr="009E5A6F" w:rsidRDefault="009E5A6F" w:rsidP="009E5A6F">
            <w:pPr>
              <w:spacing w:before="0" w:after="0"/>
              <w:jc w:val="center"/>
              <w:rPr>
                <w:rFonts w:ascii="Arial" w:hAnsi="Arial" w:cs="Arial"/>
              </w:rPr>
            </w:pPr>
            <w:r w:rsidRPr="009E5A6F">
              <w:rPr>
                <w:rFonts w:ascii="Arial" w:hAnsi="Arial" w:cs="Arial"/>
              </w:rPr>
              <w:t xml:space="preserve">Rotura total de contentor de Creolin Base 2000, durante transporte </w:t>
            </w:r>
          </w:p>
        </w:tc>
        <w:tc>
          <w:tcPr>
            <w:tcW w:w="560" w:type="pct"/>
            <w:shd w:val="clear" w:color="000000" w:fill="C6E0B4"/>
            <w:noWrap/>
            <w:vAlign w:val="center"/>
          </w:tcPr>
          <w:p w14:paraId="08CCB162" w14:textId="219AEEBD"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35</w:t>
            </w:r>
          </w:p>
        </w:tc>
        <w:tc>
          <w:tcPr>
            <w:tcW w:w="817" w:type="pct"/>
            <w:shd w:val="clear" w:color="000000" w:fill="FFFFFF"/>
            <w:vAlign w:val="center"/>
          </w:tcPr>
          <w:p w14:paraId="2FBDBC5E" w14:textId="17EC777E"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Tambor de Creolin Base 2000</w:t>
            </w:r>
          </w:p>
        </w:tc>
        <w:tc>
          <w:tcPr>
            <w:tcW w:w="712" w:type="pct"/>
            <w:shd w:val="clear" w:color="000000" w:fill="FFFFFF"/>
            <w:vAlign w:val="center"/>
          </w:tcPr>
          <w:p w14:paraId="1CF02BBB" w14:textId="1287002A" w:rsidR="009E5A6F" w:rsidRPr="009E5A6F" w:rsidRDefault="009E5A6F" w:rsidP="009E5A6F">
            <w:pPr>
              <w:spacing w:before="0" w:after="0"/>
              <w:jc w:val="center"/>
              <w:rPr>
                <w:rFonts w:ascii="Arial" w:hAnsi="Arial" w:cs="Arial"/>
              </w:rPr>
            </w:pPr>
            <w:r w:rsidRPr="009E5A6F">
              <w:rPr>
                <w:rFonts w:ascii="Arial" w:hAnsi="Arial" w:cs="Arial"/>
                <w:color w:val="000000"/>
              </w:rPr>
              <w:t>Creolin Base 2000</w:t>
            </w:r>
          </w:p>
        </w:tc>
        <w:tc>
          <w:tcPr>
            <w:tcW w:w="538" w:type="pct"/>
            <w:shd w:val="clear" w:color="000000" w:fill="FFFFFF"/>
            <w:vAlign w:val="center"/>
          </w:tcPr>
          <w:p w14:paraId="44CA66A5" w14:textId="1A0725B2" w:rsidR="009E5A6F" w:rsidRPr="009E5A6F" w:rsidRDefault="009E5A6F" w:rsidP="009E5A6F">
            <w:pPr>
              <w:spacing w:before="0" w:after="0"/>
              <w:jc w:val="center"/>
              <w:rPr>
                <w:rFonts w:ascii="Arial" w:hAnsi="Arial" w:cs="Arial"/>
              </w:rPr>
            </w:pPr>
            <w:r w:rsidRPr="009E5A6F">
              <w:rPr>
                <w:rFonts w:ascii="Arial" w:hAnsi="Arial" w:cs="Arial"/>
              </w:rPr>
              <w:t>Inflamabilidade</w:t>
            </w:r>
          </w:p>
        </w:tc>
        <w:tc>
          <w:tcPr>
            <w:tcW w:w="368" w:type="pct"/>
            <w:shd w:val="clear" w:color="000000" w:fill="FFFFFF"/>
            <w:vAlign w:val="center"/>
          </w:tcPr>
          <w:p w14:paraId="23D0AD3F" w14:textId="715E5C2A" w:rsidR="009E5A6F" w:rsidRPr="009E5A6F" w:rsidRDefault="009E5A6F" w:rsidP="009E5A6F">
            <w:pPr>
              <w:spacing w:before="0" w:after="0"/>
              <w:jc w:val="center"/>
              <w:rPr>
                <w:rFonts w:ascii="Arial" w:hAnsi="Arial" w:cs="Arial"/>
              </w:rPr>
            </w:pPr>
            <w:r w:rsidRPr="009E5A6F">
              <w:rPr>
                <w:rFonts w:ascii="Arial" w:hAnsi="Arial" w:cs="Arial"/>
                <w:color w:val="000000"/>
              </w:rPr>
              <w:t>1</w:t>
            </w:r>
          </w:p>
        </w:tc>
        <w:tc>
          <w:tcPr>
            <w:tcW w:w="374" w:type="pct"/>
            <w:shd w:val="clear" w:color="000000" w:fill="FFFFFF"/>
            <w:vAlign w:val="center"/>
          </w:tcPr>
          <w:p w14:paraId="1793138B" w14:textId="4C02A4A7" w:rsidR="009E5A6F" w:rsidRPr="009E5A6F" w:rsidRDefault="009E5A6F" w:rsidP="009E5A6F">
            <w:pPr>
              <w:spacing w:before="0" w:after="0"/>
              <w:jc w:val="center"/>
              <w:rPr>
                <w:rFonts w:ascii="Arial" w:hAnsi="Arial" w:cs="Arial"/>
              </w:rPr>
            </w:pPr>
            <w:r w:rsidRPr="009E5A6F">
              <w:rPr>
                <w:rFonts w:ascii="Arial" w:hAnsi="Arial" w:cs="Arial"/>
                <w:color w:val="000000"/>
              </w:rPr>
              <w:t>-</w:t>
            </w:r>
          </w:p>
        </w:tc>
      </w:tr>
      <w:tr w:rsidR="009E5A6F" w:rsidRPr="009E5A6F" w14:paraId="35C145D5" w14:textId="77777777" w:rsidTr="009E5A6F">
        <w:trPr>
          <w:trHeight w:val="600"/>
        </w:trPr>
        <w:tc>
          <w:tcPr>
            <w:tcW w:w="509" w:type="pct"/>
            <w:shd w:val="clear" w:color="000000" w:fill="C6E0B4"/>
            <w:vAlign w:val="center"/>
          </w:tcPr>
          <w:p w14:paraId="5A38022F" w14:textId="7838EB4B" w:rsidR="009E5A6F" w:rsidRPr="009E5A6F" w:rsidRDefault="009E5A6F" w:rsidP="009E5A6F">
            <w:pPr>
              <w:spacing w:before="0" w:after="0"/>
              <w:jc w:val="center"/>
              <w:rPr>
                <w:rFonts w:ascii="Arial" w:hAnsi="Arial" w:cs="Arial"/>
              </w:rPr>
            </w:pPr>
            <w:r w:rsidRPr="009E5A6F">
              <w:rPr>
                <w:rFonts w:ascii="Arial" w:hAnsi="Arial" w:cs="Arial"/>
              </w:rPr>
              <w:t>34</w:t>
            </w:r>
          </w:p>
        </w:tc>
        <w:tc>
          <w:tcPr>
            <w:tcW w:w="1122" w:type="pct"/>
            <w:shd w:val="clear" w:color="000000" w:fill="C6E0B4"/>
            <w:vAlign w:val="center"/>
          </w:tcPr>
          <w:p w14:paraId="31B89ACB" w14:textId="5923EBFF" w:rsidR="009E5A6F" w:rsidRPr="009E5A6F" w:rsidRDefault="009E5A6F" w:rsidP="009E5A6F">
            <w:pPr>
              <w:spacing w:before="0" w:after="0"/>
              <w:jc w:val="center"/>
              <w:rPr>
                <w:rFonts w:ascii="Arial" w:hAnsi="Arial" w:cs="Arial"/>
              </w:rPr>
            </w:pPr>
            <w:r w:rsidRPr="009E5A6F">
              <w:rPr>
                <w:rFonts w:ascii="Arial" w:hAnsi="Arial" w:cs="Arial"/>
              </w:rPr>
              <w:t xml:space="preserve">Fuga equivalente 10 mm num contentor de Creolin Base 2000, durante o transporte </w:t>
            </w:r>
          </w:p>
        </w:tc>
        <w:tc>
          <w:tcPr>
            <w:tcW w:w="560" w:type="pct"/>
            <w:shd w:val="clear" w:color="000000" w:fill="C6E0B4"/>
            <w:noWrap/>
            <w:vAlign w:val="center"/>
          </w:tcPr>
          <w:p w14:paraId="12172FCC" w14:textId="4FC58A86"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36</w:t>
            </w:r>
          </w:p>
        </w:tc>
        <w:tc>
          <w:tcPr>
            <w:tcW w:w="817" w:type="pct"/>
            <w:shd w:val="clear" w:color="000000" w:fill="FFFFFF"/>
            <w:vAlign w:val="center"/>
          </w:tcPr>
          <w:p w14:paraId="1E91549E" w14:textId="65B0CDB3"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Tambor de Creolin Base 2000</w:t>
            </w:r>
          </w:p>
        </w:tc>
        <w:tc>
          <w:tcPr>
            <w:tcW w:w="712" w:type="pct"/>
            <w:shd w:val="clear" w:color="000000" w:fill="FFFFFF"/>
            <w:vAlign w:val="center"/>
          </w:tcPr>
          <w:p w14:paraId="4867EB05" w14:textId="601E0A6C" w:rsidR="009E5A6F" w:rsidRPr="009E5A6F" w:rsidRDefault="009E5A6F" w:rsidP="009E5A6F">
            <w:pPr>
              <w:spacing w:before="0" w:after="0"/>
              <w:jc w:val="center"/>
              <w:rPr>
                <w:rFonts w:ascii="Arial" w:hAnsi="Arial" w:cs="Arial"/>
              </w:rPr>
            </w:pPr>
            <w:r w:rsidRPr="009E5A6F">
              <w:rPr>
                <w:rFonts w:ascii="Arial" w:hAnsi="Arial" w:cs="Arial"/>
                <w:color w:val="000000"/>
              </w:rPr>
              <w:t>Creolin Base 2000</w:t>
            </w:r>
          </w:p>
        </w:tc>
        <w:tc>
          <w:tcPr>
            <w:tcW w:w="538" w:type="pct"/>
            <w:shd w:val="clear" w:color="000000" w:fill="FFFFFF"/>
            <w:vAlign w:val="center"/>
          </w:tcPr>
          <w:p w14:paraId="55AFEC71" w14:textId="1F3DE17A" w:rsidR="009E5A6F" w:rsidRPr="009E5A6F" w:rsidRDefault="009E5A6F" w:rsidP="009E5A6F">
            <w:pPr>
              <w:spacing w:before="0" w:after="0"/>
              <w:jc w:val="center"/>
              <w:rPr>
                <w:rFonts w:ascii="Arial" w:hAnsi="Arial" w:cs="Arial"/>
              </w:rPr>
            </w:pPr>
            <w:r w:rsidRPr="009E5A6F">
              <w:rPr>
                <w:rFonts w:ascii="Arial" w:hAnsi="Arial" w:cs="Arial"/>
              </w:rPr>
              <w:t>Incêndio Charco</w:t>
            </w:r>
          </w:p>
        </w:tc>
        <w:tc>
          <w:tcPr>
            <w:tcW w:w="368" w:type="pct"/>
            <w:shd w:val="clear" w:color="000000" w:fill="FFFFFF"/>
            <w:vAlign w:val="center"/>
          </w:tcPr>
          <w:p w14:paraId="590E8BC8" w14:textId="1C737C01" w:rsidR="009E5A6F" w:rsidRPr="009E5A6F" w:rsidRDefault="009E5A6F" w:rsidP="009E5A6F">
            <w:pPr>
              <w:spacing w:before="0" w:after="0"/>
              <w:jc w:val="center"/>
              <w:rPr>
                <w:rFonts w:ascii="Arial" w:hAnsi="Arial" w:cs="Arial"/>
              </w:rPr>
            </w:pPr>
            <w:r w:rsidRPr="009E5A6F">
              <w:rPr>
                <w:rFonts w:ascii="Arial" w:hAnsi="Arial" w:cs="Arial"/>
                <w:color w:val="000000"/>
              </w:rPr>
              <w:t>23</w:t>
            </w:r>
          </w:p>
        </w:tc>
        <w:tc>
          <w:tcPr>
            <w:tcW w:w="374" w:type="pct"/>
            <w:shd w:val="clear" w:color="000000" w:fill="FFFFFF"/>
            <w:vAlign w:val="center"/>
          </w:tcPr>
          <w:p w14:paraId="1E15649B" w14:textId="1568E3F8" w:rsidR="009E5A6F" w:rsidRPr="009E5A6F" w:rsidRDefault="009E5A6F" w:rsidP="009E5A6F">
            <w:pPr>
              <w:spacing w:before="0" w:after="0"/>
              <w:jc w:val="center"/>
              <w:rPr>
                <w:rFonts w:ascii="Arial" w:hAnsi="Arial" w:cs="Arial"/>
              </w:rPr>
            </w:pPr>
            <w:r w:rsidRPr="009E5A6F">
              <w:rPr>
                <w:rFonts w:ascii="Arial" w:hAnsi="Arial" w:cs="Arial"/>
                <w:color w:val="000000"/>
              </w:rPr>
              <w:t>26</w:t>
            </w:r>
          </w:p>
        </w:tc>
      </w:tr>
      <w:tr w:rsidR="009E5A6F" w:rsidRPr="009E5A6F" w14:paraId="7BAFF94D" w14:textId="77777777" w:rsidTr="009E5A6F">
        <w:trPr>
          <w:trHeight w:val="600"/>
        </w:trPr>
        <w:tc>
          <w:tcPr>
            <w:tcW w:w="509" w:type="pct"/>
            <w:shd w:val="clear" w:color="000000" w:fill="C6E0B4"/>
            <w:vAlign w:val="center"/>
          </w:tcPr>
          <w:p w14:paraId="2A76BAD5" w14:textId="3AA79C13" w:rsidR="009E5A6F" w:rsidRPr="009E5A6F" w:rsidRDefault="009E5A6F" w:rsidP="009E5A6F">
            <w:pPr>
              <w:spacing w:before="0" w:after="0"/>
              <w:jc w:val="center"/>
              <w:rPr>
                <w:rFonts w:ascii="Arial" w:hAnsi="Arial" w:cs="Arial"/>
              </w:rPr>
            </w:pPr>
            <w:r w:rsidRPr="009E5A6F">
              <w:rPr>
                <w:rFonts w:ascii="Arial" w:hAnsi="Arial" w:cs="Arial"/>
              </w:rPr>
              <w:t>34</w:t>
            </w:r>
          </w:p>
        </w:tc>
        <w:tc>
          <w:tcPr>
            <w:tcW w:w="1122" w:type="pct"/>
            <w:shd w:val="clear" w:color="000000" w:fill="C6E0B4"/>
            <w:vAlign w:val="center"/>
          </w:tcPr>
          <w:p w14:paraId="27EA4948" w14:textId="52217120" w:rsidR="009E5A6F" w:rsidRPr="009E5A6F" w:rsidRDefault="009E5A6F" w:rsidP="009E5A6F">
            <w:pPr>
              <w:spacing w:before="0" w:after="0"/>
              <w:jc w:val="center"/>
              <w:rPr>
                <w:rFonts w:ascii="Arial" w:hAnsi="Arial" w:cs="Arial"/>
              </w:rPr>
            </w:pPr>
            <w:r w:rsidRPr="009E5A6F">
              <w:rPr>
                <w:rFonts w:ascii="Arial" w:hAnsi="Arial" w:cs="Arial"/>
              </w:rPr>
              <w:t xml:space="preserve">Fuga equivalente 10 mm num contentor de Creolin Base 2000, durante o transporte </w:t>
            </w:r>
          </w:p>
        </w:tc>
        <w:tc>
          <w:tcPr>
            <w:tcW w:w="560" w:type="pct"/>
            <w:shd w:val="clear" w:color="000000" w:fill="C6E0B4"/>
            <w:noWrap/>
            <w:vAlign w:val="center"/>
          </w:tcPr>
          <w:p w14:paraId="620A2912" w14:textId="6860038E"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37</w:t>
            </w:r>
          </w:p>
        </w:tc>
        <w:tc>
          <w:tcPr>
            <w:tcW w:w="817" w:type="pct"/>
            <w:shd w:val="clear" w:color="000000" w:fill="FFFFFF"/>
            <w:vAlign w:val="center"/>
          </w:tcPr>
          <w:p w14:paraId="3AD6702E" w14:textId="4AD03D52"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Tambor de Creolin Base 2000</w:t>
            </w:r>
          </w:p>
        </w:tc>
        <w:tc>
          <w:tcPr>
            <w:tcW w:w="712" w:type="pct"/>
            <w:shd w:val="clear" w:color="000000" w:fill="FFFFFF"/>
            <w:vAlign w:val="center"/>
          </w:tcPr>
          <w:p w14:paraId="4F9A69FB" w14:textId="7B82AFCA" w:rsidR="009E5A6F" w:rsidRPr="009E5A6F" w:rsidRDefault="009E5A6F" w:rsidP="009E5A6F">
            <w:pPr>
              <w:spacing w:before="0" w:after="0"/>
              <w:jc w:val="center"/>
              <w:rPr>
                <w:rFonts w:ascii="Arial" w:hAnsi="Arial" w:cs="Arial"/>
              </w:rPr>
            </w:pPr>
            <w:r w:rsidRPr="009E5A6F">
              <w:rPr>
                <w:rFonts w:ascii="Arial" w:hAnsi="Arial" w:cs="Arial"/>
                <w:color w:val="000000"/>
              </w:rPr>
              <w:t>Creolin Base 2000</w:t>
            </w:r>
          </w:p>
        </w:tc>
        <w:tc>
          <w:tcPr>
            <w:tcW w:w="538" w:type="pct"/>
            <w:shd w:val="clear" w:color="000000" w:fill="FFFFFF"/>
            <w:vAlign w:val="center"/>
          </w:tcPr>
          <w:p w14:paraId="71E090C8" w14:textId="23FFC78F" w:rsidR="009E5A6F" w:rsidRPr="009E5A6F" w:rsidRDefault="009E5A6F" w:rsidP="009E5A6F">
            <w:pPr>
              <w:spacing w:before="0" w:after="0"/>
              <w:jc w:val="center"/>
              <w:rPr>
                <w:rFonts w:ascii="Arial" w:hAnsi="Arial" w:cs="Arial"/>
              </w:rPr>
            </w:pPr>
            <w:r w:rsidRPr="009E5A6F">
              <w:rPr>
                <w:rFonts w:ascii="Arial" w:hAnsi="Arial" w:cs="Arial"/>
              </w:rPr>
              <w:t>Inflamabilidade</w:t>
            </w:r>
          </w:p>
        </w:tc>
        <w:tc>
          <w:tcPr>
            <w:tcW w:w="368" w:type="pct"/>
            <w:shd w:val="clear" w:color="000000" w:fill="FFFFFF"/>
            <w:vAlign w:val="center"/>
          </w:tcPr>
          <w:p w14:paraId="4F1F3740" w14:textId="73FE5E02" w:rsidR="009E5A6F" w:rsidRPr="009E5A6F" w:rsidRDefault="009E5A6F" w:rsidP="009E5A6F">
            <w:pPr>
              <w:spacing w:before="0" w:after="0"/>
              <w:jc w:val="center"/>
              <w:rPr>
                <w:rFonts w:ascii="Arial" w:hAnsi="Arial" w:cs="Arial"/>
              </w:rPr>
            </w:pPr>
            <w:r w:rsidRPr="009E5A6F">
              <w:rPr>
                <w:rFonts w:ascii="Arial" w:hAnsi="Arial" w:cs="Arial"/>
                <w:color w:val="000000"/>
              </w:rPr>
              <w:t>1</w:t>
            </w:r>
          </w:p>
        </w:tc>
        <w:tc>
          <w:tcPr>
            <w:tcW w:w="374" w:type="pct"/>
            <w:shd w:val="clear" w:color="000000" w:fill="FFFFFF"/>
            <w:vAlign w:val="center"/>
          </w:tcPr>
          <w:p w14:paraId="7B976FFB" w14:textId="0069666C" w:rsidR="009E5A6F" w:rsidRPr="009E5A6F" w:rsidRDefault="009E5A6F" w:rsidP="009E5A6F">
            <w:pPr>
              <w:spacing w:before="0" w:after="0"/>
              <w:jc w:val="center"/>
              <w:rPr>
                <w:rFonts w:ascii="Arial" w:hAnsi="Arial" w:cs="Arial"/>
              </w:rPr>
            </w:pPr>
            <w:r w:rsidRPr="009E5A6F">
              <w:rPr>
                <w:rFonts w:ascii="Arial" w:hAnsi="Arial" w:cs="Arial"/>
                <w:color w:val="000000"/>
              </w:rPr>
              <w:t>-</w:t>
            </w:r>
          </w:p>
        </w:tc>
      </w:tr>
      <w:tr w:rsidR="009E5A6F" w:rsidRPr="009E5A6F" w14:paraId="71D57A74" w14:textId="77777777" w:rsidTr="009E5A6F">
        <w:trPr>
          <w:trHeight w:val="600"/>
        </w:trPr>
        <w:tc>
          <w:tcPr>
            <w:tcW w:w="509" w:type="pct"/>
            <w:shd w:val="clear" w:color="000000" w:fill="C6E0B4"/>
            <w:vAlign w:val="center"/>
          </w:tcPr>
          <w:p w14:paraId="51567A82" w14:textId="4B1B5A3F" w:rsidR="009E5A6F" w:rsidRPr="009E5A6F" w:rsidRDefault="009E5A6F" w:rsidP="009E5A6F">
            <w:pPr>
              <w:spacing w:before="0" w:after="0"/>
              <w:jc w:val="center"/>
              <w:rPr>
                <w:rFonts w:ascii="Arial" w:hAnsi="Arial" w:cs="Arial"/>
              </w:rPr>
            </w:pPr>
            <w:r w:rsidRPr="009E5A6F">
              <w:rPr>
                <w:rFonts w:ascii="Arial" w:hAnsi="Arial" w:cs="Arial"/>
              </w:rPr>
              <w:t>35</w:t>
            </w:r>
          </w:p>
        </w:tc>
        <w:tc>
          <w:tcPr>
            <w:tcW w:w="1122" w:type="pct"/>
            <w:shd w:val="clear" w:color="000000" w:fill="C6E0B4"/>
            <w:vAlign w:val="center"/>
          </w:tcPr>
          <w:p w14:paraId="7DA69B00" w14:textId="67FDAA25" w:rsidR="009E5A6F" w:rsidRPr="009E5A6F" w:rsidRDefault="009E5A6F" w:rsidP="009E5A6F">
            <w:pPr>
              <w:spacing w:before="0" w:after="0"/>
              <w:jc w:val="center"/>
              <w:rPr>
                <w:rFonts w:ascii="Arial" w:hAnsi="Arial" w:cs="Arial"/>
              </w:rPr>
            </w:pPr>
            <w:r w:rsidRPr="009E5A6F">
              <w:rPr>
                <w:rFonts w:ascii="Arial" w:hAnsi="Arial" w:cs="Arial"/>
              </w:rPr>
              <w:t>Fuga equivalente 100 mm num contentor de Creolin Base 2000, durante o transporte</w:t>
            </w:r>
          </w:p>
        </w:tc>
        <w:tc>
          <w:tcPr>
            <w:tcW w:w="560" w:type="pct"/>
            <w:shd w:val="clear" w:color="000000" w:fill="C6E0B4"/>
            <w:noWrap/>
            <w:vAlign w:val="center"/>
          </w:tcPr>
          <w:p w14:paraId="7B953DAA" w14:textId="4675465D"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38</w:t>
            </w:r>
          </w:p>
        </w:tc>
        <w:tc>
          <w:tcPr>
            <w:tcW w:w="817" w:type="pct"/>
            <w:shd w:val="clear" w:color="000000" w:fill="FFFFFF"/>
            <w:vAlign w:val="center"/>
          </w:tcPr>
          <w:p w14:paraId="276BADE7" w14:textId="31CD3ED8"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Tambor de Creolin Base 2000</w:t>
            </w:r>
          </w:p>
        </w:tc>
        <w:tc>
          <w:tcPr>
            <w:tcW w:w="712" w:type="pct"/>
            <w:shd w:val="clear" w:color="000000" w:fill="FFFFFF"/>
            <w:vAlign w:val="center"/>
          </w:tcPr>
          <w:p w14:paraId="68FB363B" w14:textId="5F9EE16D" w:rsidR="009E5A6F" w:rsidRPr="009E5A6F" w:rsidRDefault="009E5A6F" w:rsidP="009E5A6F">
            <w:pPr>
              <w:spacing w:before="0" w:after="0"/>
              <w:jc w:val="center"/>
              <w:rPr>
                <w:rFonts w:ascii="Arial" w:hAnsi="Arial" w:cs="Arial"/>
              </w:rPr>
            </w:pPr>
            <w:r w:rsidRPr="009E5A6F">
              <w:rPr>
                <w:rFonts w:ascii="Arial" w:hAnsi="Arial" w:cs="Arial"/>
                <w:color w:val="000000"/>
              </w:rPr>
              <w:t>Creolin Base 2000</w:t>
            </w:r>
          </w:p>
        </w:tc>
        <w:tc>
          <w:tcPr>
            <w:tcW w:w="538" w:type="pct"/>
            <w:shd w:val="clear" w:color="000000" w:fill="FFFFFF"/>
            <w:vAlign w:val="center"/>
          </w:tcPr>
          <w:p w14:paraId="085C61EF" w14:textId="2697824E" w:rsidR="009E5A6F" w:rsidRPr="009E5A6F" w:rsidRDefault="009E5A6F" w:rsidP="009E5A6F">
            <w:pPr>
              <w:spacing w:before="0" w:after="0"/>
              <w:jc w:val="center"/>
              <w:rPr>
                <w:rFonts w:ascii="Arial" w:hAnsi="Arial" w:cs="Arial"/>
              </w:rPr>
            </w:pPr>
            <w:r w:rsidRPr="009E5A6F">
              <w:rPr>
                <w:rFonts w:ascii="Arial" w:hAnsi="Arial" w:cs="Arial"/>
              </w:rPr>
              <w:t>Incêndio Charco</w:t>
            </w:r>
          </w:p>
        </w:tc>
        <w:tc>
          <w:tcPr>
            <w:tcW w:w="368" w:type="pct"/>
            <w:shd w:val="clear" w:color="000000" w:fill="FFFFFF"/>
            <w:vAlign w:val="center"/>
          </w:tcPr>
          <w:p w14:paraId="5B25C1E6" w14:textId="668ADBBA" w:rsidR="009E5A6F" w:rsidRPr="009E5A6F" w:rsidRDefault="009E5A6F" w:rsidP="009E5A6F">
            <w:pPr>
              <w:spacing w:before="0" w:after="0"/>
              <w:jc w:val="center"/>
              <w:rPr>
                <w:rFonts w:ascii="Arial" w:hAnsi="Arial" w:cs="Arial"/>
              </w:rPr>
            </w:pPr>
            <w:r w:rsidRPr="009E5A6F">
              <w:rPr>
                <w:rFonts w:ascii="Arial" w:hAnsi="Arial" w:cs="Arial"/>
                <w:color w:val="000000"/>
              </w:rPr>
              <w:t>23</w:t>
            </w:r>
          </w:p>
        </w:tc>
        <w:tc>
          <w:tcPr>
            <w:tcW w:w="374" w:type="pct"/>
            <w:shd w:val="clear" w:color="000000" w:fill="FFFFFF"/>
            <w:vAlign w:val="center"/>
          </w:tcPr>
          <w:p w14:paraId="528C779C" w14:textId="781C6C00" w:rsidR="009E5A6F" w:rsidRPr="009E5A6F" w:rsidRDefault="009E5A6F" w:rsidP="009E5A6F">
            <w:pPr>
              <w:spacing w:before="0" w:after="0"/>
              <w:jc w:val="center"/>
              <w:rPr>
                <w:rFonts w:ascii="Arial" w:hAnsi="Arial" w:cs="Arial"/>
              </w:rPr>
            </w:pPr>
            <w:r w:rsidRPr="009E5A6F">
              <w:rPr>
                <w:rFonts w:ascii="Arial" w:hAnsi="Arial" w:cs="Arial"/>
                <w:color w:val="000000"/>
              </w:rPr>
              <w:t>26</w:t>
            </w:r>
          </w:p>
        </w:tc>
      </w:tr>
      <w:tr w:rsidR="009E5A6F" w:rsidRPr="009E5A6F" w14:paraId="55EC1ABF" w14:textId="77777777" w:rsidTr="009E5A6F">
        <w:trPr>
          <w:trHeight w:val="600"/>
        </w:trPr>
        <w:tc>
          <w:tcPr>
            <w:tcW w:w="509" w:type="pct"/>
            <w:shd w:val="clear" w:color="000000" w:fill="C6E0B4"/>
            <w:vAlign w:val="center"/>
          </w:tcPr>
          <w:p w14:paraId="7856BACD" w14:textId="7361F874" w:rsidR="009E5A6F" w:rsidRPr="009E5A6F" w:rsidRDefault="009E5A6F" w:rsidP="009E5A6F">
            <w:pPr>
              <w:spacing w:before="0" w:after="0"/>
              <w:jc w:val="center"/>
              <w:rPr>
                <w:rFonts w:ascii="Arial" w:hAnsi="Arial" w:cs="Arial"/>
              </w:rPr>
            </w:pPr>
            <w:r w:rsidRPr="009E5A6F">
              <w:rPr>
                <w:rFonts w:ascii="Arial" w:hAnsi="Arial" w:cs="Arial"/>
              </w:rPr>
              <w:t>35</w:t>
            </w:r>
          </w:p>
        </w:tc>
        <w:tc>
          <w:tcPr>
            <w:tcW w:w="1122" w:type="pct"/>
            <w:shd w:val="clear" w:color="000000" w:fill="C6E0B4"/>
            <w:vAlign w:val="center"/>
          </w:tcPr>
          <w:p w14:paraId="324944FB" w14:textId="09753F43" w:rsidR="009E5A6F" w:rsidRPr="009E5A6F" w:rsidRDefault="009E5A6F" w:rsidP="009E5A6F">
            <w:pPr>
              <w:spacing w:before="0" w:after="0"/>
              <w:jc w:val="center"/>
              <w:rPr>
                <w:rFonts w:ascii="Arial" w:hAnsi="Arial" w:cs="Arial"/>
              </w:rPr>
            </w:pPr>
            <w:r w:rsidRPr="009E5A6F">
              <w:rPr>
                <w:rFonts w:ascii="Arial" w:hAnsi="Arial" w:cs="Arial"/>
              </w:rPr>
              <w:t>Fuga equivalente 100 mm num contentor de Creolin Base 2000, durante o transporte</w:t>
            </w:r>
          </w:p>
        </w:tc>
        <w:tc>
          <w:tcPr>
            <w:tcW w:w="560" w:type="pct"/>
            <w:shd w:val="clear" w:color="000000" w:fill="C6E0B4"/>
            <w:noWrap/>
            <w:vAlign w:val="center"/>
          </w:tcPr>
          <w:p w14:paraId="3FE82A6C" w14:textId="1C192738"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39</w:t>
            </w:r>
          </w:p>
        </w:tc>
        <w:tc>
          <w:tcPr>
            <w:tcW w:w="817" w:type="pct"/>
            <w:shd w:val="clear" w:color="000000" w:fill="FFFFFF"/>
            <w:vAlign w:val="center"/>
          </w:tcPr>
          <w:p w14:paraId="48B057E3" w14:textId="29F0A5F5" w:rsidR="009E5A6F" w:rsidRPr="009E5A6F" w:rsidRDefault="009E5A6F" w:rsidP="009E5A6F">
            <w:pPr>
              <w:spacing w:before="0" w:after="0"/>
              <w:jc w:val="center"/>
              <w:rPr>
                <w:rFonts w:ascii="Arial" w:hAnsi="Arial" w:cs="Arial"/>
                <w:color w:val="000000"/>
              </w:rPr>
            </w:pPr>
            <w:r w:rsidRPr="009E5A6F">
              <w:rPr>
                <w:rFonts w:ascii="Arial" w:hAnsi="Arial" w:cs="Arial"/>
                <w:color w:val="000000"/>
              </w:rPr>
              <w:t>Tambor de Creolin Base 2000</w:t>
            </w:r>
          </w:p>
        </w:tc>
        <w:tc>
          <w:tcPr>
            <w:tcW w:w="712" w:type="pct"/>
            <w:shd w:val="clear" w:color="000000" w:fill="FFFFFF"/>
            <w:vAlign w:val="center"/>
          </w:tcPr>
          <w:p w14:paraId="30287376" w14:textId="6D3AF4FA" w:rsidR="009E5A6F" w:rsidRPr="009E5A6F" w:rsidRDefault="009E5A6F" w:rsidP="009E5A6F">
            <w:pPr>
              <w:spacing w:before="0" w:after="0"/>
              <w:jc w:val="center"/>
              <w:rPr>
                <w:rFonts w:ascii="Arial" w:hAnsi="Arial" w:cs="Arial"/>
              </w:rPr>
            </w:pPr>
            <w:r w:rsidRPr="009E5A6F">
              <w:rPr>
                <w:rFonts w:ascii="Arial" w:hAnsi="Arial" w:cs="Arial"/>
                <w:color w:val="000000"/>
              </w:rPr>
              <w:t>Creolin Base 2000</w:t>
            </w:r>
          </w:p>
        </w:tc>
        <w:tc>
          <w:tcPr>
            <w:tcW w:w="538" w:type="pct"/>
            <w:shd w:val="clear" w:color="000000" w:fill="FFFFFF"/>
            <w:vAlign w:val="center"/>
          </w:tcPr>
          <w:p w14:paraId="1AE24119" w14:textId="1D6EBD82" w:rsidR="009E5A6F" w:rsidRPr="009E5A6F" w:rsidRDefault="009E5A6F" w:rsidP="009E5A6F">
            <w:pPr>
              <w:spacing w:before="0" w:after="0"/>
              <w:jc w:val="center"/>
              <w:rPr>
                <w:rFonts w:ascii="Arial" w:hAnsi="Arial" w:cs="Arial"/>
              </w:rPr>
            </w:pPr>
            <w:r w:rsidRPr="009E5A6F">
              <w:rPr>
                <w:rFonts w:ascii="Arial" w:hAnsi="Arial" w:cs="Arial"/>
              </w:rPr>
              <w:t>Inflamabilidade</w:t>
            </w:r>
          </w:p>
        </w:tc>
        <w:tc>
          <w:tcPr>
            <w:tcW w:w="368" w:type="pct"/>
            <w:shd w:val="clear" w:color="000000" w:fill="FFFFFF"/>
            <w:vAlign w:val="center"/>
          </w:tcPr>
          <w:p w14:paraId="74E81DA4" w14:textId="756826C5" w:rsidR="009E5A6F" w:rsidRPr="009E5A6F" w:rsidRDefault="009E5A6F" w:rsidP="009E5A6F">
            <w:pPr>
              <w:spacing w:before="0" w:after="0"/>
              <w:jc w:val="center"/>
              <w:rPr>
                <w:rFonts w:ascii="Arial" w:hAnsi="Arial" w:cs="Arial"/>
              </w:rPr>
            </w:pPr>
            <w:r w:rsidRPr="009E5A6F">
              <w:rPr>
                <w:rFonts w:ascii="Arial" w:hAnsi="Arial" w:cs="Arial"/>
                <w:color w:val="000000"/>
              </w:rPr>
              <w:t>1</w:t>
            </w:r>
          </w:p>
        </w:tc>
        <w:tc>
          <w:tcPr>
            <w:tcW w:w="374" w:type="pct"/>
            <w:shd w:val="clear" w:color="000000" w:fill="FFFFFF"/>
            <w:vAlign w:val="center"/>
          </w:tcPr>
          <w:p w14:paraId="07C61A50" w14:textId="37A44DA0" w:rsidR="009E5A6F" w:rsidRPr="009E5A6F" w:rsidRDefault="009E5A6F" w:rsidP="009E5A6F">
            <w:pPr>
              <w:spacing w:before="0" w:after="0"/>
              <w:jc w:val="center"/>
              <w:rPr>
                <w:rFonts w:ascii="Arial" w:hAnsi="Arial" w:cs="Arial"/>
              </w:rPr>
            </w:pPr>
            <w:r w:rsidRPr="009E5A6F">
              <w:rPr>
                <w:rFonts w:ascii="Arial" w:hAnsi="Arial" w:cs="Arial"/>
                <w:color w:val="000000"/>
              </w:rPr>
              <w:t>-</w:t>
            </w:r>
          </w:p>
        </w:tc>
      </w:tr>
    </w:tbl>
    <w:p w14:paraId="31F7D3D6" w14:textId="77777777" w:rsidR="002A24BC" w:rsidRPr="002A24BC" w:rsidRDefault="00282941" w:rsidP="002872AD">
      <w:pPr>
        <w:pStyle w:val="CorpodeTexto"/>
      </w:pPr>
      <w:r w:rsidRPr="002A24BC">
        <w:t>Nota</w:t>
      </w:r>
      <w:r w:rsidR="002A24BC" w:rsidRPr="002A24BC">
        <w:t>s</w:t>
      </w:r>
      <w:r w:rsidRPr="002A24BC">
        <w:t>:</w:t>
      </w:r>
    </w:p>
    <w:p w14:paraId="0B868A31" w14:textId="787195C7" w:rsidR="002A24BC" w:rsidRPr="002A24BC" w:rsidRDefault="002A24BC" w:rsidP="00AA001E">
      <w:pPr>
        <w:pStyle w:val="MarcaodeTexto"/>
      </w:pPr>
      <w:r w:rsidRPr="002A24BC">
        <w:t>(*) maiores alcances para as Zonas de Perigosidade – Radiação Térmica</w:t>
      </w:r>
      <w:r w:rsidR="000579D0">
        <w:t xml:space="preserve"> (incêndio de charco)</w:t>
      </w:r>
      <w:r w:rsidR="00D1744D">
        <w:t>, Distância 1</w:t>
      </w:r>
      <w:r w:rsidRPr="002A24BC">
        <w:t>.</w:t>
      </w:r>
    </w:p>
    <w:p w14:paraId="43703E49" w14:textId="5589A692" w:rsidR="00282941" w:rsidRPr="002A24BC" w:rsidRDefault="00282941" w:rsidP="00AA001E">
      <w:pPr>
        <w:pStyle w:val="MarcaodeTexto"/>
      </w:pPr>
      <w:r w:rsidRPr="002A24BC">
        <w:t>(*</w:t>
      </w:r>
      <w:r w:rsidR="002A24BC" w:rsidRPr="002A24BC">
        <w:t>*</w:t>
      </w:r>
      <w:r w:rsidRPr="002A24BC">
        <w:t xml:space="preserve">) maiores alcances para as Zonas de Perigosidade </w:t>
      </w:r>
      <w:r w:rsidR="00D1744D">
        <w:t>–</w:t>
      </w:r>
      <w:r w:rsidRPr="002A24BC">
        <w:t xml:space="preserve"> Toxicidade</w:t>
      </w:r>
      <w:r w:rsidR="00D1744D">
        <w:t>, Distância 2</w:t>
      </w:r>
      <w:r w:rsidRPr="002A24BC">
        <w:t>.</w:t>
      </w:r>
    </w:p>
    <w:p w14:paraId="5CEDB403" w14:textId="77777777" w:rsidR="00D61B93" w:rsidRDefault="00D61B93" w:rsidP="002872AD">
      <w:pPr>
        <w:pStyle w:val="CorpodeTexto"/>
      </w:pPr>
    </w:p>
    <w:p w14:paraId="261FCF6D" w14:textId="77777777" w:rsidR="00AD2E59" w:rsidRDefault="009651F0" w:rsidP="002872AD">
      <w:pPr>
        <w:pStyle w:val="CorpodeTexto"/>
        <w:rPr>
          <w:noProof w:val="0"/>
        </w:rPr>
      </w:pPr>
      <w:r>
        <w:drawing>
          <wp:inline distT="0" distB="0" distL="0" distR="0" wp14:anchorId="2D5197CF" wp14:editId="2E399CE4">
            <wp:extent cx="6633919" cy="41719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ECA PQ - zonas perigosidade - imagem.jpg"/>
                    <pic:cNvPicPr/>
                  </pic:nvPicPr>
                  <pic:blipFill>
                    <a:blip r:embed="rId42">
                      <a:extLst>
                        <a:ext uri="{28A0092B-C50C-407E-A947-70E740481C1C}">
                          <a14:useLocalDpi xmlns:a14="http://schemas.microsoft.com/office/drawing/2010/main" val="0"/>
                        </a:ext>
                      </a:extLst>
                    </a:blip>
                    <a:stretch>
                      <a:fillRect/>
                    </a:stretch>
                  </pic:blipFill>
                  <pic:spPr>
                    <a:xfrm>
                      <a:off x="0" y="0"/>
                      <a:ext cx="6639514" cy="4175469"/>
                    </a:xfrm>
                    <a:prstGeom prst="rect">
                      <a:avLst/>
                    </a:prstGeom>
                  </pic:spPr>
                </pic:pic>
              </a:graphicData>
            </a:graphic>
          </wp:inline>
        </w:drawing>
      </w:r>
    </w:p>
    <w:p w14:paraId="2D655780" w14:textId="3D2B4AAC" w:rsidR="009651F0" w:rsidRPr="00A93BA9" w:rsidRDefault="009651F0" w:rsidP="002872AD">
      <w:pPr>
        <w:pStyle w:val="CorpodeTexto"/>
      </w:pPr>
      <w:r w:rsidRPr="00A93BA9">
        <w:t xml:space="preserve">Figura </w:t>
      </w:r>
      <w:r>
        <w:t>2</w:t>
      </w:r>
      <w:r w:rsidRPr="00A93BA9">
        <w:t xml:space="preserve"> -</w:t>
      </w:r>
      <w:r>
        <w:t xml:space="preserve">Representação da origem dos equipamentos que geram eventos </w:t>
      </w:r>
      <w:r w:rsidR="00FC64D5">
        <w:t>críticos</w:t>
      </w:r>
      <w:r>
        <w:t xml:space="preserve"> na</w:t>
      </w:r>
      <w:r w:rsidRPr="00A93BA9">
        <w:t xml:space="preserve"> </w:t>
      </w:r>
      <w:r>
        <w:t>SAMECA PQ</w:t>
      </w:r>
      <w:r w:rsidRPr="00A93BA9">
        <w:t>.</w:t>
      </w:r>
    </w:p>
    <w:p w14:paraId="118322C7" w14:textId="77777777" w:rsidR="00CC68BE" w:rsidRPr="00A93BA9" w:rsidRDefault="00CC68BE" w:rsidP="002872AD">
      <w:pPr>
        <w:pStyle w:val="CorpodeTexto"/>
      </w:pPr>
    </w:p>
    <w:p w14:paraId="6ED9EA2E" w14:textId="77777777" w:rsidR="00816A6E" w:rsidRPr="00A93BA9" w:rsidRDefault="00816A6E" w:rsidP="002872AD">
      <w:pPr>
        <w:pStyle w:val="CorpodeTexto"/>
        <w:sectPr w:rsidR="00816A6E" w:rsidRPr="00A93BA9" w:rsidSect="009651F0">
          <w:pgSz w:w="16840" w:h="11907" w:orient="landscape"/>
          <w:pgMar w:top="1418" w:right="1891" w:bottom="1134" w:left="1134" w:header="737" w:footer="737" w:gutter="0"/>
          <w:cols w:space="720"/>
          <w:noEndnote/>
          <w:docGrid w:linePitch="272"/>
        </w:sectPr>
      </w:pPr>
    </w:p>
    <w:p w14:paraId="38F9E843" w14:textId="77777777" w:rsidR="00827283" w:rsidRPr="001355F3" w:rsidRDefault="00827283" w:rsidP="002872AD">
      <w:pPr>
        <w:pStyle w:val="Ttulo1"/>
      </w:pPr>
      <w:bookmarkStart w:id="115" w:name="_Toc58842965"/>
      <w:r w:rsidRPr="001355F3">
        <w:lastRenderedPageBreak/>
        <w:t>Caraterização da vulnerabilidade da envolvente</w:t>
      </w:r>
      <w:bookmarkEnd w:id="115"/>
    </w:p>
    <w:p w14:paraId="66502E6D" w14:textId="77777777" w:rsidR="006704D1" w:rsidRPr="001355F3" w:rsidRDefault="006704D1" w:rsidP="002872AD">
      <w:pPr>
        <w:pStyle w:val="Ttulo2"/>
      </w:pPr>
      <w:bookmarkStart w:id="116" w:name="_Toc58842966"/>
      <w:r w:rsidRPr="001355F3">
        <w:t>Elementos construídos</w:t>
      </w:r>
      <w:bookmarkEnd w:id="116"/>
    </w:p>
    <w:p w14:paraId="2D11EE81" w14:textId="77777777" w:rsidR="00BB6B70" w:rsidRPr="001355F3" w:rsidRDefault="00BB6B70" w:rsidP="002872AD">
      <w:pPr>
        <w:pStyle w:val="Ttulo3"/>
      </w:pPr>
      <w:bookmarkStart w:id="117" w:name="_Toc58842967"/>
      <w:r w:rsidRPr="001355F3">
        <w:t>Localização</w:t>
      </w:r>
      <w:r w:rsidR="005750E2" w:rsidRPr="001355F3">
        <w:t xml:space="preserve"> e envolvente</w:t>
      </w:r>
      <w:bookmarkEnd w:id="117"/>
      <w:r w:rsidR="005750E2" w:rsidRPr="001355F3">
        <w:t xml:space="preserve"> </w:t>
      </w:r>
    </w:p>
    <w:p w14:paraId="23F79BB7" w14:textId="77777777" w:rsidR="00F6230F" w:rsidRPr="001355F3" w:rsidRDefault="00F6230F" w:rsidP="002872AD">
      <w:pPr>
        <w:pStyle w:val="CorpodeTexto"/>
      </w:pPr>
      <w:r w:rsidRPr="001355F3">
        <w:t xml:space="preserve">A </w:t>
      </w:r>
      <w:r w:rsidR="00184885" w:rsidRPr="001355F3">
        <w:t>SAMECA PQ</w:t>
      </w:r>
      <w:r w:rsidRPr="001355F3">
        <w:t xml:space="preserve"> localiza-se na freguesia de </w:t>
      </w:r>
      <w:r w:rsidR="00184885" w:rsidRPr="001355F3">
        <w:t>Alfena</w:t>
      </w:r>
      <w:r w:rsidRPr="001355F3">
        <w:t xml:space="preserve"> que pertence ao concelho de </w:t>
      </w:r>
      <w:r w:rsidR="00184885" w:rsidRPr="001355F3">
        <w:t>Valongo</w:t>
      </w:r>
      <w:r w:rsidR="00757A26" w:rsidRPr="001355F3">
        <w:t>, Distrito do Porto</w:t>
      </w:r>
      <w:r w:rsidRPr="001355F3">
        <w:t>.</w:t>
      </w:r>
      <w:r w:rsidR="001355F3" w:rsidRPr="001355F3">
        <w:t xml:space="preserve"> </w:t>
      </w:r>
      <w:r w:rsidRPr="001355F3">
        <w:t xml:space="preserve">A ligação viária </w:t>
      </w:r>
      <w:r w:rsidR="00757A26" w:rsidRPr="001355F3">
        <w:t xml:space="preserve">ao estabelecimento </w:t>
      </w:r>
      <w:r w:rsidRPr="001355F3">
        <w:t xml:space="preserve">industrial pode realizar-se </w:t>
      </w:r>
      <w:r w:rsidR="00757A26" w:rsidRPr="001355F3">
        <w:t>apenas</w:t>
      </w:r>
      <w:r w:rsidRPr="001355F3">
        <w:t xml:space="preserve"> </w:t>
      </w:r>
      <w:r w:rsidR="00757A26" w:rsidRPr="001355F3">
        <w:t>pela Rua 1º de Maio, que atravessa a freguesia de Alfena.</w:t>
      </w:r>
      <w:r w:rsidRPr="001355F3">
        <w:t xml:space="preserve"> </w:t>
      </w:r>
    </w:p>
    <w:p w14:paraId="6D1D6E94" w14:textId="77777777" w:rsidR="00827283" w:rsidRDefault="00827283" w:rsidP="002872AD">
      <w:pPr>
        <w:pStyle w:val="CorpodeTexto"/>
      </w:pPr>
      <w:r w:rsidRPr="001355F3">
        <w:t>As coordenadas d</w:t>
      </w:r>
      <w:r w:rsidR="00F6230F" w:rsidRPr="001355F3">
        <w:t>a</w:t>
      </w:r>
      <w:r w:rsidRPr="001355F3">
        <w:t xml:space="preserve"> </w:t>
      </w:r>
      <w:r w:rsidR="00757A26" w:rsidRPr="001355F3">
        <w:t>SAMECA PQ</w:t>
      </w:r>
      <w:r w:rsidRPr="001355F3">
        <w:t xml:space="preserve"> são as seguintes:</w:t>
      </w:r>
    </w:p>
    <w:tbl>
      <w:tblPr>
        <w:tblW w:w="0" w:type="auto"/>
        <w:tblInd w:w="769" w:type="dxa"/>
        <w:tblLayout w:type="fixed"/>
        <w:tblCellMar>
          <w:left w:w="0" w:type="dxa"/>
          <w:right w:w="0" w:type="dxa"/>
        </w:tblCellMar>
        <w:tblLook w:val="0000" w:firstRow="0" w:lastRow="0" w:firstColumn="0" w:lastColumn="0" w:noHBand="0" w:noVBand="0"/>
      </w:tblPr>
      <w:tblGrid>
        <w:gridCol w:w="3759"/>
        <w:gridCol w:w="1906"/>
        <w:gridCol w:w="2127"/>
      </w:tblGrid>
      <w:tr w:rsidR="00D2133C" w:rsidRPr="00D2133C" w14:paraId="2B42ACC4" w14:textId="77777777" w:rsidTr="00E419BE">
        <w:trPr>
          <w:trHeight w:hRule="exact" w:val="346"/>
        </w:trPr>
        <w:tc>
          <w:tcPr>
            <w:tcW w:w="3759" w:type="dxa"/>
            <w:tcBorders>
              <w:top w:val="nil"/>
              <w:left w:val="nil"/>
              <w:bottom w:val="single" w:sz="4" w:space="0" w:color="000000"/>
              <w:right w:val="single" w:sz="4" w:space="0" w:color="000000"/>
            </w:tcBorders>
          </w:tcPr>
          <w:p w14:paraId="1D281F53" w14:textId="77777777" w:rsidR="00D2133C" w:rsidRPr="00D2133C" w:rsidRDefault="00D2133C" w:rsidP="00E419BE">
            <w:pPr>
              <w:widowControl w:val="0"/>
              <w:autoSpaceDE w:val="0"/>
              <w:autoSpaceDN w:val="0"/>
              <w:adjustRightInd w:val="0"/>
              <w:spacing w:before="20" w:after="20" w:line="360" w:lineRule="auto"/>
              <w:rPr>
                <w:rFonts w:ascii="Arial" w:hAnsi="Arial" w:cs="Arial"/>
                <w:sz w:val="18"/>
                <w:szCs w:val="18"/>
              </w:rPr>
            </w:pPr>
          </w:p>
        </w:tc>
        <w:tc>
          <w:tcPr>
            <w:tcW w:w="1906" w:type="dxa"/>
            <w:tcBorders>
              <w:top w:val="single" w:sz="4" w:space="0" w:color="000000"/>
              <w:left w:val="single" w:sz="4" w:space="0" w:color="000000"/>
              <w:bottom w:val="single" w:sz="4" w:space="0" w:color="000000"/>
              <w:right w:val="single" w:sz="4" w:space="0" w:color="000000"/>
            </w:tcBorders>
          </w:tcPr>
          <w:p w14:paraId="27467ADC" w14:textId="77777777" w:rsidR="00D2133C" w:rsidRPr="00D2133C" w:rsidRDefault="00D2133C" w:rsidP="00E419BE">
            <w:pPr>
              <w:widowControl w:val="0"/>
              <w:autoSpaceDE w:val="0"/>
              <w:autoSpaceDN w:val="0"/>
              <w:adjustRightInd w:val="0"/>
              <w:spacing w:before="20" w:after="20" w:line="360" w:lineRule="auto"/>
              <w:ind w:left="510" w:right="-20"/>
              <w:rPr>
                <w:rFonts w:ascii="Arial" w:hAnsi="Arial" w:cs="Arial"/>
                <w:sz w:val="18"/>
                <w:szCs w:val="18"/>
              </w:rPr>
            </w:pPr>
            <w:r w:rsidRPr="00D2133C">
              <w:rPr>
                <w:rFonts w:ascii="Arial" w:hAnsi="Arial" w:cs="Arial"/>
                <w:b/>
                <w:bCs/>
                <w:sz w:val="18"/>
                <w:szCs w:val="18"/>
              </w:rPr>
              <w:t>L</w:t>
            </w:r>
            <w:r w:rsidRPr="00D2133C">
              <w:rPr>
                <w:rFonts w:ascii="Arial" w:hAnsi="Arial" w:cs="Arial"/>
                <w:b/>
                <w:bCs/>
                <w:spacing w:val="1"/>
                <w:sz w:val="18"/>
                <w:szCs w:val="18"/>
              </w:rPr>
              <w:t>o</w:t>
            </w:r>
            <w:r w:rsidRPr="00D2133C">
              <w:rPr>
                <w:rFonts w:ascii="Arial" w:hAnsi="Arial" w:cs="Arial"/>
                <w:b/>
                <w:bCs/>
                <w:sz w:val="18"/>
                <w:szCs w:val="18"/>
              </w:rPr>
              <w:t>n</w:t>
            </w:r>
            <w:r w:rsidRPr="00D2133C">
              <w:rPr>
                <w:rFonts w:ascii="Arial" w:hAnsi="Arial" w:cs="Arial"/>
                <w:b/>
                <w:bCs/>
                <w:spacing w:val="1"/>
                <w:sz w:val="18"/>
                <w:szCs w:val="18"/>
              </w:rPr>
              <w:t>g</w:t>
            </w:r>
            <w:r w:rsidRPr="00D2133C">
              <w:rPr>
                <w:rFonts w:ascii="Arial" w:hAnsi="Arial" w:cs="Arial"/>
                <w:b/>
                <w:bCs/>
                <w:sz w:val="18"/>
                <w:szCs w:val="18"/>
              </w:rPr>
              <w:t>it</w:t>
            </w:r>
            <w:r w:rsidRPr="00D2133C">
              <w:rPr>
                <w:rFonts w:ascii="Arial" w:hAnsi="Arial" w:cs="Arial"/>
                <w:b/>
                <w:bCs/>
                <w:spacing w:val="1"/>
                <w:sz w:val="18"/>
                <w:szCs w:val="18"/>
              </w:rPr>
              <w:t>u</w:t>
            </w:r>
            <w:r w:rsidRPr="00D2133C">
              <w:rPr>
                <w:rFonts w:ascii="Arial" w:hAnsi="Arial" w:cs="Arial"/>
                <w:b/>
                <w:bCs/>
                <w:sz w:val="18"/>
                <w:szCs w:val="18"/>
              </w:rPr>
              <w:t>de</w:t>
            </w:r>
          </w:p>
        </w:tc>
        <w:tc>
          <w:tcPr>
            <w:tcW w:w="2127" w:type="dxa"/>
            <w:tcBorders>
              <w:top w:val="single" w:sz="4" w:space="0" w:color="000000"/>
              <w:left w:val="single" w:sz="4" w:space="0" w:color="000000"/>
              <w:bottom w:val="single" w:sz="4" w:space="0" w:color="000000"/>
              <w:right w:val="single" w:sz="4" w:space="0" w:color="000000"/>
            </w:tcBorders>
          </w:tcPr>
          <w:p w14:paraId="55E41D3E" w14:textId="77777777" w:rsidR="00D2133C" w:rsidRPr="00D2133C" w:rsidRDefault="00D2133C" w:rsidP="00E419BE">
            <w:pPr>
              <w:widowControl w:val="0"/>
              <w:autoSpaceDE w:val="0"/>
              <w:autoSpaceDN w:val="0"/>
              <w:adjustRightInd w:val="0"/>
              <w:spacing w:before="20" w:after="20" w:line="360" w:lineRule="auto"/>
              <w:ind w:left="705" w:right="-20"/>
              <w:rPr>
                <w:rFonts w:ascii="Arial" w:hAnsi="Arial" w:cs="Arial"/>
                <w:sz w:val="18"/>
                <w:szCs w:val="18"/>
              </w:rPr>
            </w:pPr>
            <w:r w:rsidRPr="00D2133C">
              <w:rPr>
                <w:rFonts w:ascii="Arial" w:hAnsi="Arial" w:cs="Arial"/>
                <w:b/>
                <w:bCs/>
                <w:sz w:val="18"/>
                <w:szCs w:val="18"/>
              </w:rPr>
              <w:t>L</w:t>
            </w:r>
            <w:r w:rsidRPr="00D2133C">
              <w:rPr>
                <w:rFonts w:ascii="Arial" w:hAnsi="Arial" w:cs="Arial"/>
                <w:b/>
                <w:bCs/>
                <w:spacing w:val="1"/>
                <w:sz w:val="18"/>
                <w:szCs w:val="18"/>
              </w:rPr>
              <w:t>a</w:t>
            </w:r>
            <w:r w:rsidRPr="00D2133C">
              <w:rPr>
                <w:rFonts w:ascii="Arial" w:hAnsi="Arial" w:cs="Arial"/>
                <w:b/>
                <w:bCs/>
                <w:sz w:val="18"/>
                <w:szCs w:val="18"/>
              </w:rPr>
              <w:t>tit</w:t>
            </w:r>
            <w:r w:rsidRPr="00D2133C">
              <w:rPr>
                <w:rFonts w:ascii="Arial" w:hAnsi="Arial" w:cs="Arial"/>
                <w:b/>
                <w:bCs/>
                <w:spacing w:val="1"/>
                <w:sz w:val="18"/>
                <w:szCs w:val="18"/>
              </w:rPr>
              <w:t>u</w:t>
            </w:r>
            <w:r w:rsidRPr="00D2133C">
              <w:rPr>
                <w:rFonts w:ascii="Arial" w:hAnsi="Arial" w:cs="Arial"/>
                <w:b/>
                <w:bCs/>
                <w:sz w:val="18"/>
                <w:szCs w:val="18"/>
              </w:rPr>
              <w:t>de</w:t>
            </w:r>
          </w:p>
        </w:tc>
      </w:tr>
      <w:tr w:rsidR="00D2133C" w:rsidRPr="00D2133C" w14:paraId="106AA8EE" w14:textId="77777777" w:rsidTr="00757A26">
        <w:trPr>
          <w:trHeight w:hRule="exact" w:val="714"/>
        </w:trPr>
        <w:tc>
          <w:tcPr>
            <w:tcW w:w="3759" w:type="dxa"/>
            <w:tcBorders>
              <w:top w:val="single" w:sz="4" w:space="0" w:color="000000"/>
              <w:left w:val="single" w:sz="4" w:space="0" w:color="000000"/>
              <w:bottom w:val="single" w:sz="4" w:space="0" w:color="000000"/>
              <w:right w:val="single" w:sz="4" w:space="0" w:color="000000"/>
            </w:tcBorders>
          </w:tcPr>
          <w:p w14:paraId="37EA9B7E" w14:textId="77777777" w:rsidR="00757A26" w:rsidRDefault="00D2133C" w:rsidP="00757A26">
            <w:pPr>
              <w:widowControl w:val="0"/>
              <w:autoSpaceDE w:val="0"/>
              <w:autoSpaceDN w:val="0"/>
              <w:adjustRightInd w:val="0"/>
              <w:spacing w:before="20" w:after="20" w:line="360" w:lineRule="auto"/>
              <w:ind w:left="337" w:right="-20"/>
              <w:jc w:val="center"/>
              <w:rPr>
                <w:rFonts w:ascii="Arial" w:hAnsi="Arial" w:cs="Arial"/>
                <w:spacing w:val="1"/>
                <w:sz w:val="18"/>
                <w:szCs w:val="18"/>
              </w:rPr>
            </w:pPr>
            <w:r w:rsidRPr="00D2133C">
              <w:rPr>
                <w:rFonts w:ascii="Arial" w:hAnsi="Arial" w:cs="Arial"/>
                <w:sz w:val="18"/>
                <w:szCs w:val="18"/>
              </w:rPr>
              <w:t>Co</w:t>
            </w:r>
            <w:r w:rsidRPr="00D2133C">
              <w:rPr>
                <w:rFonts w:ascii="Arial" w:hAnsi="Arial" w:cs="Arial"/>
                <w:spacing w:val="1"/>
                <w:sz w:val="18"/>
                <w:szCs w:val="18"/>
              </w:rPr>
              <w:t>o</w:t>
            </w:r>
            <w:r w:rsidRPr="00D2133C">
              <w:rPr>
                <w:rFonts w:ascii="Arial" w:hAnsi="Arial" w:cs="Arial"/>
                <w:sz w:val="18"/>
                <w:szCs w:val="18"/>
              </w:rPr>
              <w:t>r</w:t>
            </w:r>
            <w:r w:rsidRPr="00D2133C">
              <w:rPr>
                <w:rFonts w:ascii="Arial" w:hAnsi="Arial" w:cs="Arial"/>
                <w:spacing w:val="1"/>
                <w:sz w:val="18"/>
                <w:szCs w:val="18"/>
              </w:rPr>
              <w:t>denada</w:t>
            </w:r>
            <w:r w:rsidRPr="00D2133C">
              <w:rPr>
                <w:rFonts w:ascii="Arial" w:hAnsi="Arial" w:cs="Arial"/>
                <w:sz w:val="18"/>
                <w:szCs w:val="18"/>
              </w:rPr>
              <w:t>s</w:t>
            </w:r>
            <w:r w:rsidRPr="00D2133C">
              <w:rPr>
                <w:rFonts w:ascii="Arial" w:hAnsi="Arial" w:cs="Arial"/>
                <w:spacing w:val="1"/>
                <w:sz w:val="18"/>
                <w:szCs w:val="18"/>
              </w:rPr>
              <w:t xml:space="preserve"> mili</w:t>
            </w:r>
            <w:r w:rsidRPr="00D2133C">
              <w:rPr>
                <w:rFonts w:ascii="Arial" w:hAnsi="Arial" w:cs="Arial"/>
                <w:sz w:val="18"/>
                <w:szCs w:val="18"/>
              </w:rPr>
              <w:t>t</w:t>
            </w:r>
            <w:r w:rsidRPr="00D2133C">
              <w:rPr>
                <w:rFonts w:ascii="Arial" w:hAnsi="Arial" w:cs="Arial"/>
                <w:spacing w:val="1"/>
                <w:sz w:val="18"/>
                <w:szCs w:val="18"/>
              </w:rPr>
              <w:t>a</w:t>
            </w:r>
            <w:r w:rsidRPr="00D2133C">
              <w:rPr>
                <w:rFonts w:ascii="Arial" w:hAnsi="Arial" w:cs="Arial"/>
                <w:sz w:val="18"/>
                <w:szCs w:val="18"/>
              </w:rPr>
              <w:t>r</w:t>
            </w:r>
            <w:r w:rsidRPr="00D2133C">
              <w:rPr>
                <w:rFonts w:ascii="Arial" w:hAnsi="Arial" w:cs="Arial"/>
                <w:spacing w:val="1"/>
                <w:sz w:val="18"/>
                <w:szCs w:val="18"/>
              </w:rPr>
              <w:t>e</w:t>
            </w:r>
            <w:r w:rsidRPr="00D2133C">
              <w:rPr>
                <w:rFonts w:ascii="Arial" w:hAnsi="Arial" w:cs="Arial"/>
                <w:sz w:val="18"/>
                <w:szCs w:val="18"/>
              </w:rPr>
              <w:t>s</w:t>
            </w:r>
            <w:r w:rsidRPr="00D2133C">
              <w:rPr>
                <w:rFonts w:ascii="Arial" w:hAnsi="Arial" w:cs="Arial"/>
                <w:spacing w:val="1"/>
                <w:sz w:val="18"/>
                <w:szCs w:val="18"/>
              </w:rPr>
              <w:t xml:space="preserve"> </w:t>
            </w:r>
            <w:r w:rsidR="00757A26">
              <w:rPr>
                <w:rFonts w:ascii="Arial" w:hAnsi="Arial" w:cs="Arial"/>
                <w:spacing w:val="1"/>
                <w:sz w:val="18"/>
                <w:szCs w:val="18"/>
              </w:rPr>
              <w:t xml:space="preserve">UTM </w:t>
            </w:r>
          </w:p>
          <w:p w14:paraId="3E5C04C5" w14:textId="77777777" w:rsidR="00757A26" w:rsidRPr="00D2133C" w:rsidRDefault="00D2133C" w:rsidP="00757A26">
            <w:pPr>
              <w:widowControl w:val="0"/>
              <w:autoSpaceDE w:val="0"/>
              <w:autoSpaceDN w:val="0"/>
              <w:adjustRightInd w:val="0"/>
              <w:spacing w:before="20" w:after="20" w:line="360" w:lineRule="auto"/>
              <w:ind w:left="337" w:right="-20"/>
              <w:jc w:val="center"/>
              <w:rPr>
                <w:rFonts w:ascii="Arial" w:hAnsi="Arial" w:cs="Arial"/>
                <w:sz w:val="18"/>
                <w:szCs w:val="18"/>
              </w:rPr>
            </w:pPr>
            <w:r w:rsidRPr="00D2133C">
              <w:rPr>
                <w:rFonts w:ascii="Arial" w:hAnsi="Arial" w:cs="Arial"/>
                <w:spacing w:val="4"/>
                <w:sz w:val="18"/>
                <w:szCs w:val="18"/>
              </w:rPr>
              <w:t>(</w:t>
            </w:r>
            <w:r w:rsidRPr="00D2133C">
              <w:rPr>
                <w:rFonts w:ascii="Arial" w:hAnsi="Arial" w:cs="Arial"/>
                <w:i/>
                <w:iCs/>
                <w:spacing w:val="1"/>
                <w:sz w:val="18"/>
                <w:szCs w:val="18"/>
              </w:rPr>
              <w:t>da</w:t>
            </w:r>
            <w:r w:rsidRPr="00D2133C">
              <w:rPr>
                <w:rFonts w:ascii="Arial" w:hAnsi="Arial" w:cs="Arial"/>
                <w:i/>
                <w:iCs/>
                <w:sz w:val="18"/>
                <w:szCs w:val="18"/>
              </w:rPr>
              <w:t>t</w:t>
            </w:r>
            <w:r w:rsidRPr="00D2133C">
              <w:rPr>
                <w:rFonts w:ascii="Arial" w:hAnsi="Arial" w:cs="Arial"/>
                <w:i/>
                <w:iCs/>
                <w:spacing w:val="1"/>
                <w:sz w:val="18"/>
                <w:szCs w:val="18"/>
              </w:rPr>
              <w:t>u</w:t>
            </w:r>
            <w:r w:rsidRPr="00D2133C">
              <w:rPr>
                <w:rFonts w:ascii="Arial" w:hAnsi="Arial" w:cs="Arial"/>
                <w:i/>
                <w:iCs/>
                <w:sz w:val="18"/>
                <w:szCs w:val="18"/>
              </w:rPr>
              <w:t xml:space="preserve">m </w:t>
            </w:r>
            <w:r w:rsidRPr="00D2133C">
              <w:rPr>
                <w:rFonts w:ascii="Arial" w:hAnsi="Arial" w:cs="Arial"/>
                <w:spacing w:val="1"/>
                <w:sz w:val="18"/>
                <w:szCs w:val="18"/>
              </w:rPr>
              <w:t>Lisboa</w:t>
            </w:r>
            <w:r w:rsidRPr="00D2133C">
              <w:rPr>
                <w:rFonts w:ascii="Arial" w:hAnsi="Arial" w:cs="Arial"/>
                <w:sz w:val="18"/>
                <w:szCs w:val="18"/>
              </w:rPr>
              <w:t>)</w:t>
            </w:r>
            <w:r w:rsidR="00757A26">
              <w:rPr>
                <w:rFonts w:ascii="Arial" w:hAnsi="Arial" w:cs="Arial"/>
                <w:sz w:val="18"/>
                <w:szCs w:val="18"/>
              </w:rPr>
              <w:t xml:space="preserve">  Zona 29 T</w:t>
            </w:r>
          </w:p>
        </w:tc>
        <w:tc>
          <w:tcPr>
            <w:tcW w:w="1906" w:type="dxa"/>
            <w:tcBorders>
              <w:top w:val="single" w:sz="4" w:space="0" w:color="000000"/>
              <w:left w:val="single" w:sz="4" w:space="0" w:color="000000"/>
              <w:bottom w:val="single" w:sz="4" w:space="0" w:color="000000"/>
              <w:right w:val="single" w:sz="4" w:space="0" w:color="000000"/>
            </w:tcBorders>
          </w:tcPr>
          <w:p w14:paraId="6B2FC4CB" w14:textId="77777777" w:rsidR="00D2133C" w:rsidRPr="00D2133C" w:rsidRDefault="00757A26" w:rsidP="00E419BE">
            <w:pPr>
              <w:widowControl w:val="0"/>
              <w:autoSpaceDE w:val="0"/>
              <w:autoSpaceDN w:val="0"/>
              <w:adjustRightInd w:val="0"/>
              <w:spacing w:before="20" w:after="20" w:line="360" w:lineRule="auto"/>
              <w:ind w:left="417" w:right="-20"/>
              <w:rPr>
                <w:rFonts w:ascii="Arial" w:hAnsi="Arial" w:cs="Arial"/>
                <w:sz w:val="18"/>
                <w:szCs w:val="18"/>
              </w:rPr>
            </w:pPr>
            <w:r w:rsidRPr="00757A26">
              <w:rPr>
                <w:rFonts w:ascii="Arial" w:hAnsi="Arial" w:cs="Arial"/>
                <w:spacing w:val="1"/>
                <w:sz w:val="18"/>
                <w:szCs w:val="18"/>
              </w:rPr>
              <w:t>538327.00 m E</w:t>
            </w:r>
          </w:p>
        </w:tc>
        <w:tc>
          <w:tcPr>
            <w:tcW w:w="2127" w:type="dxa"/>
            <w:tcBorders>
              <w:top w:val="single" w:sz="4" w:space="0" w:color="000000"/>
              <w:left w:val="single" w:sz="4" w:space="0" w:color="000000"/>
              <w:bottom w:val="single" w:sz="4" w:space="0" w:color="000000"/>
              <w:right w:val="single" w:sz="4" w:space="0" w:color="000000"/>
            </w:tcBorders>
          </w:tcPr>
          <w:p w14:paraId="229D87AC" w14:textId="77777777" w:rsidR="00D2133C" w:rsidRPr="00D2133C" w:rsidRDefault="00757A26" w:rsidP="00E419BE">
            <w:pPr>
              <w:widowControl w:val="0"/>
              <w:autoSpaceDE w:val="0"/>
              <w:autoSpaceDN w:val="0"/>
              <w:adjustRightInd w:val="0"/>
              <w:spacing w:before="20" w:after="20" w:line="360" w:lineRule="auto"/>
              <w:ind w:left="527" w:right="-20"/>
              <w:rPr>
                <w:rFonts w:ascii="Arial" w:hAnsi="Arial" w:cs="Arial"/>
                <w:sz w:val="18"/>
                <w:szCs w:val="18"/>
              </w:rPr>
            </w:pPr>
            <w:r w:rsidRPr="00757A26">
              <w:rPr>
                <w:rFonts w:ascii="Arial" w:hAnsi="Arial" w:cs="Arial"/>
                <w:spacing w:val="1"/>
                <w:sz w:val="18"/>
                <w:szCs w:val="18"/>
              </w:rPr>
              <w:t>4564866.00 m N</w:t>
            </w:r>
          </w:p>
        </w:tc>
      </w:tr>
      <w:tr w:rsidR="00D2133C" w:rsidRPr="00D2133C" w14:paraId="7A1DA6A6" w14:textId="77777777" w:rsidTr="00E419BE">
        <w:trPr>
          <w:trHeight w:hRule="exact" w:val="336"/>
        </w:trPr>
        <w:tc>
          <w:tcPr>
            <w:tcW w:w="3759" w:type="dxa"/>
            <w:tcBorders>
              <w:top w:val="single" w:sz="4" w:space="0" w:color="000000"/>
              <w:left w:val="single" w:sz="4" w:space="0" w:color="000000"/>
              <w:bottom w:val="single" w:sz="4" w:space="0" w:color="000000"/>
              <w:right w:val="single" w:sz="4" w:space="0" w:color="000000"/>
            </w:tcBorders>
          </w:tcPr>
          <w:p w14:paraId="66DF64F6" w14:textId="77777777" w:rsidR="00D2133C" w:rsidRPr="00D2133C" w:rsidRDefault="00D2133C" w:rsidP="00E419BE">
            <w:pPr>
              <w:widowControl w:val="0"/>
              <w:autoSpaceDE w:val="0"/>
              <w:autoSpaceDN w:val="0"/>
              <w:adjustRightInd w:val="0"/>
              <w:spacing w:before="20" w:after="20" w:line="360" w:lineRule="auto"/>
              <w:ind w:left="129" w:right="-20"/>
              <w:rPr>
                <w:rFonts w:ascii="Arial" w:hAnsi="Arial" w:cs="Arial"/>
                <w:sz w:val="18"/>
                <w:szCs w:val="18"/>
              </w:rPr>
            </w:pPr>
            <w:r w:rsidRPr="00D2133C">
              <w:rPr>
                <w:rFonts w:ascii="Arial" w:hAnsi="Arial" w:cs="Arial"/>
                <w:sz w:val="18"/>
                <w:szCs w:val="18"/>
              </w:rPr>
              <w:t>Co</w:t>
            </w:r>
            <w:r w:rsidRPr="00D2133C">
              <w:rPr>
                <w:rFonts w:ascii="Arial" w:hAnsi="Arial" w:cs="Arial"/>
                <w:spacing w:val="1"/>
                <w:sz w:val="18"/>
                <w:szCs w:val="18"/>
              </w:rPr>
              <w:t>o</w:t>
            </w:r>
            <w:r w:rsidRPr="00D2133C">
              <w:rPr>
                <w:rFonts w:ascii="Arial" w:hAnsi="Arial" w:cs="Arial"/>
                <w:sz w:val="18"/>
                <w:szCs w:val="18"/>
              </w:rPr>
              <w:t>r</w:t>
            </w:r>
            <w:r w:rsidRPr="00D2133C">
              <w:rPr>
                <w:rFonts w:ascii="Arial" w:hAnsi="Arial" w:cs="Arial"/>
                <w:spacing w:val="1"/>
                <w:sz w:val="18"/>
                <w:szCs w:val="18"/>
              </w:rPr>
              <w:t>denada</w:t>
            </w:r>
            <w:r w:rsidRPr="00D2133C">
              <w:rPr>
                <w:rFonts w:ascii="Arial" w:hAnsi="Arial" w:cs="Arial"/>
                <w:sz w:val="18"/>
                <w:szCs w:val="18"/>
              </w:rPr>
              <w:t>s</w:t>
            </w:r>
            <w:r w:rsidRPr="00D2133C">
              <w:rPr>
                <w:rFonts w:ascii="Arial" w:hAnsi="Arial" w:cs="Arial"/>
                <w:spacing w:val="1"/>
                <w:sz w:val="18"/>
                <w:szCs w:val="18"/>
              </w:rPr>
              <w:t xml:space="preserve"> geog</w:t>
            </w:r>
            <w:r w:rsidRPr="00D2133C">
              <w:rPr>
                <w:rFonts w:ascii="Arial" w:hAnsi="Arial" w:cs="Arial"/>
                <w:sz w:val="18"/>
                <w:szCs w:val="18"/>
              </w:rPr>
              <w:t>r</w:t>
            </w:r>
            <w:r w:rsidRPr="00D2133C">
              <w:rPr>
                <w:rFonts w:ascii="Arial" w:hAnsi="Arial" w:cs="Arial"/>
                <w:spacing w:val="1"/>
                <w:sz w:val="18"/>
                <w:szCs w:val="18"/>
              </w:rPr>
              <w:t>á</w:t>
            </w:r>
            <w:r w:rsidRPr="00D2133C">
              <w:rPr>
                <w:rFonts w:ascii="Arial" w:hAnsi="Arial" w:cs="Arial"/>
                <w:sz w:val="18"/>
                <w:szCs w:val="18"/>
              </w:rPr>
              <w:t>f</w:t>
            </w:r>
            <w:r w:rsidRPr="00D2133C">
              <w:rPr>
                <w:rFonts w:ascii="Arial" w:hAnsi="Arial" w:cs="Arial"/>
                <w:spacing w:val="1"/>
                <w:sz w:val="18"/>
                <w:szCs w:val="18"/>
              </w:rPr>
              <w:t>ica</w:t>
            </w:r>
            <w:r w:rsidRPr="00D2133C">
              <w:rPr>
                <w:rFonts w:ascii="Arial" w:hAnsi="Arial" w:cs="Arial"/>
                <w:sz w:val="18"/>
                <w:szCs w:val="18"/>
              </w:rPr>
              <w:t>s</w:t>
            </w:r>
            <w:r w:rsidRPr="00D2133C">
              <w:rPr>
                <w:rFonts w:ascii="Arial" w:hAnsi="Arial" w:cs="Arial"/>
                <w:spacing w:val="1"/>
                <w:sz w:val="18"/>
                <w:szCs w:val="18"/>
              </w:rPr>
              <w:t xml:space="preserve"> </w:t>
            </w:r>
            <w:r w:rsidRPr="00D2133C">
              <w:rPr>
                <w:rFonts w:ascii="Arial" w:hAnsi="Arial" w:cs="Arial"/>
                <w:spacing w:val="4"/>
                <w:sz w:val="18"/>
                <w:szCs w:val="18"/>
              </w:rPr>
              <w:t>(</w:t>
            </w:r>
            <w:r w:rsidRPr="00D2133C">
              <w:rPr>
                <w:rFonts w:ascii="Arial" w:hAnsi="Arial" w:cs="Arial"/>
                <w:i/>
                <w:iCs/>
                <w:spacing w:val="1"/>
                <w:sz w:val="18"/>
                <w:szCs w:val="18"/>
              </w:rPr>
              <w:t>da</w:t>
            </w:r>
            <w:r w:rsidRPr="00D2133C">
              <w:rPr>
                <w:rFonts w:ascii="Arial" w:hAnsi="Arial" w:cs="Arial"/>
                <w:i/>
                <w:iCs/>
                <w:sz w:val="18"/>
                <w:szCs w:val="18"/>
              </w:rPr>
              <w:t>t</w:t>
            </w:r>
            <w:r w:rsidRPr="00D2133C">
              <w:rPr>
                <w:rFonts w:ascii="Arial" w:hAnsi="Arial" w:cs="Arial"/>
                <w:i/>
                <w:iCs/>
                <w:spacing w:val="1"/>
                <w:sz w:val="18"/>
                <w:szCs w:val="18"/>
              </w:rPr>
              <w:t>u</w:t>
            </w:r>
            <w:r w:rsidRPr="00D2133C">
              <w:rPr>
                <w:rFonts w:ascii="Arial" w:hAnsi="Arial" w:cs="Arial"/>
                <w:i/>
                <w:iCs/>
                <w:sz w:val="18"/>
                <w:szCs w:val="18"/>
              </w:rPr>
              <w:t xml:space="preserve">m </w:t>
            </w:r>
            <w:r w:rsidRPr="00D2133C">
              <w:rPr>
                <w:rFonts w:ascii="Arial" w:hAnsi="Arial" w:cs="Arial"/>
                <w:spacing w:val="10"/>
                <w:sz w:val="18"/>
                <w:szCs w:val="18"/>
              </w:rPr>
              <w:t>W</w:t>
            </w:r>
            <w:r w:rsidRPr="00D2133C">
              <w:rPr>
                <w:rFonts w:ascii="Arial" w:hAnsi="Arial" w:cs="Arial"/>
                <w:spacing w:val="-1"/>
                <w:sz w:val="18"/>
                <w:szCs w:val="18"/>
              </w:rPr>
              <w:t>G</w:t>
            </w:r>
            <w:r w:rsidRPr="00D2133C">
              <w:rPr>
                <w:rFonts w:ascii="Arial" w:hAnsi="Arial" w:cs="Arial"/>
                <w:sz w:val="18"/>
                <w:szCs w:val="18"/>
              </w:rPr>
              <w:t>S</w:t>
            </w:r>
            <w:r w:rsidRPr="00D2133C">
              <w:rPr>
                <w:rFonts w:ascii="Arial" w:hAnsi="Arial" w:cs="Arial"/>
                <w:spacing w:val="1"/>
                <w:sz w:val="18"/>
                <w:szCs w:val="18"/>
              </w:rPr>
              <w:t xml:space="preserve"> 84)</w:t>
            </w:r>
          </w:p>
        </w:tc>
        <w:tc>
          <w:tcPr>
            <w:tcW w:w="1906" w:type="dxa"/>
            <w:tcBorders>
              <w:top w:val="single" w:sz="4" w:space="0" w:color="000000"/>
              <w:left w:val="single" w:sz="4" w:space="0" w:color="000000"/>
              <w:bottom w:val="single" w:sz="4" w:space="0" w:color="000000"/>
              <w:right w:val="single" w:sz="4" w:space="0" w:color="000000"/>
            </w:tcBorders>
          </w:tcPr>
          <w:p w14:paraId="23311B8B" w14:textId="77777777" w:rsidR="00D2133C" w:rsidRPr="00D2133C" w:rsidRDefault="001355F3" w:rsidP="00E419BE">
            <w:pPr>
              <w:widowControl w:val="0"/>
              <w:autoSpaceDE w:val="0"/>
              <w:autoSpaceDN w:val="0"/>
              <w:adjustRightInd w:val="0"/>
              <w:spacing w:before="20" w:after="20" w:line="360" w:lineRule="auto"/>
              <w:ind w:left="460" w:right="-20"/>
              <w:rPr>
                <w:rFonts w:ascii="Arial" w:hAnsi="Arial" w:cs="Arial"/>
                <w:sz w:val="18"/>
                <w:szCs w:val="18"/>
              </w:rPr>
            </w:pPr>
            <w:r w:rsidRPr="001355F3">
              <w:rPr>
                <w:rFonts w:ascii="Arial" w:hAnsi="Arial" w:cs="Arial"/>
                <w:spacing w:val="1"/>
                <w:sz w:val="18"/>
                <w:szCs w:val="18"/>
              </w:rPr>
              <w:t>8°32'33.56"W</w:t>
            </w:r>
          </w:p>
        </w:tc>
        <w:tc>
          <w:tcPr>
            <w:tcW w:w="2127" w:type="dxa"/>
            <w:tcBorders>
              <w:top w:val="single" w:sz="4" w:space="0" w:color="000000"/>
              <w:left w:val="single" w:sz="4" w:space="0" w:color="000000"/>
              <w:bottom w:val="single" w:sz="4" w:space="0" w:color="000000"/>
              <w:right w:val="single" w:sz="4" w:space="0" w:color="000000"/>
            </w:tcBorders>
          </w:tcPr>
          <w:p w14:paraId="2DFA65BC" w14:textId="77777777" w:rsidR="00D2133C" w:rsidRPr="00D2133C" w:rsidRDefault="001355F3" w:rsidP="00E419BE">
            <w:pPr>
              <w:widowControl w:val="0"/>
              <w:autoSpaceDE w:val="0"/>
              <w:autoSpaceDN w:val="0"/>
              <w:adjustRightInd w:val="0"/>
              <w:spacing w:before="20" w:after="20" w:line="360" w:lineRule="auto"/>
              <w:ind w:left="546" w:right="-20"/>
              <w:rPr>
                <w:rFonts w:ascii="Arial" w:hAnsi="Arial" w:cs="Arial"/>
                <w:sz w:val="18"/>
                <w:szCs w:val="18"/>
              </w:rPr>
            </w:pPr>
            <w:r w:rsidRPr="001355F3">
              <w:rPr>
                <w:rFonts w:ascii="Arial" w:hAnsi="Arial" w:cs="Arial"/>
                <w:spacing w:val="1"/>
                <w:sz w:val="18"/>
                <w:szCs w:val="18"/>
              </w:rPr>
              <w:t>41°14'3.42"N</w:t>
            </w:r>
          </w:p>
        </w:tc>
      </w:tr>
    </w:tbl>
    <w:p w14:paraId="5E8F27D6" w14:textId="77777777" w:rsidR="00757A26" w:rsidRDefault="00757A26" w:rsidP="002872AD">
      <w:pPr>
        <w:pStyle w:val="CorpodeTexto"/>
      </w:pPr>
    </w:p>
    <w:p w14:paraId="34F82E8F" w14:textId="77777777" w:rsidR="00BB6B70" w:rsidRPr="00A93BA9" w:rsidRDefault="00BB6B70" w:rsidP="002872AD">
      <w:pPr>
        <w:pStyle w:val="CorpodeTexto"/>
      </w:pPr>
      <w:r w:rsidRPr="00A93BA9">
        <w:t xml:space="preserve">A localização espacial do estabelecimento pode ser visualizada na carta topográfica do </w:t>
      </w:r>
      <w:r w:rsidR="00A20374" w:rsidRPr="00A93BA9">
        <w:t xml:space="preserve">Apêndice </w:t>
      </w:r>
      <w:r w:rsidRPr="00A93BA9">
        <w:t xml:space="preserve">1, à escala </w:t>
      </w:r>
      <w:r w:rsidRPr="00A93BA9">
        <w:rPr>
          <w:b/>
        </w:rPr>
        <w:t>1:10 000</w:t>
      </w:r>
      <w:r w:rsidRPr="00A93BA9">
        <w:t>.</w:t>
      </w:r>
    </w:p>
    <w:p w14:paraId="301EFA6B" w14:textId="77777777" w:rsidR="00BB6B70" w:rsidRPr="00A93BA9" w:rsidRDefault="00BB6B70" w:rsidP="002872AD">
      <w:pPr>
        <w:pStyle w:val="CorpodeTexto"/>
        <w:rPr>
          <w:highlight w:val="yellow"/>
        </w:rPr>
      </w:pPr>
    </w:p>
    <w:p w14:paraId="2F79A5E0" w14:textId="77777777" w:rsidR="00BB6B70" w:rsidRPr="00A93BA9" w:rsidRDefault="00BB6B70" w:rsidP="002872AD">
      <w:pPr>
        <w:pStyle w:val="Ttulo3"/>
      </w:pPr>
      <w:bookmarkStart w:id="118" w:name="_Toc58842968"/>
      <w:r w:rsidRPr="00A93BA9">
        <w:t xml:space="preserve">Zonas </w:t>
      </w:r>
      <w:r w:rsidR="00660DBB" w:rsidRPr="00A93BA9">
        <w:t>Susceptíveis</w:t>
      </w:r>
      <w:r w:rsidRPr="00A93BA9">
        <w:t xml:space="preserve"> de Serem </w:t>
      </w:r>
      <w:r w:rsidR="00660DBB" w:rsidRPr="00A93BA9">
        <w:t>Afectadas</w:t>
      </w:r>
      <w:r w:rsidRPr="00A93BA9">
        <w:t xml:space="preserve"> por um Acidente Grave</w:t>
      </w:r>
      <w:bookmarkEnd w:id="118"/>
    </w:p>
    <w:p w14:paraId="68DD5565" w14:textId="77777777" w:rsidR="00660DBB" w:rsidRDefault="00D2133C" w:rsidP="002872AD">
      <w:pPr>
        <w:pStyle w:val="CorpodeTexto"/>
      </w:pPr>
      <w:r w:rsidRPr="00D2133C">
        <w:t xml:space="preserve">A </w:t>
      </w:r>
      <w:r w:rsidR="00660DBB">
        <w:t>SAMECA PQ</w:t>
      </w:r>
      <w:r w:rsidRPr="00D2133C">
        <w:t xml:space="preserve"> localiza-se numa área </w:t>
      </w:r>
      <w:r w:rsidR="00660DBB">
        <w:t>de ocupação mista (industrial / habitacional / agrícola / florestal), tendo na sua envolvente imediata habitações, algumas indústrias, e vias de circulação, com maior enfoque para a autoestrada A41 (a</w:t>
      </w:r>
      <w:r w:rsidR="00E4286B">
        <w:t>cerca de 30 m</w:t>
      </w:r>
      <w:r w:rsidR="00660DBB">
        <w:t xml:space="preserve"> </w:t>
      </w:r>
      <w:r w:rsidR="00E4286B">
        <w:t>a Este dos limites do estabelecimento).</w:t>
      </w:r>
    </w:p>
    <w:p w14:paraId="0E21E76D" w14:textId="42B723C7" w:rsidR="00660DBB" w:rsidRDefault="00E4286B" w:rsidP="002872AD">
      <w:pPr>
        <w:pStyle w:val="CorpodeTexto"/>
      </w:pPr>
      <w:bookmarkStart w:id="119" w:name="_Hlk76659019"/>
      <w:r>
        <w:t>Os edifícios de habitação na envolvente da SAMECA PQ são de baixa altura, pelo que a sua densidade de ocupação não deverá ser muito alta. Também existem estabelecimentos de serviços / com</w:t>
      </w:r>
      <w:r w:rsidR="00CF220C">
        <w:t>é</w:t>
      </w:r>
      <w:r>
        <w:t>rcio</w:t>
      </w:r>
      <w:r w:rsidR="00CF220C">
        <w:t xml:space="preserve"> / oficinas</w:t>
      </w:r>
      <w:r>
        <w:t xml:space="preserve"> na envolvente</w:t>
      </w:r>
      <w:r w:rsidR="00FC64D5">
        <w:t xml:space="preserve"> próxima</w:t>
      </w:r>
      <w:r>
        <w:t>.</w:t>
      </w:r>
      <w:r w:rsidR="0009079B">
        <w:t xml:space="preserve"> Os principais </w:t>
      </w:r>
      <w:r w:rsidR="000234F1">
        <w:t>são:</w:t>
      </w:r>
    </w:p>
    <w:p w14:paraId="1D79DE7F" w14:textId="5D3ACB40" w:rsidR="0009079B" w:rsidRPr="00A67F57" w:rsidRDefault="000234F1" w:rsidP="000234F1">
      <w:pPr>
        <w:pStyle w:val="MarcaoRNM"/>
        <w:rPr>
          <w:highlight w:val="green"/>
        </w:rPr>
      </w:pPr>
      <w:r w:rsidRPr="00A67F57">
        <w:rPr>
          <w:highlight w:val="green"/>
        </w:rPr>
        <w:t>Pequenos estabelecimentos comerciais tradicional e restauração ao longo da Rua 1º de Maio e outras artérias próximas;</w:t>
      </w:r>
    </w:p>
    <w:p w14:paraId="33943423" w14:textId="373DAAD8" w:rsidR="000234F1" w:rsidRPr="00A67F57" w:rsidRDefault="000234F1" w:rsidP="000234F1">
      <w:pPr>
        <w:pStyle w:val="MarcaoRNM"/>
        <w:rPr>
          <w:highlight w:val="green"/>
        </w:rPr>
      </w:pPr>
      <w:r w:rsidRPr="00A67F57">
        <w:rPr>
          <w:highlight w:val="green"/>
        </w:rPr>
        <w:t>Estabelecimentos do tipo industrial:</w:t>
      </w:r>
    </w:p>
    <w:p w14:paraId="398E28E8" w14:textId="7965C16B" w:rsidR="000234F1" w:rsidRPr="00A67F57" w:rsidRDefault="000234F1" w:rsidP="000234F1">
      <w:pPr>
        <w:pStyle w:val="MarcaocomAvanodeTexto"/>
        <w:rPr>
          <w:highlight w:val="green"/>
        </w:rPr>
      </w:pPr>
      <w:r w:rsidRPr="00A67F57">
        <w:rPr>
          <w:highlight w:val="green"/>
        </w:rPr>
        <w:t>Tecnicromo - Artes Gráfica, Lda.</w:t>
      </w:r>
      <w:r w:rsidRPr="00A67F57">
        <w:rPr>
          <w:highlight w:val="green"/>
        </w:rPr>
        <w:t xml:space="preserve">, a cerca de </w:t>
      </w:r>
      <w:r w:rsidRPr="00A67F57">
        <w:rPr>
          <w:highlight w:val="green"/>
        </w:rPr>
        <w:t>100m</w:t>
      </w:r>
      <w:r w:rsidRPr="00A67F57">
        <w:rPr>
          <w:highlight w:val="green"/>
        </w:rPr>
        <w:t xml:space="preserve"> a </w:t>
      </w:r>
      <w:r w:rsidRPr="00A67F57">
        <w:rPr>
          <w:highlight w:val="green"/>
        </w:rPr>
        <w:t>Sudeste</w:t>
      </w:r>
      <w:r w:rsidRPr="00A67F57">
        <w:rPr>
          <w:highlight w:val="green"/>
        </w:rPr>
        <w:t>;</w:t>
      </w:r>
    </w:p>
    <w:p w14:paraId="1DC42A9E" w14:textId="713965A6" w:rsidR="000234F1" w:rsidRPr="00A67F57" w:rsidRDefault="000234F1" w:rsidP="000234F1">
      <w:pPr>
        <w:pStyle w:val="MarcaocomAvanodeTexto"/>
        <w:rPr>
          <w:highlight w:val="green"/>
        </w:rPr>
      </w:pPr>
      <w:r w:rsidRPr="00A67F57">
        <w:rPr>
          <w:highlight w:val="green"/>
        </w:rPr>
        <w:t>Correio Express</w:t>
      </w:r>
      <w:r w:rsidRPr="00A67F57">
        <w:rPr>
          <w:highlight w:val="green"/>
        </w:rPr>
        <w:t xml:space="preserve">, </w:t>
      </w:r>
      <w:r w:rsidRPr="00A67F57">
        <w:rPr>
          <w:highlight w:val="green"/>
        </w:rPr>
        <w:t>a cerca de</w:t>
      </w:r>
      <w:r w:rsidRPr="00A67F57">
        <w:rPr>
          <w:highlight w:val="green"/>
        </w:rPr>
        <w:t xml:space="preserve"> </w:t>
      </w:r>
      <w:r w:rsidRPr="00A67F57">
        <w:rPr>
          <w:highlight w:val="green"/>
        </w:rPr>
        <w:t>200m</w:t>
      </w:r>
      <w:r w:rsidRPr="00A67F57">
        <w:rPr>
          <w:highlight w:val="green"/>
        </w:rPr>
        <w:t xml:space="preserve"> a </w:t>
      </w:r>
      <w:r w:rsidRPr="00A67F57">
        <w:rPr>
          <w:highlight w:val="green"/>
        </w:rPr>
        <w:t>Norte</w:t>
      </w:r>
      <w:r w:rsidRPr="00A67F57">
        <w:rPr>
          <w:highlight w:val="green"/>
        </w:rPr>
        <w:t>;</w:t>
      </w:r>
    </w:p>
    <w:p w14:paraId="09A3BD2D" w14:textId="41FD8E6F" w:rsidR="000234F1" w:rsidRPr="00A67F57" w:rsidRDefault="000234F1" w:rsidP="000234F1">
      <w:pPr>
        <w:pStyle w:val="MarcaocomAvanodeTexto"/>
        <w:rPr>
          <w:highlight w:val="green"/>
        </w:rPr>
      </w:pPr>
      <w:r w:rsidRPr="00A67F57">
        <w:rPr>
          <w:highlight w:val="green"/>
        </w:rPr>
        <w:t>Parque Industrial</w:t>
      </w:r>
      <w:r w:rsidRPr="00A67F57">
        <w:rPr>
          <w:highlight w:val="green"/>
        </w:rPr>
        <w:t xml:space="preserve">, </w:t>
      </w:r>
      <w:r w:rsidRPr="00A67F57">
        <w:rPr>
          <w:highlight w:val="green"/>
        </w:rPr>
        <w:t>a cerca de</w:t>
      </w:r>
      <w:r w:rsidRPr="00A67F57">
        <w:rPr>
          <w:highlight w:val="green"/>
        </w:rPr>
        <w:t xml:space="preserve"> </w:t>
      </w:r>
      <w:r w:rsidRPr="00A67F57">
        <w:rPr>
          <w:highlight w:val="green"/>
        </w:rPr>
        <w:t>200m a Noroeste</w:t>
      </w:r>
      <w:r w:rsidRPr="00A67F57">
        <w:rPr>
          <w:highlight w:val="green"/>
        </w:rPr>
        <w:t>;</w:t>
      </w:r>
    </w:p>
    <w:p w14:paraId="699D2FA7" w14:textId="374E1F5A" w:rsidR="000234F1" w:rsidRPr="00A67F57" w:rsidRDefault="000234F1" w:rsidP="000234F1">
      <w:pPr>
        <w:pStyle w:val="MarcaocomAvanodeTexto"/>
        <w:rPr>
          <w:highlight w:val="green"/>
        </w:rPr>
      </w:pPr>
      <w:r w:rsidRPr="00A67F57">
        <w:rPr>
          <w:highlight w:val="green"/>
        </w:rPr>
        <w:t>Balflex Portugal - Componentes Hidráulicos e Industriais</w:t>
      </w:r>
      <w:r w:rsidRPr="00A67F57">
        <w:rPr>
          <w:highlight w:val="green"/>
        </w:rPr>
        <w:t xml:space="preserve">, </w:t>
      </w:r>
      <w:r w:rsidRPr="00A67F57">
        <w:rPr>
          <w:highlight w:val="green"/>
        </w:rPr>
        <w:t>a cerca de</w:t>
      </w:r>
      <w:r w:rsidRPr="00A67F57">
        <w:rPr>
          <w:highlight w:val="green"/>
        </w:rPr>
        <w:t xml:space="preserve"> </w:t>
      </w:r>
      <w:r w:rsidRPr="00A67F57">
        <w:rPr>
          <w:highlight w:val="green"/>
        </w:rPr>
        <w:t>250m a Sudeste</w:t>
      </w:r>
      <w:r w:rsidRPr="00A67F57">
        <w:rPr>
          <w:highlight w:val="green"/>
        </w:rPr>
        <w:t>;</w:t>
      </w:r>
    </w:p>
    <w:p w14:paraId="4E39FE5F" w14:textId="4B15902B" w:rsidR="000234F1" w:rsidRPr="00A67F57" w:rsidRDefault="000234F1" w:rsidP="000234F1">
      <w:pPr>
        <w:pStyle w:val="MarcaocomAvanodeTexto"/>
        <w:rPr>
          <w:highlight w:val="green"/>
        </w:rPr>
      </w:pPr>
      <w:r w:rsidRPr="00A67F57">
        <w:rPr>
          <w:highlight w:val="green"/>
        </w:rPr>
        <w:lastRenderedPageBreak/>
        <w:t>Rangel Internacional</w:t>
      </w:r>
      <w:r w:rsidRPr="00A67F57">
        <w:rPr>
          <w:highlight w:val="green"/>
        </w:rPr>
        <w:t xml:space="preserve">, </w:t>
      </w:r>
      <w:r w:rsidRPr="00A67F57">
        <w:rPr>
          <w:highlight w:val="green"/>
        </w:rPr>
        <w:t>a cerca de</w:t>
      </w:r>
      <w:r w:rsidRPr="00A67F57">
        <w:rPr>
          <w:highlight w:val="green"/>
        </w:rPr>
        <w:t xml:space="preserve"> </w:t>
      </w:r>
      <w:r w:rsidRPr="00A67F57">
        <w:rPr>
          <w:highlight w:val="green"/>
        </w:rPr>
        <w:t>280m a Norte</w:t>
      </w:r>
      <w:r w:rsidRPr="00A67F57">
        <w:rPr>
          <w:highlight w:val="green"/>
        </w:rPr>
        <w:t>;</w:t>
      </w:r>
    </w:p>
    <w:p w14:paraId="21E06126" w14:textId="15489E9C" w:rsidR="000234F1" w:rsidRPr="00A67F57" w:rsidRDefault="000234F1" w:rsidP="000234F1">
      <w:pPr>
        <w:pStyle w:val="MarcaocomAvanodeTexto"/>
        <w:rPr>
          <w:highlight w:val="green"/>
        </w:rPr>
      </w:pPr>
      <w:r w:rsidRPr="00A67F57">
        <w:rPr>
          <w:highlight w:val="green"/>
        </w:rPr>
        <w:t>VMFLEX, Lda.</w:t>
      </w:r>
      <w:r w:rsidRPr="00A67F57">
        <w:rPr>
          <w:highlight w:val="green"/>
        </w:rPr>
        <w:t xml:space="preserve">, </w:t>
      </w:r>
      <w:r w:rsidRPr="00A67F57">
        <w:rPr>
          <w:highlight w:val="green"/>
        </w:rPr>
        <w:t>a cerca de</w:t>
      </w:r>
      <w:r w:rsidRPr="00A67F57">
        <w:rPr>
          <w:highlight w:val="green"/>
        </w:rPr>
        <w:t xml:space="preserve"> </w:t>
      </w:r>
      <w:r w:rsidRPr="00A67F57">
        <w:rPr>
          <w:highlight w:val="green"/>
        </w:rPr>
        <w:t>340m a Sudeste</w:t>
      </w:r>
      <w:r w:rsidRPr="00A67F57">
        <w:rPr>
          <w:highlight w:val="green"/>
        </w:rPr>
        <w:t>;</w:t>
      </w:r>
    </w:p>
    <w:p w14:paraId="37FBB217" w14:textId="442C5DAF" w:rsidR="000234F1" w:rsidRPr="00A67F57" w:rsidRDefault="000234F1" w:rsidP="000234F1">
      <w:pPr>
        <w:pStyle w:val="MarcaocomAvanodeTexto"/>
        <w:rPr>
          <w:highlight w:val="green"/>
        </w:rPr>
      </w:pPr>
      <w:r w:rsidRPr="00A67F57">
        <w:rPr>
          <w:highlight w:val="green"/>
        </w:rPr>
        <w:t>Parque Industrial</w:t>
      </w:r>
      <w:r w:rsidR="00A67F57" w:rsidRPr="00A67F57">
        <w:rPr>
          <w:highlight w:val="green"/>
        </w:rPr>
        <w:t xml:space="preserve"> </w:t>
      </w:r>
      <w:r w:rsidR="00A67F57" w:rsidRPr="00A67F57">
        <w:rPr>
          <w:highlight w:val="green"/>
        </w:rPr>
        <w:t>com diversas empresas e armazén de logística</w:t>
      </w:r>
      <w:r w:rsidRPr="00A67F57">
        <w:rPr>
          <w:highlight w:val="green"/>
        </w:rPr>
        <w:t xml:space="preserve">, </w:t>
      </w:r>
      <w:r w:rsidRPr="00A67F57">
        <w:rPr>
          <w:highlight w:val="green"/>
        </w:rPr>
        <w:t>a cerca de 350m a Este</w:t>
      </w:r>
      <w:r w:rsidRPr="00A67F57">
        <w:rPr>
          <w:highlight w:val="green"/>
        </w:rPr>
        <w:t>;</w:t>
      </w:r>
    </w:p>
    <w:p w14:paraId="4DEBFA8A" w14:textId="093419EF" w:rsidR="000234F1" w:rsidRPr="00A67F57" w:rsidRDefault="000234F1" w:rsidP="000234F1">
      <w:pPr>
        <w:pStyle w:val="MarcaocomAvanodeTexto"/>
        <w:rPr>
          <w:highlight w:val="green"/>
        </w:rPr>
      </w:pPr>
      <w:r w:rsidRPr="00A67F57">
        <w:rPr>
          <w:highlight w:val="green"/>
        </w:rPr>
        <w:t>Transucatas</w:t>
      </w:r>
      <w:r w:rsidRPr="00A67F57">
        <w:rPr>
          <w:highlight w:val="green"/>
        </w:rPr>
        <w:t xml:space="preserve">, </w:t>
      </w:r>
      <w:r w:rsidRPr="00A67F57">
        <w:rPr>
          <w:highlight w:val="green"/>
        </w:rPr>
        <w:t>a cerca de</w:t>
      </w:r>
      <w:r w:rsidRPr="00A67F57">
        <w:rPr>
          <w:highlight w:val="green"/>
        </w:rPr>
        <w:t xml:space="preserve"> </w:t>
      </w:r>
      <w:r w:rsidRPr="00A67F57">
        <w:rPr>
          <w:highlight w:val="green"/>
        </w:rPr>
        <w:t>40m a Norte</w:t>
      </w:r>
      <w:r w:rsidRPr="00A67F57">
        <w:rPr>
          <w:highlight w:val="green"/>
        </w:rPr>
        <w:t>;</w:t>
      </w:r>
    </w:p>
    <w:p w14:paraId="70F76655" w14:textId="0733238F" w:rsidR="000234F1" w:rsidRPr="00A67F57" w:rsidRDefault="000234F1" w:rsidP="000234F1">
      <w:pPr>
        <w:pStyle w:val="MarcaocomAvanodeTexto"/>
        <w:rPr>
          <w:highlight w:val="green"/>
        </w:rPr>
      </w:pPr>
      <w:r w:rsidRPr="00A67F57">
        <w:rPr>
          <w:highlight w:val="green"/>
        </w:rPr>
        <w:t>Parque Industrial</w:t>
      </w:r>
      <w:r w:rsidR="00A67F57" w:rsidRPr="00A67F57">
        <w:rPr>
          <w:highlight w:val="green"/>
        </w:rPr>
        <w:t xml:space="preserve"> com diversas empresas e armazén de logística</w:t>
      </w:r>
      <w:r w:rsidRPr="00A67F57">
        <w:rPr>
          <w:highlight w:val="green"/>
        </w:rPr>
        <w:t xml:space="preserve">, </w:t>
      </w:r>
      <w:r w:rsidRPr="00A67F57">
        <w:rPr>
          <w:highlight w:val="green"/>
        </w:rPr>
        <w:t>a cerca de a 480m</w:t>
      </w:r>
      <w:r w:rsidRPr="00A67F57">
        <w:rPr>
          <w:highlight w:val="green"/>
        </w:rPr>
        <w:t xml:space="preserve"> a </w:t>
      </w:r>
      <w:r w:rsidRPr="00A67F57">
        <w:rPr>
          <w:highlight w:val="green"/>
        </w:rPr>
        <w:t>Este</w:t>
      </w:r>
      <w:r w:rsidRPr="00A67F57">
        <w:rPr>
          <w:highlight w:val="green"/>
        </w:rPr>
        <w:t>;</w:t>
      </w:r>
    </w:p>
    <w:p w14:paraId="5E1DC1CA" w14:textId="26DC2F93" w:rsidR="000234F1" w:rsidRPr="00A67F57" w:rsidRDefault="000234F1" w:rsidP="000234F1">
      <w:pPr>
        <w:pStyle w:val="MarcaocomAvanodeTexto"/>
        <w:rPr>
          <w:highlight w:val="green"/>
        </w:rPr>
      </w:pPr>
      <w:r w:rsidRPr="00A67F57">
        <w:rPr>
          <w:highlight w:val="green"/>
        </w:rPr>
        <w:t>Parque Industrial</w:t>
      </w:r>
      <w:r w:rsidR="00A67F57" w:rsidRPr="00A67F57">
        <w:rPr>
          <w:highlight w:val="green"/>
        </w:rPr>
        <w:t xml:space="preserve"> </w:t>
      </w:r>
      <w:r w:rsidR="00A67F57" w:rsidRPr="00A67F57">
        <w:rPr>
          <w:highlight w:val="green"/>
        </w:rPr>
        <w:t>com diversas empresas e armazén de logística</w:t>
      </w:r>
      <w:r w:rsidRPr="00A67F57">
        <w:rPr>
          <w:highlight w:val="green"/>
        </w:rPr>
        <w:t xml:space="preserve">, </w:t>
      </w:r>
      <w:r w:rsidRPr="00A67F57">
        <w:rPr>
          <w:highlight w:val="green"/>
        </w:rPr>
        <w:t>a cerca de a 500m</w:t>
      </w:r>
      <w:r w:rsidRPr="00A67F57">
        <w:rPr>
          <w:highlight w:val="green"/>
        </w:rPr>
        <w:t xml:space="preserve"> a </w:t>
      </w:r>
      <w:r w:rsidRPr="00A67F57">
        <w:rPr>
          <w:highlight w:val="green"/>
        </w:rPr>
        <w:t>Sudeste</w:t>
      </w:r>
      <w:r w:rsidRPr="00A67F57">
        <w:rPr>
          <w:highlight w:val="green"/>
        </w:rPr>
        <w:t>;</w:t>
      </w:r>
    </w:p>
    <w:p w14:paraId="36A0466A" w14:textId="64B98351" w:rsidR="000234F1" w:rsidRPr="00A67F57" w:rsidRDefault="000234F1" w:rsidP="000234F1">
      <w:pPr>
        <w:pStyle w:val="MarcaocomAvanodeTexto"/>
        <w:rPr>
          <w:highlight w:val="green"/>
        </w:rPr>
      </w:pPr>
      <w:r w:rsidRPr="00A67F57">
        <w:rPr>
          <w:highlight w:val="green"/>
        </w:rPr>
        <w:t>Armazém de revenda de Vedações</w:t>
      </w:r>
      <w:r w:rsidRPr="00A67F57">
        <w:rPr>
          <w:highlight w:val="green"/>
        </w:rPr>
        <w:tab/>
        <w:t xml:space="preserve">, </w:t>
      </w:r>
      <w:r w:rsidRPr="00A67F57">
        <w:rPr>
          <w:highlight w:val="green"/>
        </w:rPr>
        <w:t>a cerca de 580m a Oeste</w:t>
      </w:r>
      <w:r w:rsidRPr="00A67F57">
        <w:rPr>
          <w:highlight w:val="green"/>
        </w:rPr>
        <w:t>;</w:t>
      </w:r>
    </w:p>
    <w:p w14:paraId="3DBA16CB" w14:textId="3BEF9D42" w:rsidR="000234F1" w:rsidRPr="00A67F57" w:rsidRDefault="000234F1" w:rsidP="000234F1">
      <w:pPr>
        <w:pStyle w:val="MarcaocomAvanodeTexto"/>
        <w:rPr>
          <w:highlight w:val="green"/>
        </w:rPr>
      </w:pPr>
      <w:r w:rsidRPr="00A67F57">
        <w:rPr>
          <w:highlight w:val="green"/>
        </w:rPr>
        <w:t>Armazém</w:t>
      </w:r>
      <w:r w:rsidRPr="00A67F57">
        <w:rPr>
          <w:highlight w:val="green"/>
        </w:rPr>
        <w:t xml:space="preserve">, </w:t>
      </w:r>
      <w:r w:rsidRPr="00A67F57">
        <w:rPr>
          <w:highlight w:val="green"/>
        </w:rPr>
        <w:t>a cerca de 650m a Oeste</w:t>
      </w:r>
      <w:r w:rsidRPr="00A67F57">
        <w:rPr>
          <w:highlight w:val="green"/>
        </w:rPr>
        <w:t>;</w:t>
      </w:r>
    </w:p>
    <w:p w14:paraId="7AD1B128" w14:textId="582FA79A" w:rsidR="000234F1" w:rsidRPr="00A67F57" w:rsidRDefault="000234F1" w:rsidP="000234F1">
      <w:pPr>
        <w:pStyle w:val="MarcaoRNM"/>
        <w:rPr>
          <w:highlight w:val="green"/>
        </w:rPr>
      </w:pPr>
      <w:r w:rsidRPr="00A67F57">
        <w:rPr>
          <w:highlight w:val="green"/>
        </w:rPr>
        <w:t>Estabelecimentos do tipo comercial:</w:t>
      </w:r>
    </w:p>
    <w:p w14:paraId="7731EFF7" w14:textId="7270B6DA" w:rsidR="000234F1" w:rsidRPr="00A67F57" w:rsidRDefault="000234F1" w:rsidP="000234F1">
      <w:pPr>
        <w:pStyle w:val="MarcaocomAvanodeTexto"/>
        <w:rPr>
          <w:highlight w:val="green"/>
        </w:rPr>
      </w:pPr>
      <w:r w:rsidRPr="00A67F57">
        <w:rPr>
          <w:highlight w:val="green"/>
        </w:rPr>
        <w:t>Urban DNA - Mobiliário Urbano,Lda.</w:t>
      </w:r>
      <w:r w:rsidRPr="00A67F57">
        <w:rPr>
          <w:highlight w:val="green"/>
        </w:rPr>
        <w:t xml:space="preserve">, </w:t>
      </w:r>
      <w:r w:rsidRPr="00A67F57">
        <w:rPr>
          <w:highlight w:val="green"/>
        </w:rPr>
        <w:t>a cerca de 200m a Sudeste</w:t>
      </w:r>
      <w:r w:rsidRPr="00A67F57">
        <w:rPr>
          <w:highlight w:val="green"/>
        </w:rPr>
        <w:t>;</w:t>
      </w:r>
    </w:p>
    <w:p w14:paraId="51CFC8EC" w14:textId="6923CD24" w:rsidR="000234F1" w:rsidRPr="00A67F57" w:rsidRDefault="000234F1" w:rsidP="000234F1">
      <w:pPr>
        <w:pStyle w:val="MarcaocomAvanodeTexto"/>
        <w:rPr>
          <w:highlight w:val="green"/>
        </w:rPr>
      </w:pPr>
      <w:r w:rsidRPr="00A67F57">
        <w:rPr>
          <w:highlight w:val="green"/>
        </w:rPr>
        <w:t>Marinho e Santos - Comércio de Importação e Exportação</w:t>
      </w:r>
      <w:r w:rsidRPr="00A67F57">
        <w:rPr>
          <w:highlight w:val="green"/>
        </w:rPr>
        <w:t xml:space="preserve">, </w:t>
      </w:r>
      <w:r w:rsidRPr="00A67F57">
        <w:rPr>
          <w:highlight w:val="green"/>
        </w:rPr>
        <w:t>a cerca de 200m a Sudeste</w:t>
      </w:r>
      <w:r w:rsidRPr="00A67F57">
        <w:rPr>
          <w:highlight w:val="green"/>
        </w:rPr>
        <w:t>;</w:t>
      </w:r>
    </w:p>
    <w:p w14:paraId="7D9467F8" w14:textId="1D81D956" w:rsidR="000234F1" w:rsidRPr="00A67F57" w:rsidRDefault="000234F1" w:rsidP="000234F1">
      <w:pPr>
        <w:pStyle w:val="MarcaocomAvanodeTexto"/>
        <w:rPr>
          <w:highlight w:val="green"/>
        </w:rPr>
      </w:pPr>
      <w:r w:rsidRPr="00A67F57">
        <w:rPr>
          <w:highlight w:val="green"/>
        </w:rPr>
        <w:t>Burguer King</w:t>
      </w:r>
      <w:r w:rsidRPr="00A67F57">
        <w:rPr>
          <w:highlight w:val="green"/>
        </w:rPr>
        <w:t xml:space="preserve">, </w:t>
      </w:r>
      <w:r w:rsidRPr="00A67F57">
        <w:rPr>
          <w:highlight w:val="green"/>
        </w:rPr>
        <w:t>a cerca de 150m a Este</w:t>
      </w:r>
      <w:r w:rsidRPr="00A67F57">
        <w:rPr>
          <w:highlight w:val="green"/>
        </w:rPr>
        <w:t>;</w:t>
      </w:r>
    </w:p>
    <w:p w14:paraId="4165905A" w14:textId="197B8A5E" w:rsidR="000234F1" w:rsidRPr="00A67F57" w:rsidRDefault="000234F1" w:rsidP="000234F1">
      <w:pPr>
        <w:pStyle w:val="MarcaocomAvanodeTexto"/>
        <w:rPr>
          <w:highlight w:val="green"/>
        </w:rPr>
      </w:pPr>
      <w:r w:rsidRPr="00A67F57">
        <w:rPr>
          <w:highlight w:val="green"/>
        </w:rPr>
        <w:t>360 Surf Shop Vila do Conde</w:t>
      </w:r>
      <w:r w:rsidRPr="00A67F57">
        <w:rPr>
          <w:highlight w:val="green"/>
        </w:rPr>
        <w:t xml:space="preserve">, </w:t>
      </w:r>
      <w:r w:rsidRPr="00A67F57">
        <w:rPr>
          <w:highlight w:val="green"/>
        </w:rPr>
        <w:t>a cerca de 250m a Sudeste</w:t>
      </w:r>
      <w:r w:rsidRPr="00A67F57">
        <w:rPr>
          <w:highlight w:val="green"/>
        </w:rPr>
        <w:t>;</w:t>
      </w:r>
    </w:p>
    <w:p w14:paraId="705F9EE4" w14:textId="3377EE9F" w:rsidR="000234F1" w:rsidRPr="00A67F57" w:rsidRDefault="000234F1" w:rsidP="000234F1">
      <w:pPr>
        <w:pStyle w:val="MarcaocomAvanodeTexto"/>
        <w:rPr>
          <w:highlight w:val="green"/>
        </w:rPr>
      </w:pPr>
      <w:r w:rsidRPr="00A67F57">
        <w:rPr>
          <w:highlight w:val="green"/>
        </w:rPr>
        <w:t>Maran - Mário e Dominguez, Lda.</w:t>
      </w:r>
      <w:r w:rsidRPr="00A67F57">
        <w:rPr>
          <w:highlight w:val="green"/>
        </w:rPr>
        <w:t xml:space="preserve">, </w:t>
      </w:r>
      <w:r w:rsidRPr="00A67F57">
        <w:rPr>
          <w:highlight w:val="green"/>
        </w:rPr>
        <w:t>a cerca de 280m a Sudeste</w:t>
      </w:r>
      <w:r w:rsidRPr="00A67F57">
        <w:rPr>
          <w:highlight w:val="green"/>
        </w:rPr>
        <w:t>;</w:t>
      </w:r>
    </w:p>
    <w:p w14:paraId="1F5F74A3" w14:textId="1B0A25A0" w:rsidR="000234F1" w:rsidRPr="00A67F57" w:rsidRDefault="000234F1" w:rsidP="000234F1">
      <w:pPr>
        <w:pStyle w:val="MarcaocomAvanodeTexto"/>
        <w:rPr>
          <w:highlight w:val="green"/>
        </w:rPr>
      </w:pPr>
      <w:r w:rsidRPr="00A67F57">
        <w:rPr>
          <w:highlight w:val="green"/>
        </w:rPr>
        <w:t>Decormetal</w:t>
      </w:r>
      <w:r w:rsidRPr="00A67F57">
        <w:rPr>
          <w:highlight w:val="green"/>
        </w:rPr>
        <w:t xml:space="preserve">, </w:t>
      </w:r>
      <w:r w:rsidRPr="00A67F57">
        <w:rPr>
          <w:highlight w:val="green"/>
        </w:rPr>
        <w:t>a cerca de 300m a Sudeste</w:t>
      </w:r>
      <w:r w:rsidRPr="00A67F57">
        <w:rPr>
          <w:highlight w:val="green"/>
        </w:rPr>
        <w:t>;</w:t>
      </w:r>
    </w:p>
    <w:p w14:paraId="2C0A4298" w14:textId="6F52391F" w:rsidR="000234F1" w:rsidRPr="00A67F57" w:rsidRDefault="000234F1" w:rsidP="000234F1">
      <w:pPr>
        <w:pStyle w:val="MarcaocomAvanodeTexto"/>
        <w:rPr>
          <w:highlight w:val="green"/>
        </w:rPr>
      </w:pPr>
      <w:r w:rsidRPr="00A67F57">
        <w:rPr>
          <w:highlight w:val="green"/>
        </w:rPr>
        <w:t>Estação de Serviço</w:t>
      </w:r>
      <w:r w:rsidRPr="00A67F57">
        <w:rPr>
          <w:highlight w:val="green"/>
        </w:rPr>
        <w:t xml:space="preserve">, </w:t>
      </w:r>
      <w:r w:rsidRPr="00A67F57">
        <w:rPr>
          <w:highlight w:val="green"/>
        </w:rPr>
        <w:t>a cerca de 360m a Oeste</w:t>
      </w:r>
      <w:r w:rsidRPr="00A67F57">
        <w:rPr>
          <w:highlight w:val="green"/>
        </w:rPr>
        <w:t>;</w:t>
      </w:r>
    </w:p>
    <w:p w14:paraId="23F693E9" w14:textId="40665DD6" w:rsidR="000234F1" w:rsidRPr="00A67F57" w:rsidRDefault="000234F1" w:rsidP="000234F1">
      <w:pPr>
        <w:pStyle w:val="MarcaocomAvanodeTexto"/>
        <w:rPr>
          <w:highlight w:val="green"/>
        </w:rPr>
      </w:pPr>
      <w:r w:rsidRPr="00A67F57">
        <w:rPr>
          <w:highlight w:val="green"/>
        </w:rPr>
        <w:t>Hiperclima - Especialistas em Ar Condicionado</w:t>
      </w:r>
      <w:r w:rsidRPr="00A67F57">
        <w:rPr>
          <w:highlight w:val="green"/>
        </w:rPr>
        <w:t xml:space="preserve">, </w:t>
      </w:r>
      <w:r w:rsidRPr="00A67F57">
        <w:rPr>
          <w:highlight w:val="green"/>
        </w:rPr>
        <w:t>a cerca de 80m a Este</w:t>
      </w:r>
      <w:r w:rsidRPr="00A67F57">
        <w:rPr>
          <w:highlight w:val="green"/>
        </w:rPr>
        <w:t>;</w:t>
      </w:r>
    </w:p>
    <w:p w14:paraId="45951561" w14:textId="322AB315" w:rsidR="000234F1" w:rsidRPr="00A67F57" w:rsidRDefault="000234F1" w:rsidP="000234F1">
      <w:pPr>
        <w:pStyle w:val="MarcaocomAvanodeTexto"/>
        <w:rPr>
          <w:highlight w:val="green"/>
        </w:rPr>
      </w:pPr>
      <w:r w:rsidRPr="00A67F57">
        <w:rPr>
          <w:highlight w:val="green"/>
        </w:rPr>
        <w:t>Intermarché Alfena</w:t>
      </w:r>
      <w:r w:rsidRPr="00A67F57">
        <w:rPr>
          <w:highlight w:val="green"/>
        </w:rPr>
        <w:t xml:space="preserve">, </w:t>
      </w:r>
      <w:r w:rsidRPr="00A67F57">
        <w:rPr>
          <w:highlight w:val="green"/>
        </w:rPr>
        <w:t>a cerca de 900m a Noroeste</w:t>
      </w:r>
      <w:r w:rsidRPr="00A67F57">
        <w:rPr>
          <w:highlight w:val="green"/>
        </w:rPr>
        <w:t>;</w:t>
      </w:r>
    </w:p>
    <w:p w14:paraId="5DD6C880" w14:textId="2B250C64" w:rsidR="000234F1" w:rsidRPr="00A67F57" w:rsidRDefault="000234F1" w:rsidP="000234F1">
      <w:pPr>
        <w:pStyle w:val="MarcaocomAvanodeTexto"/>
        <w:rPr>
          <w:highlight w:val="green"/>
        </w:rPr>
      </w:pPr>
      <w:r w:rsidRPr="00A67F57">
        <w:rPr>
          <w:highlight w:val="green"/>
        </w:rPr>
        <w:t>Minipreço – Alfena, a cerca de 1050m a Noroeste</w:t>
      </w:r>
      <w:r w:rsidRPr="00A67F57">
        <w:rPr>
          <w:highlight w:val="green"/>
        </w:rPr>
        <w:t>;</w:t>
      </w:r>
    </w:p>
    <w:p w14:paraId="3A9E4B2B" w14:textId="77777777" w:rsidR="00DB08D2" w:rsidRDefault="00DB08D2" w:rsidP="002872AD">
      <w:pPr>
        <w:pStyle w:val="CorpodeTexto"/>
      </w:pPr>
    </w:p>
    <w:p w14:paraId="7406D640" w14:textId="4E0CEAF5" w:rsidR="00314B15" w:rsidRPr="00D265FA" w:rsidRDefault="00D265FA" w:rsidP="002872AD">
      <w:pPr>
        <w:pStyle w:val="CorpodeTexto"/>
        <w:rPr>
          <w:rFonts w:eastAsia="Verdana"/>
          <w:spacing w:val="-2"/>
          <w:highlight w:val="green"/>
        </w:rPr>
      </w:pPr>
      <w:r w:rsidRPr="00D265FA">
        <w:rPr>
          <w:rFonts w:eastAsia="Verdana"/>
          <w:spacing w:val="-1"/>
          <w:highlight w:val="green"/>
        </w:rPr>
        <w:t>O</w:t>
      </w:r>
      <w:r w:rsidRPr="00D265FA">
        <w:rPr>
          <w:rFonts w:eastAsia="Verdana"/>
          <w:highlight w:val="green"/>
        </w:rPr>
        <w:t>s</w:t>
      </w:r>
      <w:r w:rsidRPr="00D265FA">
        <w:rPr>
          <w:rFonts w:eastAsia="Verdana"/>
          <w:spacing w:val="-11"/>
          <w:highlight w:val="green"/>
        </w:rPr>
        <w:t xml:space="preserve"> </w:t>
      </w:r>
      <w:r w:rsidRPr="00D265FA">
        <w:rPr>
          <w:rFonts w:eastAsia="Verdana"/>
          <w:spacing w:val="-1"/>
          <w:highlight w:val="green"/>
        </w:rPr>
        <w:t>e</w:t>
      </w:r>
      <w:r w:rsidRPr="00D265FA">
        <w:rPr>
          <w:rFonts w:eastAsia="Verdana"/>
          <w:spacing w:val="3"/>
          <w:highlight w:val="green"/>
        </w:rPr>
        <w:t>l</w:t>
      </w:r>
      <w:r w:rsidRPr="00D265FA">
        <w:rPr>
          <w:rFonts w:eastAsia="Verdana"/>
          <w:spacing w:val="-1"/>
          <w:highlight w:val="green"/>
        </w:rPr>
        <w:t>e</w:t>
      </w:r>
      <w:r w:rsidRPr="00D265FA">
        <w:rPr>
          <w:rFonts w:eastAsia="Verdana"/>
          <w:highlight w:val="green"/>
        </w:rPr>
        <w:t>me</w:t>
      </w:r>
      <w:r w:rsidRPr="00D265FA">
        <w:rPr>
          <w:rFonts w:eastAsia="Verdana"/>
          <w:spacing w:val="3"/>
          <w:highlight w:val="green"/>
        </w:rPr>
        <w:t>n</w:t>
      </w:r>
      <w:r w:rsidRPr="00D265FA">
        <w:rPr>
          <w:rFonts w:eastAsia="Verdana"/>
          <w:spacing w:val="1"/>
          <w:highlight w:val="green"/>
        </w:rPr>
        <w:t>t</w:t>
      </w:r>
      <w:r w:rsidRPr="00D265FA">
        <w:rPr>
          <w:rFonts w:eastAsia="Verdana"/>
          <w:spacing w:val="-1"/>
          <w:highlight w:val="green"/>
        </w:rPr>
        <w:t>o</w:t>
      </w:r>
      <w:r w:rsidRPr="00D265FA">
        <w:rPr>
          <w:rFonts w:eastAsia="Verdana"/>
          <w:highlight w:val="green"/>
        </w:rPr>
        <w:t xml:space="preserve">s </w:t>
      </w:r>
      <w:r w:rsidRPr="00D265FA">
        <w:rPr>
          <w:rFonts w:eastAsia="Verdana"/>
          <w:spacing w:val="1"/>
          <w:highlight w:val="green"/>
        </w:rPr>
        <w:t>d</w:t>
      </w:r>
      <w:r w:rsidRPr="00D265FA">
        <w:rPr>
          <w:rFonts w:eastAsia="Verdana"/>
          <w:highlight w:val="green"/>
        </w:rPr>
        <w:t>e</w:t>
      </w:r>
      <w:r w:rsidRPr="00D265FA">
        <w:rPr>
          <w:rFonts w:eastAsia="Verdana"/>
          <w:spacing w:val="6"/>
          <w:highlight w:val="green"/>
        </w:rPr>
        <w:t xml:space="preserve"> </w:t>
      </w:r>
      <w:r w:rsidRPr="00D265FA">
        <w:rPr>
          <w:rFonts w:eastAsia="Verdana"/>
          <w:spacing w:val="1"/>
          <w:highlight w:val="green"/>
        </w:rPr>
        <w:t>u</w:t>
      </w:r>
      <w:r w:rsidRPr="00D265FA">
        <w:rPr>
          <w:rFonts w:eastAsia="Verdana"/>
          <w:spacing w:val="2"/>
          <w:highlight w:val="green"/>
        </w:rPr>
        <w:t>s</w:t>
      </w:r>
      <w:r w:rsidRPr="00D265FA">
        <w:rPr>
          <w:rFonts w:eastAsia="Verdana"/>
          <w:highlight w:val="green"/>
        </w:rPr>
        <w:t>o</w:t>
      </w:r>
      <w:r w:rsidRPr="00D265FA">
        <w:rPr>
          <w:rFonts w:eastAsia="Verdana"/>
          <w:spacing w:val="4"/>
          <w:highlight w:val="green"/>
        </w:rPr>
        <w:t xml:space="preserve"> </w:t>
      </w:r>
      <w:r w:rsidRPr="00D265FA">
        <w:rPr>
          <w:rFonts w:eastAsia="Verdana"/>
          <w:spacing w:val="2"/>
          <w:highlight w:val="green"/>
        </w:rPr>
        <w:t>s</w:t>
      </w:r>
      <w:r w:rsidRPr="00D265FA">
        <w:rPr>
          <w:rFonts w:eastAsia="Verdana"/>
          <w:spacing w:val="-1"/>
          <w:highlight w:val="green"/>
        </w:rPr>
        <w:t>e</w:t>
      </w:r>
      <w:r w:rsidRPr="00D265FA">
        <w:rPr>
          <w:rFonts w:eastAsia="Verdana"/>
          <w:spacing w:val="1"/>
          <w:highlight w:val="green"/>
        </w:rPr>
        <w:t>n</w:t>
      </w:r>
      <w:r w:rsidRPr="00D265FA">
        <w:rPr>
          <w:rFonts w:eastAsia="Verdana"/>
          <w:highlight w:val="green"/>
        </w:rPr>
        <w:t>s</w:t>
      </w:r>
      <w:r w:rsidRPr="00D265FA">
        <w:rPr>
          <w:rFonts w:eastAsia="Verdana"/>
          <w:spacing w:val="2"/>
          <w:highlight w:val="green"/>
        </w:rPr>
        <w:t>í</w:t>
      </w:r>
      <w:r w:rsidRPr="00D265FA">
        <w:rPr>
          <w:rFonts w:eastAsia="Verdana"/>
          <w:highlight w:val="green"/>
        </w:rPr>
        <w:t>v</w:t>
      </w:r>
      <w:r w:rsidRPr="00D265FA">
        <w:rPr>
          <w:rFonts w:eastAsia="Verdana"/>
          <w:spacing w:val="-1"/>
          <w:highlight w:val="green"/>
        </w:rPr>
        <w:t>e</w:t>
      </w:r>
      <w:r w:rsidRPr="00D265FA">
        <w:rPr>
          <w:rFonts w:eastAsia="Verdana"/>
          <w:highlight w:val="green"/>
        </w:rPr>
        <w:t>l</w:t>
      </w:r>
      <w:r w:rsidRPr="00D265FA">
        <w:rPr>
          <w:rFonts w:eastAsia="Verdana"/>
          <w:spacing w:val="4"/>
          <w:highlight w:val="green"/>
        </w:rPr>
        <w:t xml:space="preserve"> </w:t>
      </w:r>
      <w:r w:rsidRPr="00D265FA">
        <w:rPr>
          <w:rFonts w:eastAsia="Verdana"/>
          <w:highlight w:val="green"/>
        </w:rPr>
        <w:t>c</w:t>
      </w:r>
      <w:r w:rsidRPr="00D265FA">
        <w:rPr>
          <w:rFonts w:eastAsia="Verdana"/>
          <w:spacing w:val="-2"/>
          <w:highlight w:val="green"/>
        </w:rPr>
        <w:t>o</w:t>
      </w:r>
      <w:r w:rsidRPr="00D265FA">
        <w:rPr>
          <w:rFonts w:eastAsia="Verdana"/>
          <w:spacing w:val="1"/>
          <w:highlight w:val="green"/>
        </w:rPr>
        <w:t>n</w:t>
      </w:r>
      <w:r w:rsidRPr="00D265FA">
        <w:rPr>
          <w:rFonts w:eastAsia="Verdana"/>
          <w:highlight w:val="green"/>
        </w:rPr>
        <w:t>s</w:t>
      </w:r>
      <w:r w:rsidRPr="00D265FA">
        <w:rPr>
          <w:rFonts w:eastAsia="Verdana"/>
          <w:spacing w:val="2"/>
          <w:highlight w:val="green"/>
        </w:rPr>
        <w:t>t</w:t>
      </w:r>
      <w:r w:rsidRPr="00D265FA">
        <w:rPr>
          <w:rFonts w:eastAsia="Verdana"/>
          <w:spacing w:val="-1"/>
          <w:highlight w:val="green"/>
        </w:rPr>
        <w:t>r</w:t>
      </w:r>
      <w:r w:rsidRPr="00D265FA">
        <w:rPr>
          <w:rFonts w:eastAsia="Verdana"/>
          <w:spacing w:val="1"/>
          <w:highlight w:val="green"/>
        </w:rPr>
        <w:t>u</w:t>
      </w:r>
      <w:r w:rsidRPr="00D265FA">
        <w:rPr>
          <w:rFonts w:eastAsia="Verdana"/>
          <w:highlight w:val="green"/>
        </w:rPr>
        <w:t>í</w:t>
      </w:r>
      <w:r w:rsidRPr="00D265FA">
        <w:rPr>
          <w:rFonts w:eastAsia="Verdana"/>
          <w:spacing w:val="1"/>
          <w:highlight w:val="green"/>
        </w:rPr>
        <w:t>d</w:t>
      </w:r>
      <w:r w:rsidRPr="00D265FA">
        <w:rPr>
          <w:rFonts w:eastAsia="Verdana"/>
          <w:spacing w:val="-1"/>
          <w:highlight w:val="green"/>
        </w:rPr>
        <w:t>o</w:t>
      </w:r>
      <w:r w:rsidRPr="00D265FA">
        <w:rPr>
          <w:rFonts w:eastAsia="Verdana"/>
          <w:highlight w:val="green"/>
        </w:rPr>
        <w:t>s</w:t>
      </w:r>
      <w:r w:rsidRPr="00D265FA">
        <w:rPr>
          <w:rFonts w:eastAsia="Verdana"/>
          <w:spacing w:val="-4"/>
          <w:highlight w:val="green"/>
        </w:rPr>
        <w:t xml:space="preserve"> </w:t>
      </w:r>
      <w:r w:rsidRPr="00D265FA">
        <w:rPr>
          <w:rFonts w:eastAsia="Verdana"/>
          <w:spacing w:val="1"/>
          <w:highlight w:val="green"/>
        </w:rPr>
        <w:t>n</w:t>
      </w:r>
      <w:r w:rsidRPr="00D265FA">
        <w:rPr>
          <w:rFonts w:eastAsia="Verdana"/>
          <w:highlight w:val="green"/>
        </w:rPr>
        <w:t>a</w:t>
      </w:r>
      <w:r w:rsidRPr="00D265FA">
        <w:rPr>
          <w:rFonts w:eastAsia="Verdana"/>
          <w:spacing w:val="10"/>
          <w:highlight w:val="green"/>
        </w:rPr>
        <w:t xml:space="preserve"> </w:t>
      </w:r>
      <w:r w:rsidRPr="00D265FA">
        <w:rPr>
          <w:rFonts w:eastAsia="Verdana"/>
          <w:spacing w:val="-1"/>
          <w:highlight w:val="green"/>
        </w:rPr>
        <w:t>e</w:t>
      </w:r>
      <w:r w:rsidRPr="00D265FA">
        <w:rPr>
          <w:rFonts w:eastAsia="Verdana"/>
          <w:spacing w:val="1"/>
          <w:highlight w:val="green"/>
        </w:rPr>
        <w:t>n</w:t>
      </w:r>
      <w:r w:rsidRPr="00D265FA">
        <w:rPr>
          <w:rFonts w:eastAsia="Verdana"/>
          <w:spacing w:val="2"/>
          <w:highlight w:val="green"/>
        </w:rPr>
        <w:t>v</w:t>
      </w:r>
      <w:r w:rsidRPr="00D265FA">
        <w:rPr>
          <w:rFonts w:eastAsia="Verdana"/>
          <w:spacing w:val="-1"/>
          <w:highlight w:val="green"/>
        </w:rPr>
        <w:t>o</w:t>
      </w:r>
      <w:r w:rsidRPr="00D265FA">
        <w:rPr>
          <w:rFonts w:eastAsia="Verdana"/>
          <w:spacing w:val="3"/>
          <w:highlight w:val="green"/>
        </w:rPr>
        <w:t>l</w:t>
      </w:r>
      <w:r w:rsidRPr="00D265FA">
        <w:rPr>
          <w:rFonts w:eastAsia="Verdana"/>
          <w:highlight w:val="green"/>
        </w:rPr>
        <w:t>v</w:t>
      </w:r>
      <w:r w:rsidRPr="00D265FA">
        <w:rPr>
          <w:rFonts w:eastAsia="Verdana"/>
          <w:spacing w:val="-1"/>
          <w:highlight w:val="green"/>
        </w:rPr>
        <w:t>e</w:t>
      </w:r>
      <w:r w:rsidRPr="00D265FA">
        <w:rPr>
          <w:rFonts w:eastAsia="Verdana"/>
          <w:spacing w:val="1"/>
          <w:highlight w:val="green"/>
        </w:rPr>
        <w:t>nt</w:t>
      </w:r>
      <w:r w:rsidRPr="00D265FA">
        <w:rPr>
          <w:rFonts w:eastAsia="Verdana"/>
          <w:spacing w:val="-1"/>
          <w:highlight w:val="green"/>
        </w:rPr>
        <w:t>e</w:t>
      </w:r>
      <w:r w:rsidRPr="00D265FA">
        <w:rPr>
          <w:rFonts w:eastAsia="Verdana"/>
          <w:highlight w:val="green"/>
        </w:rPr>
        <w:t>,</w:t>
      </w:r>
      <w:r w:rsidRPr="00D265FA">
        <w:rPr>
          <w:rFonts w:eastAsia="Verdana"/>
          <w:spacing w:val="-4"/>
          <w:highlight w:val="green"/>
        </w:rPr>
        <w:t xml:space="preserve"> </w:t>
      </w:r>
      <w:r w:rsidRPr="00D265FA">
        <w:rPr>
          <w:rFonts w:eastAsia="Verdana"/>
          <w:spacing w:val="1"/>
          <w:highlight w:val="green"/>
        </w:rPr>
        <w:t>no</w:t>
      </w:r>
      <w:r w:rsidRPr="00D265FA">
        <w:rPr>
          <w:rFonts w:eastAsia="Verdana"/>
          <w:spacing w:val="3"/>
          <w:highlight w:val="green"/>
        </w:rPr>
        <w:t>m</w:t>
      </w:r>
      <w:r w:rsidRPr="00D265FA">
        <w:rPr>
          <w:rFonts w:eastAsia="Verdana"/>
          <w:spacing w:val="-1"/>
          <w:highlight w:val="green"/>
        </w:rPr>
        <w:t>e</w:t>
      </w:r>
      <w:r w:rsidRPr="00D265FA">
        <w:rPr>
          <w:rFonts w:eastAsia="Verdana"/>
          <w:highlight w:val="green"/>
        </w:rPr>
        <w:t>a</w:t>
      </w:r>
      <w:r w:rsidRPr="00D265FA">
        <w:rPr>
          <w:rFonts w:eastAsia="Verdana"/>
          <w:spacing w:val="1"/>
          <w:highlight w:val="green"/>
        </w:rPr>
        <w:t>d</w:t>
      </w:r>
      <w:r w:rsidRPr="00D265FA">
        <w:rPr>
          <w:rFonts w:eastAsia="Verdana"/>
          <w:highlight w:val="green"/>
        </w:rPr>
        <w:t>a</w:t>
      </w:r>
      <w:r w:rsidRPr="00D265FA">
        <w:rPr>
          <w:rFonts w:eastAsia="Verdana"/>
          <w:spacing w:val="1"/>
          <w:highlight w:val="green"/>
        </w:rPr>
        <w:t>m</w:t>
      </w:r>
      <w:r w:rsidRPr="00D265FA">
        <w:rPr>
          <w:rFonts w:eastAsia="Verdana"/>
          <w:spacing w:val="-1"/>
          <w:highlight w:val="green"/>
        </w:rPr>
        <w:t>e</w:t>
      </w:r>
      <w:r w:rsidRPr="00D265FA">
        <w:rPr>
          <w:rFonts w:eastAsia="Verdana"/>
          <w:spacing w:val="1"/>
          <w:highlight w:val="green"/>
        </w:rPr>
        <w:t>n</w:t>
      </w:r>
      <w:r w:rsidRPr="00D265FA">
        <w:rPr>
          <w:rFonts w:eastAsia="Verdana"/>
          <w:spacing w:val="3"/>
          <w:highlight w:val="green"/>
        </w:rPr>
        <w:t>t</w:t>
      </w:r>
      <w:r w:rsidRPr="00D265FA">
        <w:rPr>
          <w:rFonts w:eastAsia="Verdana"/>
          <w:highlight w:val="green"/>
        </w:rPr>
        <w:t>e</w:t>
      </w:r>
      <w:r w:rsidRPr="00D265FA">
        <w:rPr>
          <w:rFonts w:eastAsia="Verdana"/>
          <w:spacing w:val="-8"/>
          <w:highlight w:val="green"/>
        </w:rPr>
        <w:t xml:space="preserve"> </w:t>
      </w:r>
      <w:r w:rsidRPr="00D265FA">
        <w:rPr>
          <w:rFonts w:eastAsia="Verdana"/>
          <w:spacing w:val="2"/>
          <w:highlight w:val="green"/>
        </w:rPr>
        <w:t>c</w:t>
      </w:r>
      <w:r w:rsidRPr="00D265FA">
        <w:rPr>
          <w:rFonts w:eastAsia="Verdana"/>
          <w:spacing w:val="-1"/>
          <w:highlight w:val="green"/>
        </w:rPr>
        <w:t>o</w:t>
      </w:r>
      <w:r w:rsidRPr="00D265FA">
        <w:rPr>
          <w:rFonts w:eastAsia="Verdana"/>
          <w:highlight w:val="green"/>
        </w:rPr>
        <w:t>m</w:t>
      </w:r>
      <w:r w:rsidRPr="00D265FA">
        <w:rPr>
          <w:rFonts w:eastAsia="Verdana"/>
          <w:spacing w:val="8"/>
          <w:highlight w:val="green"/>
        </w:rPr>
        <w:t xml:space="preserve"> </w:t>
      </w:r>
      <w:r w:rsidRPr="00D265FA">
        <w:rPr>
          <w:rFonts w:eastAsia="Verdana"/>
          <w:spacing w:val="-1"/>
          <w:highlight w:val="green"/>
        </w:rPr>
        <w:t>e</w:t>
      </w:r>
      <w:r w:rsidRPr="00D265FA">
        <w:rPr>
          <w:rFonts w:eastAsia="Verdana"/>
          <w:spacing w:val="1"/>
          <w:highlight w:val="green"/>
        </w:rPr>
        <w:t>d</w:t>
      </w:r>
      <w:r w:rsidRPr="00D265FA">
        <w:rPr>
          <w:rFonts w:eastAsia="Verdana"/>
          <w:spacing w:val="3"/>
          <w:highlight w:val="green"/>
        </w:rPr>
        <w:t>i</w:t>
      </w:r>
      <w:r w:rsidRPr="00D265FA">
        <w:rPr>
          <w:rFonts w:eastAsia="Verdana"/>
          <w:highlight w:val="green"/>
        </w:rPr>
        <w:t>f</w:t>
      </w:r>
      <w:r w:rsidRPr="00D265FA">
        <w:rPr>
          <w:rFonts w:eastAsia="Verdana"/>
          <w:spacing w:val="2"/>
          <w:highlight w:val="green"/>
        </w:rPr>
        <w:t>í</w:t>
      </w:r>
      <w:r w:rsidRPr="00D265FA">
        <w:rPr>
          <w:rFonts w:eastAsia="Verdana"/>
          <w:spacing w:val="-3"/>
          <w:highlight w:val="green"/>
        </w:rPr>
        <w:t>c</w:t>
      </w:r>
      <w:r w:rsidRPr="00D265FA">
        <w:rPr>
          <w:rFonts w:eastAsia="Verdana"/>
          <w:spacing w:val="3"/>
          <w:highlight w:val="green"/>
        </w:rPr>
        <w:t>i</w:t>
      </w:r>
      <w:r w:rsidRPr="00D265FA">
        <w:rPr>
          <w:rFonts w:eastAsia="Verdana"/>
          <w:spacing w:val="-1"/>
          <w:highlight w:val="green"/>
        </w:rPr>
        <w:t>o</w:t>
      </w:r>
      <w:r w:rsidRPr="00D265FA">
        <w:rPr>
          <w:rFonts w:eastAsia="Verdana"/>
          <w:highlight w:val="green"/>
        </w:rPr>
        <w:t xml:space="preserve">s </w:t>
      </w:r>
      <w:r w:rsidRPr="00D265FA">
        <w:rPr>
          <w:rFonts w:eastAsia="Verdana"/>
          <w:spacing w:val="1"/>
          <w:highlight w:val="green"/>
        </w:rPr>
        <w:t>qu</w:t>
      </w:r>
      <w:r w:rsidRPr="00D265FA">
        <w:rPr>
          <w:rFonts w:eastAsia="Verdana"/>
          <w:highlight w:val="green"/>
        </w:rPr>
        <w:t>e</w:t>
      </w:r>
      <w:r w:rsidRPr="00D265FA">
        <w:rPr>
          <w:rFonts w:eastAsia="Verdana"/>
          <w:spacing w:val="28"/>
          <w:highlight w:val="green"/>
        </w:rPr>
        <w:t xml:space="preserve"> </w:t>
      </w:r>
      <w:r w:rsidRPr="00D265FA">
        <w:rPr>
          <w:rFonts w:eastAsia="Verdana"/>
          <w:spacing w:val="1"/>
          <w:highlight w:val="green"/>
        </w:rPr>
        <w:t>r</w:t>
      </w:r>
      <w:r w:rsidRPr="00D265FA">
        <w:rPr>
          <w:rFonts w:eastAsia="Verdana"/>
          <w:highlight w:val="green"/>
        </w:rPr>
        <w:t>e</w:t>
      </w:r>
      <w:r w:rsidRPr="00D265FA">
        <w:rPr>
          <w:rFonts w:eastAsia="Verdana"/>
          <w:spacing w:val="2"/>
          <w:highlight w:val="green"/>
        </w:rPr>
        <w:t>c</w:t>
      </w:r>
      <w:r w:rsidRPr="00D265FA">
        <w:rPr>
          <w:rFonts w:eastAsia="Verdana"/>
          <w:spacing w:val="-1"/>
          <w:highlight w:val="green"/>
        </w:rPr>
        <w:t>e</w:t>
      </w:r>
      <w:r w:rsidRPr="00D265FA">
        <w:rPr>
          <w:rFonts w:eastAsia="Verdana"/>
          <w:spacing w:val="1"/>
          <w:highlight w:val="green"/>
        </w:rPr>
        <w:t>b</w:t>
      </w:r>
      <w:r w:rsidRPr="00D265FA">
        <w:rPr>
          <w:rFonts w:eastAsia="Verdana"/>
          <w:highlight w:val="green"/>
        </w:rPr>
        <w:t>am</w:t>
      </w:r>
      <w:r w:rsidRPr="00D265FA">
        <w:rPr>
          <w:rFonts w:eastAsia="Verdana"/>
          <w:spacing w:val="25"/>
          <w:highlight w:val="green"/>
        </w:rPr>
        <w:t xml:space="preserve"> </w:t>
      </w:r>
      <w:r w:rsidRPr="00D265FA">
        <w:rPr>
          <w:rFonts w:eastAsia="Verdana"/>
          <w:spacing w:val="1"/>
          <w:highlight w:val="green"/>
        </w:rPr>
        <w:t>púb</w:t>
      </w:r>
      <w:r w:rsidRPr="00D265FA">
        <w:rPr>
          <w:rFonts w:eastAsia="Verdana"/>
          <w:spacing w:val="3"/>
          <w:highlight w:val="green"/>
        </w:rPr>
        <w:t>li</w:t>
      </w:r>
      <w:r w:rsidRPr="00D265FA">
        <w:rPr>
          <w:rFonts w:eastAsia="Verdana"/>
          <w:highlight w:val="green"/>
        </w:rPr>
        <w:t>c</w:t>
      </w:r>
      <w:r w:rsidRPr="00D265FA">
        <w:rPr>
          <w:rFonts w:eastAsia="Verdana"/>
          <w:spacing w:val="-2"/>
          <w:highlight w:val="green"/>
        </w:rPr>
        <w:t>o são os seguintes:</w:t>
      </w:r>
    </w:p>
    <w:p w14:paraId="08DCF562" w14:textId="33F9D6EF" w:rsidR="0009079B" w:rsidRPr="0009079B" w:rsidRDefault="0009079B" w:rsidP="00D265FA">
      <w:pPr>
        <w:pStyle w:val="MarcaodeTexto"/>
        <w:rPr>
          <w:highlight w:val="green"/>
        </w:rPr>
      </w:pPr>
      <w:r w:rsidRPr="0009079B">
        <w:rPr>
          <w:highlight w:val="green"/>
        </w:rPr>
        <w:t>Atlético Clube Alfense</w:t>
      </w:r>
      <w:r w:rsidRPr="0009079B">
        <w:rPr>
          <w:highlight w:val="green"/>
        </w:rPr>
        <w:t>, a 400m a Sudeste;</w:t>
      </w:r>
    </w:p>
    <w:p w14:paraId="5615E91B" w14:textId="47043E75" w:rsidR="00BF242D" w:rsidRPr="00E94397" w:rsidRDefault="00C078E1" w:rsidP="00D265FA">
      <w:pPr>
        <w:pStyle w:val="MarcaodeTexto"/>
        <w:rPr>
          <w:highlight w:val="green"/>
        </w:rPr>
      </w:pPr>
      <w:r>
        <w:rPr>
          <w:highlight w:val="green"/>
        </w:rPr>
        <w:t>Hospital de Alfena da</w:t>
      </w:r>
      <w:r w:rsidR="0009079B">
        <w:rPr>
          <w:highlight w:val="green"/>
        </w:rPr>
        <w:t xml:space="preserve"> </w:t>
      </w:r>
      <w:r>
        <w:rPr>
          <w:highlight w:val="green"/>
        </w:rPr>
        <w:t>Trofa Saúde, 700m a Sul;</w:t>
      </w:r>
    </w:p>
    <w:p w14:paraId="609E8594" w14:textId="50A7F2AE" w:rsidR="00D265FA" w:rsidRPr="00720B35" w:rsidRDefault="00D265FA" w:rsidP="00D265FA">
      <w:pPr>
        <w:pStyle w:val="MarcaodeTexto"/>
        <w:rPr>
          <w:highlight w:val="green"/>
        </w:rPr>
      </w:pPr>
      <w:r w:rsidRPr="00720B35">
        <w:rPr>
          <w:highlight w:val="green"/>
        </w:rPr>
        <w:t>Escola EB1/JI de Lombelho, situada a 1.6 km, a Este;</w:t>
      </w:r>
    </w:p>
    <w:p w14:paraId="1C91A8C7" w14:textId="1786BD7F" w:rsidR="00D265FA" w:rsidRPr="00E94397" w:rsidRDefault="00D265FA" w:rsidP="00D265FA">
      <w:pPr>
        <w:pStyle w:val="MarcaodeTexto"/>
        <w:rPr>
          <w:highlight w:val="green"/>
        </w:rPr>
      </w:pPr>
      <w:r w:rsidRPr="00E94397">
        <w:rPr>
          <w:highlight w:val="green"/>
        </w:rPr>
        <w:t>Escola Secundária de Alfena, situada a 1.7 km, a Este;</w:t>
      </w:r>
    </w:p>
    <w:p w14:paraId="272078D8" w14:textId="51EBD906" w:rsidR="00D265FA" w:rsidRPr="00326803" w:rsidRDefault="00D265FA" w:rsidP="00D265FA">
      <w:pPr>
        <w:pStyle w:val="MarcaodeTexto"/>
        <w:rPr>
          <w:highlight w:val="green"/>
        </w:rPr>
      </w:pPr>
      <w:r w:rsidRPr="00326803">
        <w:rPr>
          <w:highlight w:val="green"/>
        </w:rPr>
        <w:t>Centro Social e Paroquial de Alfena, situado a cerca de 1.7 km a Este;</w:t>
      </w:r>
    </w:p>
    <w:p w14:paraId="5FF18CB3" w14:textId="0676B66E" w:rsidR="00D265FA" w:rsidRPr="00720B35" w:rsidRDefault="00D265FA" w:rsidP="00D265FA">
      <w:pPr>
        <w:pStyle w:val="MarcaodeTexto"/>
        <w:rPr>
          <w:highlight w:val="green"/>
        </w:rPr>
      </w:pPr>
      <w:r w:rsidRPr="00720B35">
        <w:rPr>
          <w:highlight w:val="green"/>
        </w:rPr>
        <w:lastRenderedPageBreak/>
        <w:t>Escola EB 2/3 D. António Ferreira Gomes, a cerca de 900 m, a Sudoeste;</w:t>
      </w:r>
    </w:p>
    <w:p w14:paraId="134152E9" w14:textId="72657CD7" w:rsidR="00D265FA" w:rsidRPr="009D6790" w:rsidRDefault="00D265FA" w:rsidP="00D265FA">
      <w:pPr>
        <w:pStyle w:val="MarcaodeTexto"/>
        <w:rPr>
          <w:highlight w:val="green"/>
        </w:rPr>
      </w:pPr>
      <w:r w:rsidRPr="009D6790">
        <w:rPr>
          <w:highlight w:val="green"/>
        </w:rPr>
        <w:t>Estação de Caminhos de Ferro de Ermesinde a 2km a Sudoeste.</w:t>
      </w:r>
    </w:p>
    <w:bookmarkEnd w:id="119"/>
    <w:p w14:paraId="51F0F9FE" w14:textId="77777777" w:rsidR="00880DF4" w:rsidRDefault="00880DF4" w:rsidP="00880DF4">
      <w:pPr>
        <w:autoSpaceDE w:val="0"/>
        <w:autoSpaceDN w:val="0"/>
        <w:adjustRightInd w:val="0"/>
        <w:spacing w:line="360" w:lineRule="auto"/>
        <w:rPr>
          <w:rFonts w:ascii="Arial" w:hAnsi="Arial" w:cs="Arial"/>
        </w:rPr>
      </w:pPr>
      <w:r w:rsidRPr="00717B09">
        <w:rPr>
          <w:rFonts w:ascii="Arial" w:hAnsi="Arial" w:cs="Arial"/>
        </w:rPr>
        <w:t>Os elementos de uso dedicado ao socorro da população em caso de acidente grave, na área de implantação do Centro Logístico do Porto da Sameca PQ são os seguintes:</w:t>
      </w:r>
    </w:p>
    <w:p w14:paraId="1D14D142" w14:textId="4C052F2F" w:rsidR="00880DF4" w:rsidRPr="00B33A9C" w:rsidRDefault="00880DF4" w:rsidP="00B637A1">
      <w:pPr>
        <w:pStyle w:val="TtulodeTabela"/>
      </w:pPr>
      <w:r w:rsidRPr="00B33A9C">
        <w:t xml:space="preserve">Tabela </w:t>
      </w:r>
      <w:r>
        <w:t xml:space="preserve">com os </w:t>
      </w:r>
      <w:r w:rsidRPr="00F86810">
        <w:t>elementos de uso dedicado ao socorro da população em caso de acidente grave</w:t>
      </w:r>
      <w:r>
        <w:t>.</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3260"/>
        <w:gridCol w:w="1559"/>
        <w:gridCol w:w="2126"/>
      </w:tblGrid>
      <w:tr w:rsidR="00880DF4" w:rsidRPr="00880DF4" w14:paraId="4058629E" w14:textId="77777777" w:rsidTr="00880DF4">
        <w:trPr>
          <w:trHeight w:val="283"/>
          <w:tblHeader/>
        </w:trPr>
        <w:tc>
          <w:tcPr>
            <w:tcW w:w="2655" w:type="dxa"/>
          </w:tcPr>
          <w:p w14:paraId="13A79265" w14:textId="77777777" w:rsidR="00880DF4" w:rsidRPr="00880DF4" w:rsidRDefault="00880DF4" w:rsidP="00CF1458">
            <w:pPr>
              <w:pStyle w:val="Default"/>
              <w:rPr>
                <w:rFonts w:ascii="Arial" w:hAnsi="Arial" w:cs="Arial"/>
                <w:b/>
                <w:bCs/>
                <w:sz w:val="20"/>
                <w:szCs w:val="20"/>
              </w:rPr>
            </w:pPr>
            <w:r w:rsidRPr="00880DF4">
              <w:rPr>
                <w:rFonts w:ascii="Arial" w:hAnsi="Arial" w:cs="Arial"/>
                <w:b/>
                <w:bCs/>
                <w:sz w:val="20"/>
                <w:szCs w:val="20"/>
              </w:rPr>
              <w:t xml:space="preserve">Entidade </w:t>
            </w:r>
          </w:p>
        </w:tc>
        <w:tc>
          <w:tcPr>
            <w:tcW w:w="3260" w:type="dxa"/>
          </w:tcPr>
          <w:p w14:paraId="1EA7DF7F" w14:textId="77777777" w:rsidR="00880DF4" w:rsidRPr="00880DF4" w:rsidRDefault="00880DF4" w:rsidP="00CF1458">
            <w:pPr>
              <w:pStyle w:val="Default"/>
              <w:rPr>
                <w:rFonts w:ascii="Arial" w:hAnsi="Arial" w:cs="Arial"/>
                <w:b/>
                <w:bCs/>
                <w:sz w:val="20"/>
                <w:szCs w:val="20"/>
              </w:rPr>
            </w:pPr>
            <w:r w:rsidRPr="00880DF4">
              <w:rPr>
                <w:rFonts w:ascii="Arial" w:hAnsi="Arial" w:cs="Arial"/>
                <w:b/>
                <w:bCs/>
                <w:sz w:val="20"/>
                <w:szCs w:val="20"/>
              </w:rPr>
              <w:t xml:space="preserve">Morada </w:t>
            </w:r>
          </w:p>
        </w:tc>
        <w:tc>
          <w:tcPr>
            <w:tcW w:w="1559" w:type="dxa"/>
          </w:tcPr>
          <w:p w14:paraId="2935C475" w14:textId="77777777" w:rsidR="00880DF4" w:rsidRPr="00880DF4" w:rsidRDefault="00880DF4" w:rsidP="00CF1458">
            <w:pPr>
              <w:pStyle w:val="Default"/>
              <w:jc w:val="center"/>
              <w:rPr>
                <w:rFonts w:ascii="Arial" w:hAnsi="Arial" w:cs="Arial"/>
                <w:b/>
                <w:bCs/>
                <w:sz w:val="20"/>
                <w:szCs w:val="20"/>
              </w:rPr>
            </w:pPr>
            <w:r w:rsidRPr="00880DF4">
              <w:rPr>
                <w:rFonts w:ascii="Arial" w:hAnsi="Arial" w:cs="Arial"/>
                <w:b/>
                <w:bCs/>
                <w:sz w:val="20"/>
                <w:szCs w:val="20"/>
              </w:rPr>
              <w:t>Distância km</w:t>
            </w:r>
          </w:p>
        </w:tc>
        <w:tc>
          <w:tcPr>
            <w:tcW w:w="2126" w:type="dxa"/>
          </w:tcPr>
          <w:p w14:paraId="0EBE949F" w14:textId="77777777" w:rsidR="00880DF4" w:rsidRPr="00880DF4" w:rsidRDefault="00880DF4" w:rsidP="00CF1458">
            <w:pPr>
              <w:pStyle w:val="Default"/>
              <w:jc w:val="center"/>
              <w:rPr>
                <w:rFonts w:ascii="Arial" w:hAnsi="Arial" w:cs="Arial"/>
                <w:b/>
                <w:bCs/>
                <w:sz w:val="20"/>
                <w:szCs w:val="20"/>
              </w:rPr>
            </w:pPr>
            <w:r w:rsidRPr="00880DF4">
              <w:rPr>
                <w:rFonts w:ascii="Arial" w:hAnsi="Arial" w:cs="Arial"/>
                <w:b/>
                <w:bCs/>
                <w:sz w:val="20"/>
                <w:szCs w:val="20"/>
              </w:rPr>
              <w:t>Tempo de chegada previsto (min)</w:t>
            </w:r>
          </w:p>
        </w:tc>
      </w:tr>
      <w:tr w:rsidR="00880DF4" w:rsidRPr="00717B09" w14:paraId="2371F35D" w14:textId="77777777" w:rsidTr="00880DF4">
        <w:trPr>
          <w:trHeight w:val="283"/>
        </w:trPr>
        <w:tc>
          <w:tcPr>
            <w:tcW w:w="2655" w:type="dxa"/>
          </w:tcPr>
          <w:p w14:paraId="19CC0C7C" w14:textId="77777777" w:rsidR="00880DF4" w:rsidRPr="00717B09" w:rsidRDefault="00880DF4" w:rsidP="00CF1458">
            <w:pPr>
              <w:pStyle w:val="Default"/>
              <w:rPr>
                <w:rFonts w:ascii="Arial" w:hAnsi="Arial" w:cs="Arial"/>
                <w:sz w:val="20"/>
                <w:szCs w:val="20"/>
              </w:rPr>
            </w:pPr>
            <w:r w:rsidRPr="00717B09">
              <w:rPr>
                <w:rFonts w:ascii="Arial" w:hAnsi="Arial" w:cs="Arial"/>
                <w:sz w:val="20"/>
                <w:szCs w:val="20"/>
              </w:rPr>
              <w:t xml:space="preserve">Bombeiros Voluntários de Ermesinde </w:t>
            </w:r>
          </w:p>
        </w:tc>
        <w:tc>
          <w:tcPr>
            <w:tcW w:w="3260" w:type="dxa"/>
          </w:tcPr>
          <w:p w14:paraId="4407B6A8" w14:textId="77777777" w:rsidR="00880DF4" w:rsidRPr="00717B09" w:rsidRDefault="00880DF4" w:rsidP="00CF1458">
            <w:pPr>
              <w:pStyle w:val="Default"/>
              <w:rPr>
                <w:rFonts w:ascii="Arial" w:hAnsi="Arial" w:cs="Arial"/>
                <w:sz w:val="20"/>
                <w:szCs w:val="20"/>
              </w:rPr>
            </w:pPr>
            <w:r w:rsidRPr="00717B09">
              <w:rPr>
                <w:rFonts w:ascii="Arial" w:hAnsi="Arial" w:cs="Arial"/>
                <w:sz w:val="20"/>
                <w:szCs w:val="20"/>
              </w:rPr>
              <w:t xml:space="preserve">Rua 5 de Outubro, 1002 4445-310 Ermesinde </w:t>
            </w:r>
          </w:p>
        </w:tc>
        <w:tc>
          <w:tcPr>
            <w:tcW w:w="1559" w:type="dxa"/>
          </w:tcPr>
          <w:p w14:paraId="76F71B0D" w14:textId="77777777" w:rsidR="00880DF4" w:rsidRPr="00717B09" w:rsidRDefault="00880DF4" w:rsidP="00CF1458">
            <w:pPr>
              <w:pStyle w:val="Default"/>
              <w:jc w:val="center"/>
              <w:rPr>
                <w:rFonts w:ascii="Arial" w:hAnsi="Arial" w:cs="Arial"/>
                <w:sz w:val="20"/>
                <w:szCs w:val="20"/>
              </w:rPr>
            </w:pPr>
            <w:r w:rsidRPr="00717B09">
              <w:rPr>
                <w:rFonts w:ascii="Arial" w:hAnsi="Arial" w:cs="Arial"/>
                <w:sz w:val="20"/>
                <w:szCs w:val="20"/>
              </w:rPr>
              <w:t>2.7</w:t>
            </w:r>
          </w:p>
        </w:tc>
        <w:tc>
          <w:tcPr>
            <w:tcW w:w="2126" w:type="dxa"/>
          </w:tcPr>
          <w:p w14:paraId="00D5C1A1" w14:textId="77777777" w:rsidR="00880DF4" w:rsidRPr="00717B09" w:rsidRDefault="00880DF4" w:rsidP="00CF1458">
            <w:pPr>
              <w:pStyle w:val="Default"/>
              <w:jc w:val="center"/>
              <w:rPr>
                <w:rFonts w:ascii="Arial" w:hAnsi="Arial" w:cs="Arial"/>
                <w:sz w:val="20"/>
                <w:szCs w:val="20"/>
              </w:rPr>
            </w:pPr>
            <w:r w:rsidRPr="00717B09">
              <w:rPr>
                <w:rFonts w:ascii="Arial" w:hAnsi="Arial" w:cs="Arial"/>
                <w:sz w:val="20"/>
                <w:szCs w:val="20"/>
              </w:rPr>
              <w:t>6</w:t>
            </w:r>
          </w:p>
        </w:tc>
      </w:tr>
      <w:tr w:rsidR="00880DF4" w:rsidRPr="00717B09" w14:paraId="57BE908D" w14:textId="77777777" w:rsidTr="00880DF4">
        <w:trPr>
          <w:trHeight w:val="244"/>
        </w:trPr>
        <w:tc>
          <w:tcPr>
            <w:tcW w:w="2655" w:type="dxa"/>
          </w:tcPr>
          <w:p w14:paraId="65920143" w14:textId="77777777" w:rsidR="00880DF4" w:rsidRPr="00717B09" w:rsidRDefault="00880DF4" w:rsidP="00CF1458">
            <w:pPr>
              <w:pStyle w:val="Default"/>
              <w:rPr>
                <w:rFonts w:ascii="Arial" w:hAnsi="Arial" w:cs="Arial"/>
                <w:sz w:val="20"/>
                <w:szCs w:val="20"/>
              </w:rPr>
            </w:pPr>
            <w:r w:rsidRPr="00717B09">
              <w:rPr>
                <w:rFonts w:ascii="Arial" w:hAnsi="Arial" w:cs="Arial"/>
                <w:sz w:val="20"/>
                <w:szCs w:val="20"/>
              </w:rPr>
              <w:t xml:space="preserve">Unidade de saúde Familiar de Alfena </w:t>
            </w:r>
          </w:p>
        </w:tc>
        <w:tc>
          <w:tcPr>
            <w:tcW w:w="3260" w:type="dxa"/>
          </w:tcPr>
          <w:p w14:paraId="2D4761D0" w14:textId="77777777" w:rsidR="00880DF4" w:rsidRPr="00717B09" w:rsidRDefault="00880DF4" w:rsidP="00CF1458">
            <w:pPr>
              <w:pStyle w:val="Default"/>
              <w:rPr>
                <w:rFonts w:ascii="Arial" w:hAnsi="Arial" w:cs="Arial"/>
                <w:sz w:val="20"/>
                <w:szCs w:val="20"/>
              </w:rPr>
            </w:pPr>
            <w:r w:rsidRPr="00717B09">
              <w:rPr>
                <w:rFonts w:ascii="Arial" w:hAnsi="Arial" w:cs="Arial"/>
                <w:sz w:val="20"/>
                <w:szCs w:val="20"/>
              </w:rPr>
              <w:t xml:space="preserve">Rua Comendador Matos s/n </w:t>
            </w:r>
          </w:p>
          <w:p w14:paraId="26802B1A" w14:textId="77777777" w:rsidR="00880DF4" w:rsidRPr="00717B09" w:rsidRDefault="00880DF4" w:rsidP="00CF1458">
            <w:pPr>
              <w:pStyle w:val="Default"/>
              <w:rPr>
                <w:rFonts w:ascii="Arial" w:hAnsi="Arial" w:cs="Arial"/>
                <w:sz w:val="20"/>
                <w:szCs w:val="20"/>
              </w:rPr>
            </w:pPr>
            <w:r w:rsidRPr="00717B09">
              <w:rPr>
                <w:rFonts w:ascii="Arial" w:hAnsi="Arial" w:cs="Arial"/>
                <w:sz w:val="20"/>
                <w:szCs w:val="20"/>
              </w:rPr>
              <w:t xml:space="preserve">4445-072 Alfena </w:t>
            </w:r>
          </w:p>
        </w:tc>
        <w:tc>
          <w:tcPr>
            <w:tcW w:w="1559" w:type="dxa"/>
          </w:tcPr>
          <w:p w14:paraId="1E024350" w14:textId="77777777" w:rsidR="00880DF4" w:rsidRPr="00717B09" w:rsidRDefault="00880DF4" w:rsidP="00CF1458">
            <w:pPr>
              <w:pStyle w:val="Default"/>
              <w:jc w:val="center"/>
              <w:rPr>
                <w:rFonts w:ascii="Arial" w:hAnsi="Arial" w:cs="Arial"/>
                <w:sz w:val="20"/>
                <w:szCs w:val="20"/>
              </w:rPr>
            </w:pPr>
            <w:r w:rsidRPr="00717B09">
              <w:rPr>
                <w:rFonts w:ascii="Arial" w:hAnsi="Arial" w:cs="Arial"/>
                <w:sz w:val="20"/>
                <w:szCs w:val="20"/>
              </w:rPr>
              <w:t>3</w:t>
            </w:r>
          </w:p>
        </w:tc>
        <w:tc>
          <w:tcPr>
            <w:tcW w:w="2126" w:type="dxa"/>
          </w:tcPr>
          <w:p w14:paraId="57DD16BF" w14:textId="77777777" w:rsidR="00880DF4" w:rsidRPr="00717B09" w:rsidRDefault="00880DF4" w:rsidP="00CF1458">
            <w:pPr>
              <w:pStyle w:val="Default"/>
              <w:jc w:val="center"/>
              <w:rPr>
                <w:rFonts w:ascii="Arial" w:hAnsi="Arial" w:cs="Arial"/>
                <w:sz w:val="20"/>
                <w:szCs w:val="20"/>
              </w:rPr>
            </w:pPr>
            <w:r w:rsidRPr="00717B09">
              <w:rPr>
                <w:rFonts w:ascii="Arial" w:hAnsi="Arial" w:cs="Arial"/>
                <w:sz w:val="20"/>
                <w:szCs w:val="20"/>
              </w:rPr>
              <w:t>7</w:t>
            </w:r>
          </w:p>
        </w:tc>
      </w:tr>
      <w:tr w:rsidR="00880DF4" w:rsidRPr="00717B09" w14:paraId="28D3811E" w14:textId="77777777" w:rsidTr="00880DF4">
        <w:trPr>
          <w:trHeight w:val="244"/>
        </w:trPr>
        <w:tc>
          <w:tcPr>
            <w:tcW w:w="2655" w:type="dxa"/>
          </w:tcPr>
          <w:p w14:paraId="44BC5208" w14:textId="77777777" w:rsidR="00880DF4" w:rsidRPr="00717B09" w:rsidRDefault="00880DF4" w:rsidP="00CF1458">
            <w:pPr>
              <w:pStyle w:val="Default"/>
              <w:rPr>
                <w:rFonts w:ascii="Arial" w:hAnsi="Arial" w:cs="Arial"/>
                <w:sz w:val="20"/>
                <w:szCs w:val="20"/>
              </w:rPr>
            </w:pPr>
            <w:r w:rsidRPr="00717B09">
              <w:rPr>
                <w:rFonts w:ascii="Arial" w:hAnsi="Arial" w:cs="Arial"/>
                <w:sz w:val="20"/>
                <w:szCs w:val="20"/>
              </w:rPr>
              <w:t xml:space="preserve">Hospital S. João </w:t>
            </w:r>
          </w:p>
        </w:tc>
        <w:tc>
          <w:tcPr>
            <w:tcW w:w="3260" w:type="dxa"/>
          </w:tcPr>
          <w:p w14:paraId="07A3CA76" w14:textId="77777777" w:rsidR="00880DF4" w:rsidRPr="00717B09" w:rsidRDefault="00880DF4" w:rsidP="00CF1458">
            <w:pPr>
              <w:pStyle w:val="Default"/>
              <w:rPr>
                <w:rFonts w:ascii="Arial" w:hAnsi="Arial" w:cs="Arial"/>
                <w:sz w:val="20"/>
                <w:szCs w:val="20"/>
              </w:rPr>
            </w:pPr>
            <w:r w:rsidRPr="00717B09">
              <w:rPr>
                <w:rFonts w:ascii="Arial" w:hAnsi="Arial" w:cs="Arial"/>
                <w:sz w:val="20"/>
                <w:szCs w:val="20"/>
              </w:rPr>
              <w:t xml:space="preserve">Alameda Prof. Hernâni Monteiro </w:t>
            </w:r>
          </w:p>
          <w:p w14:paraId="319AC445" w14:textId="77777777" w:rsidR="00880DF4" w:rsidRPr="00717B09" w:rsidRDefault="00880DF4" w:rsidP="00CF1458">
            <w:pPr>
              <w:pStyle w:val="Default"/>
              <w:rPr>
                <w:rFonts w:ascii="Arial" w:hAnsi="Arial" w:cs="Arial"/>
                <w:sz w:val="20"/>
                <w:szCs w:val="20"/>
              </w:rPr>
            </w:pPr>
            <w:r w:rsidRPr="00717B09">
              <w:rPr>
                <w:rFonts w:ascii="Arial" w:hAnsi="Arial" w:cs="Arial"/>
                <w:sz w:val="20"/>
                <w:szCs w:val="20"/>
              </w:rPr>
              <w:t xml:space="preserve">4202-451 Porto </w:t>
            </w:r>
          </w:p>
        </w:tc>
        <w:tc>
          <w:tcPr>
            <w:tcW w:w="1559" w:type="dxa"/>
          </w:tcPr>
          <w:p w14:paraId="196855C6" w14:textId="77777777" w:rsidR="00880DF4" w:rsidRPr="00717B09" w:rsidRDefault="00880DF4" w:rsidP="00CF1458">
            <w:pPr>
              <w:pStyle w:val="Default"/>
              <w:jc w:val="center"/>
              <w:rPr>
                <w:rFonts w:ascii="Arial" w:hAnsi="Arial" w:cs="Arial"/>
                <w:sz w:val="20"/>
                <w:szCs w:val="20"/>
              </w:rPr>
            </w:pPr>
            <w:r w:rsidRPr="00717B09">
              <w:rPr>
                <w:rFonts w:ascii="Arial" w:hAnsi="Arial" w:cs="Arial"/>
                <w:sz w:val="20"/>
                <w:szCs w:val="20"/>
              </w:rPr>
              <w:t>11</w:t>
            </w:r>
          </w:p>
        </w:tc>
        <w:tc>
          <w:tcPr>
            <w:tcW w:w="2126" w:type="dxa"/>
          </w:tcPr>
          <w:p w14:paraId="52AF4413" w14:textId="77777777" w:rsidR="00880DF4" w:rsidRPr="00717B09" w:rsidRDefault="00880DF4" w:rsidP="00CF1458">
            <w:pPr>
              <w:pStyle w:val="Default"/>
              <w:jc w:val="center"/>
              <w:rPr>
                <w:rFonts w:ascii="Arial" w:hAnsi="Arial" w:cs="Arial"/>
                <w:sz w:val="20"/>
                <w:szCs w:val="20"/>
              </w:rPr>
            </w:pPr>
            <w:r w:rsidRPr="00717B09">
              <w:rPr>
                <w:rFonts w:ascii="Arial" w:hAnsi="Arial" w:cs="Arial"/>
                <w:sz w:val="20"/>
                <w:szCs w:val="20"/>
              </w:rPr>
              <w:t>11</w:t>
            </w:r>
          </w:p>
        </w:tc>
      </w:tr>
      <w:tr w:rsidR="00880DF4" w:rsidRPr="00717B09" w14:paraId="084599F9" w14:textId="77777777" w:rsidTr="00880DF4">
        <w:trPr>
          <w:trHeight w:val="247"/>
        </w:trPr>
        <w:tc>
          <w:tcPr>
            <w:tcW w:w="2655" w:type="dxa"/>
          </w:tcPr>
          <w:p w14:paraId="550D2B2C" w14:textId="77777777" w:rsidR="00880DF4" w:rsidRPr="00717B09" w:rsidRDefault="00880DF4" w:rsidP="00CF1458">
            <w:pPr>
              <w:pStyle w:val="Default"/>
              <w:rPr>
                <w:rFonts w:ascii="Arial" w:hAnsi="Arial" w:cs="Arial"/>
                <w:sz w:val="20"/>
                <w:szCs w:val="20"/>
              </w:rPr>
            </w:pPr>
            <w:r w:rsidRPr="00717B09">
              <w:rPr>
                <w:rFonts w:ascii="Arial" w:hAnsi="Arial" w:cs="Arial"/>
                <w:sz w:val="20"/>
                <w:szCs w:val="20"/>
              </w:rPr>
              <w:t xml:space="preserve">SASU - Serviço de Atendimento a situações urgente </w:t>
            </w:r>
          </w:p>
        </w:tc>
        <w:tc>
          <w:tcPr>
            <w:tcW w:w="3260" w:type="dxa"/>
          </w:tcPr>
          <w:p w14:paraId="753E1790" w14:textId="77777777" w:rsidR="00880DF4" w:rsidRPr="00717B09" w:rsidRDefault="00880DF4" w:rsidP="00CF1458">
            <w:pPr>
              <w:pStyle w:val="Default"/>
              <w:rPr>
                <w:rFonts w:ascii="Arial" w:hAnsi="Arial" w:cs="Arial"/>
                <w:sz w:val="20"/>
                <w:szCs w:val="20"/>
              </w:rPr>
            </w:pPr>
            <w:r w:rsidRPr="00717B09">
              <w:rPr>
                <w:rFonts w:ascii="Arial" w:hAnsi="Arial" w:cs="Arial"/>
                <w:sz w:val="20"/>
                <w:szCs w:val="20"/>
              </w:rPr>
              <w:t xml:space="preserve">R.Prof. Egas Moniz, 44 4445-401 Ermesinde </w:t>
            </w:r>
          </w:p>
        </w:tc>
        <w:tc>
          <w:tcPr>
            <w:tcW w:w="1559" w:type="dxa"/>
          </w:tcPr>
          <w:p w14:paraId="6A1AF4AF" w14:textId="77777777" w:rsidR="00880DF4" w:rsidRPr="00717B09" w:rsidRDefault="00880DF4" w:rsidP="00CF1458">
            <w:pPr>
              <w:pStyle w:val="Default"/>
              <w:jc w:val="center"/>
              <w:rPr>
                <w:rFonts w:ascii="Arial" w:hAnsi="Arial" w:cs="Arial"/>
                <w:sz w:val="20"/>
                <w:szCs w:val="20"/>
              </w:rPr>
            </w:pPr>
            <w:r w:rsidRPr="00717B09">
              <w:rPr>
                <w:rFonts w:ascii="Arial" w:hAnsi="Arial" w:cs="Arial"/>
                <w:sz w:val="20"/>
                <w:szCs w:val="20"/>
              </w:rPr>
              <w:t>3.4</w:t>
            </w:r>
          </w:p>
        </w:tc>
        <w:tc>
          <w:tcPr>
            <w:tcW w:w="2126" w:type="dxa"/>
          </w:tcPr>
          <w:p w14:paraId="2729C3B4" w14:textId="77777777" w:rsidR="00880DF4" w:rsidRPr="00717B09" w:rsidRDefault="00880DF4" w:rsidP="00CF1458">
            <w:pPr>
              <w:pStyle w:val="Default"/>
              <w:jc w:val="center"/>
              <w:rPr>
                <w:rFonts w:ascii="Arial" w:hAnsi="Arial" w:cs="Arial"/>
                <w:sz w:val="20"/>
                <w:szCs w:val="20"/>
              </w:rPr>
            </w:pPr>
            <w:r w:rsidRPr="00717B09">
              <w:rPr>
                <w:rFonts w:ascii="Arial" w:hAnsi="Arial" w:cs="Arial"/>
                <w:sz w:val="20"/>
                <w:szCs w:val="20"/>
              </w:rPr>
              <w:t>7</w:t>
            </w:r>
          </w:p>
        </w:tc>
      </w:tr>
      <w:tr w:rsidR="00880DF4" w:rsidRPr="00717B09" w14:paraId="7F4C0ACC" w14:textId="77777777" w:rsidTr="00880DF4">
        <w:trPr>
          <w:trHeight w:val="247"/>
        </w:trPr>
        <w:tc>
          <w:tcPr>
            <w:tcW w:w="2655" w:type="dxa"/>
          </w:tcPr>
          <w:p w14:paraId="7130A72B" w14:textId="77777777" w:rsidR="00880DF4" w:rsidRPr="00717B09" w:rsidRDefault="00880DF4" w:rsidP="00CF1458">
            <w:pPr>
              <w:pStyle w:val="Default"/>
              <w:rPr>
                <w:rFonts w:ascii="Arial" w:hAnsi="Arial" w:cs="Arial"/>
                <w:sz w:val="20"/>
                <w:szCs w:val="20"/>
              </w:rPr>
            </w:pPr>
            <w:r w:rsidRPr="00717B09">
              <w:rPr>
                <w:rFonts w:ascii="Arial" w:hAnsi="Arial" w:cs="Arial"/>
                <w:sz w:val="20"/>
                <w:szCs w:val="20"/>
              </w:rPr>
              <w:t xml:space="preserve">GNR – Posto Territorial de Alfena </w:t>
            </w:r>
          </w:p>
        </w:tc>
        <w:tc>
          <w:tcPr>
            <w:tcW w:w="3260" w:type="dxa"/>
          </w:tcPr>
          <w:p w14:paraId="728A01EC" w14:textId="77777777" w:rsidR="00880DF4" w:rsidRPr="00717B09" w:rsidRDefault="00880DF4" w:rsidP="00CF1458">
            <w:pPr>
              <w:pStyle w:val="Default"/>
              <w:rPr>
                <w:rFonts w:ascii="Arial" w:hAnsi="Arial" w:cs="Arial"/>
                <w:sz w:val="20"/>
                <w:szCs w:val="20"/>
              </w:rPr>
            </w:pPr>
            <w:r w:rsidRPr="00717B09">
              <w:rPr>
                <w:rFonts w:ascii="Arial" w:hAnsi="Arial" w:cs="Arial"/>
                <w:sz w:val="20"/>
                <w:szCs w:val="20"/>
              </w:rPr>
              <w:t xml:space="preserve">Rua da Funda, Alfena 4445-120 Ermesinde </w:t>
            </w:r>
          </w:p>
        </w:tc>
        <w:tc>
          <w:tcPr>
            <w:tcW w:w="1559" w:type="dxa"/>
          </w:tcPr>
          <w:p w14:paraId="3378AAC1" w14:textId="77777777" w:rsidR="00880DF4" w:rsidRPr="00717B09" w:rsidRDefault="00880DF4" w:rsidP="00CF1458">
            <w:pPr>
              <w:pStyle w:val="Default"/>
              <w:jc w:val="center"/>
              <w:rPr>
                <w:rFonts w:ascii="Arial" w:hAnsi="Arial" w:cs="Arial"/>
                <w:sz w:val="20"/>
                <w:szCs w:val="20"/>
              </w:rPr>
            </w:pPr>
            <w:r w:rsidRPr="00717B09">
              <w:rPr>
                <w:rFonts w:ascii="Arial" w:hAnsi="Arial" w:cs="Arial"/>
                <w:sz w:val="20"/>
                <w:szCs w:val="20"/>
              </w:rPr>
              <w:t>1</w:t>
            </w:r>
          </w:p>
        </w:tc>
        <w:tc>
          <w:tcPr>
            <w:tcW w:w="2126" w:type="dxa"/>
          </w:tcPr>
          <w:p w14:paraId="373B76DF" w14:textId="77777777" w:rsidR="00880DF4" w:rsidRPr="00717B09" w:rsidRDefault="00880DF4" w:rsidP="00CF1458">
            <w:pPr>
              <w:pStyle w:val="Default"/>
              <w:jc w:val="center"/>
              <w:rPr>
                <w:rFonts w:ascii="Arial" w:hAnsi="Arial" w:cs="Arial"/>
                <w:sz w:val="20"/>
                <w:szCs w:val="20"/>
              </w:rPr>
            </w:pPr>
            <w:r w:rsidRPr="00717B09">
              <w:rPr>
                <w:rFonts w:ascii="Arial" w:hAnsi="Arial" w:cs="Arial"/>
                <w:sz w:val="20"/>
                <w:szCs w:val="20"/>
              </w:rPr>
              <w:t>3</w:t>
            </w:r>
          </w:p>
        </w:tc>
      </w:tr>
      <w:tr w:rsidR="00880DF4" w:rsidRPr="00717B09" w14:paraId="65AEBC0F" w14:textId="77777777" w:rsidTr="00880DF4">
        <w:trPr>
          <w:trHeight w:val="247"/>
        </w:trPr>
        <w:tc>
          <w:tcPr>
            <w:tcW w:w="2655" w:type="dxa"/>
          </w:tcPr>
          <w:p w14:paraId="23472062" w14:textId="77777777" w:rsidR="00880DF4" w:rsidRPr="00717B09" w:rsidRDefault="00880DF4" w:rsidP="00CF1458">
            <w:pPr>
              <w:pStyle w:val="Default"/>
              <w:rPr>
                <w:rFonts w:ascii="Arial" w:hAnsi="Arial" w:cs="Arial"/>
                <w:sz w:val="20"/>
                <w:szCs w:val="20"/>
              </w:rPr>
            </w:pPr>
            <w:r w:rsidRPr="00717B09">
              <w:rPr>
                <w:rFonts w:ascii="Arial" w:hAnsi="Arial" w:cs="Arial"/>
                <w:sz w:val="20"/>
                <w:szCs w:val="20"/>
              </w:rPr>
              <w:t>SMPC Valongo</w:t>
            </w:r>
          </w:p>
        </w:tc>
        <w:tc>
          <w:tcPr>
            <w:tcW w:w="3260" w:type="dxa"/>
          </w:tcPr>
          <w:p w14:paraId="7AB21535" w14:textId="77777777" w:rsidR="00880DF4" w:rsidRPr="00717B09" w:rsidRDefault="00880DF4" w:rsidP="00CF1458">
            <w:pPr>
              <w:pStyle w:val="Default"/>
              <w:rPr>
                <w:rFonts w:ascii="Arial" w:hAnsi="Arial" w:cs="Arial"/>
                <w:sz w:val="20"/>
                <w:szCs w:val="20"/>
              </w:rPr>
            </w:pPr>
            <w:r w:rsidRPr="00717B09">
              <w:rPr>
                <w:rFonts w:ascii="Arial" w:hAnsi="Arial" w:cs="Arial"/>
                <w:sz w:val="20"/>
                <w:szCs w:val="20"/>
              </w:rPr>
              <w:t xml:space="preserve">Avenida 5 de Outubro, 160 4440-503 Valongo </w:t>
            </w:r>
          </w:p>
        </w:tc>
        <w:tc>
          <w:tcPr>
            <w:tcW w:w="1559" w:type="dxa"/>
          </w:tcPr>
          <w:p w14:paraId="1CE488A5" w14:textId="77777777" w:rsidR="00880DF4" w:rsidRPr="00717B09" w:rsidRDefault="00880DF4" w:rsidP="00CF1458">
            <w:pPr>
              <w:pStyle w:val="Default"/>
              <w:jc w:val="center"/>
              <w:rPr>
                <w:rFonts w:ascii="Arial" w:hAnsi="Arial" w:cs="Arial"/>
                <w:sz w:val="20"/>
                <w:szCs w:val="20"/>
              </w:rPr>
            </w:pPr>
            <w:r>
              <w:rPr>
                <w:rFonts w:ascii="Arial" w:hAnsi="Arial" w:cs="Arial"/>
                <w:sz w:val="20"/>
                <w:szCs w:val="20"/>
              </w:rPr>
              <w:t>6</w:t>
            </w:r>
          </w:p>
        </w:tc>
        <w:tc>
          <w:tcPr>
            <w:tcW w:w="2126" w:type="dxa"/>
          </w:tcPr>
          <w:p w14:paraId="065AD51F" w14:textId="77777777" w:rsidR="00880DF4" w:rsidRPr="00717B09" w:rsidRDefault="00880DF4" w:rsidP="00CF1458">
            <w:pPr>
              <w:pStyle w:val="Default"/>
              <w:jc w:val="center"/>
              <w:rPr>
                <w:rFonts w:ascii="Arial" w:hAnsi="Arial" w:cs="Arial"/>
                <w:sz w:val="20"/>
                <w:szCs w:val="20"/>
              </w:rPr>
            </w:pPr>
            <w:r>
              <w:rPr>
                <w:rFonts w:ascii="Arial" w:hAnsi="Arial" w:cs="Arial"/>
                <w:sz w:val="20"/>
                <w:szCs w:val="20"/>
              </w:rPr>
              <w:t>11</w:t>
            </w:r>
          </w:p>
        </w:tc>
      </w:tr>
    </w:tbl>
    <w:p w14:paraId="7B717552" w14:textId="77777777" w:rsidR="00880DF4" w:rsidRPr="00717B09" w:rsidRDefault="00880DF4" w:rsidP="00880DF4">
      <w:pPr>
        <w:autoSpaceDE w:val="0"/>
        <w:autoSpaceDN w:val="0"/>
        <w:adjustRightInd w:val="0"/>
        <w:spacing w:line="360" w:lineRule="auto"/>
        <w:rPr>
          <w:rFonts w:ascii="Arial" w:hAnsi="Arial" w:cs="Arial"/>
        </w:rPr>
      </w:pPr>
    </w:p>
    <w:p w14:paraId="4AAEBDE1" w14:textId="77777777" w:rsidR="00880DF4" w:rsidRPr="00F86810" w:rsidRDefault="00880DF4" w:rsidP="00880DF4">
      <w:pPr>
        <w:autoSpaceDE w:val="0"/>
        <w:autoSpaceDN w:val="0"/>
        <w:adjustRightInd w:val="0"/>
        <w:spacing w:line="360" w:lineRule="auto"/>
        <w:rPr>
          <w:rFonts w:ascii="Arial" w:hAnsi="Arial" w:cs="Arial"/>
        </w:rPr>
      </w:pPr>
      <w:r w:rsidRPr="00F86810">
        <w:rPr>
          <w:rFonts w:ascii="Arial" w:hAnsi="Arial" w:cs="Arial"/>
        </w:rPr>
        <w:t>Como se pode verificar pela tabela anterior, apenas o Posto Territorial da GNR se encontra num raio inferior a 2 km do estabelecimento.</w:t>
      </w:r>
    </w:p>
    <w:p w14:paraId="199792A2" w14:textId="77777777" w:rsidR="00880DF4" w:rsidRDefault="00880DF4" w:rsidP="002872AD">
      <w:pPr>
        <w:pStyle w:val="CorpodeTexto"/>
      </w:pPr>
    </w:p>
    <w:p w14:paraId="3BBF7E39" w14:textId="77777777" w:rsidR="002F54FF" w:rsidRPr="00E4286B" w:rsidRDefault="002F54FF" w:rsidP="002872AD">
      <w:pPr>
        <w:pStyle w:val="Ttulo2"/>
      </w:pPr>
      <w:bookmarkStart w:id="120" w:name="_Toc58842969"/>
      <w:r w:rsidRPr="00E4286B">
        <w:t>Recetores Ambientalmente Sensíveis</w:t>
      </w:r>
      <w:bookmarkEnd w:id="120"/>
    </w:p>
    <w:p w14:paraId="3C5A2A06" w14:textId="77777777" w:rsidR="00D2133C" w:rsidRPr="00E4286B" w:rsidRDefault="00D2133C" w:rsidP="002872AD">
      <w:pPr>
        <w:pStyle w:val="CorpodeTexto"/>
      </w:pPr>
      <w:r w:rsidRPr="00E4286B">
        <w:t xml:space="preserve">A área de implantação da </w:t>
      </w:r>
      <w:r w:rsidR="00E4286B" w:rsidRPr="00E4286B">
        <w:t>SAMECA PQ</w:t>
      </w:r>
      <w:r w:rsidRPr="00E4286B">
        <w:t xml:space="preserve"> não se sobrepõe a nenhuma área classificada como sensível, na definição dada pelo artigo 2º do Decreto-Lei n.º 69/2000, de 3 de Maio, republicado pelo Decreto-Lei n.º 197/2005, de 8 de Novembro, ou seja:</w:t>
      </w:r>
    </w:p>
    <w:p w14:paraId="6A0AEF6F" w14:textId="77777777" w:rsidR="00D2133C" w:rsidRPr="00E4286B" w:rsidRDefault="00D2133C" w:rsidP="00AA001E">
      <w:pPr>
        <w:pStyle w:val="MarcaodeTexto"/>
      </w:pPr>
      <w:r w:rsidRPr="00E4286B">
        <w:t>áreas protegidas;</w:t>
      </w:r>
    </w:p>
    <w:p w14:paraId="40906B90" w14:textId="77777777" w:rsidR="00D2133C" w:rsidRPr="00E4286B" w:rsidRDefault="00D2133C" w:rsidP="00AA001E">
      <w:pPr>
        <w:pStyle w:val="MarcaodeTexto"/>
      </w:pPr>
      <w:r w:rsidRPr="00E4286B">
        <w:t>sítios da Rede Natura 2000, zonas especiais de conservação e zonas de proteção especial;</w:t>
      </w:r>
    </w:p>
    <w:p w14:paraId="7F7B3EE9" w14:textId="77777777" w:rsidR="00D2133C" w:rsidRPr="00E4286B" w:rsidRDefault="00AA453F" w:rsidP="00AA001E">
      <w:pPr>
        <w:pStyle w:val="MarcaodeTexto"/>
      </w:pPr>
      <w:r w:rsidRPr="00E4286B">
        <w:t>b</w:t>
      </w:r>
      <w:r w:rsidR="00D2133C" w:rsidRPr="00E4286B">
        <w:t>iótopo CORINE, IBA (Important Bird Areas) listada pela SPEA / Bird Life Internacional;</w:t>
      </w:r>
    </w:p>
    <w:p w14:paraId="36297B6A" w14:textId="77777777" w:rsidR="00D2133C" w:rsidRPr="00E4286B" w:rsidRDefault="00D2133C" w:rsidP="00AA001E">
      <w:pPr>
        <w:pStyle w:val="MarcaodeTexto"/>
      </w:pPr>
      <w:r w:rsidRPr="00E4286B">
        <w:t>áreas de proteção dos monumentos nacionais e dos imóveis de interesse público.</w:t>
      </w:r>
    </w:p>
    <w:p w14:paraId="70705444" w14:textId="77777777" w:rsidR="00C15A8A" w:rsidRDefault="00D2133C" w:rsidP="002872AD">
      <w:pPr>
        <w:pStyle w:val="CorpodeTexto"/>
      </w:pPr>
      <w:r w:rsidRPr="00E4286B">
        <w:t xml:space="preserve">No entanto a área de implantação </w:t>
      </w:r>
      <w:r w:rsidR="00E4286B" w:rsidRPr="00E4286B">
        <w:t>da SAMECA PQ</w:t>
      </w:r>
      <w:r w:rsidRPr="00E4286B">
        <w:t xml:space="preserve"> está sujeita ao PDM de </w:t>
      </w:r>
      <w:r w:rsidR="00E4286B" w:rsidRPr="00E4286B">
        <w:t>Valongo</w:t>
      </w:r>
      <w:r w:rsidRPr="00E4286B">
        <w:t xml:space="preserve">, de âmbito municipal. </w:t>
      </w:r>
    </w:p>
    <w:p w14:paraId="205DAED7" w14:textId="7E98F595" w:rsidR="00D2133C" w:rsidRPr="00E4286B" w:rsidRDefault="00D2133C" w:rsidP="002872AD">
      <w:pPr>
        <w:pStyle w:val="CorpodeTexto"/>
      </w:pPr>
      <w:r w:rsidRPr="00E4286B">
        <w:t xml:space="preserve">De acordo com a carta de condicionantes do PDM de </w:t>
      </w:r>
      <w:r w:rsidR="00E4286B" w:rsidRPr="00E4286B">
        <w:t>Valongo</w:t>
      </w:r>
      <w:r w:rsidRPr="00E4286B">
        <w:t xml:space="preserve"> em vigor, a área de implantação da </w:t>
      </w:r>
      <w:r w:rsidR="003F2FE0">
        <w:t>SAMECA PQ</w:t>
      </w:r>
      <w:r w:rsidRPr="00E4286B">
        <w:t>, não apresenta qualquer condicionante, servidão ou restrição de utilidade pública</w:t>
      </w:r>
      <w:r w:rsidR="00FC64D5">
        <w:t>, excepto os postes de alta tensão na envolvente e traçado das respectivas linhas, assim como as rodovias especialmente a A41</w:t>
      </w:r>
      <w:r w:rsidRPr="00E4286B">
        <w:t>.</w:t>
      </w:r>
    </w:p>
    <w:p w14:paraId="45092494" w14:textId="77777777" w:rsidR="009155EC" w:rsidRPr="00A93BA9" w:rsidRDefault="009155EC" w:rsidP="002872AD">
      <w:pPr>
        <w:pStyle w:val="CorpodeTexto"/>
      </w:pPr>
    </w:p>
    <w:p w14:paraId="0ACD1DA2" w14:textId="77777777" w:rsidR="00994766" w:rsidRPr="003F2FE0" w:rsidRDefault="00F35236" w:rsidP="002872AD">
      <w:pPr>
        <w:pStyle w:val="Ttulo2"/>
      </w:pPr>
      <w:bookmarkStart w:id="121" w:name="_Toc58842970"/>
      <w:r w:rsidRPr="003F2FE0">
        <w:t>Cartas da Envolvente</w:t>
      </w:r>
      <w:bookmarkEnd w:id="121"/>
    </w:p>
    <w:p w14:paraId="79F6777C" w14:textId="77777777" w:rsidR="00F35236" w:rsidRPr="003F2FE0" w:rsidRDefault="00F35236" w:rsidP="002872AD">
      <w:pPr>
        <w:pStyle w:val="CorpodeTexto"/>
      </w:pPr>
      <w:r w:rsidRPr="003F2FE0">
        <w:t>No A</w:t>
      </w:r>
      <w:r w:rsidR="00874DF3" w:rsidRPr="003F2FE0">
        <w:t>pêndice</w:t>
      </w:r>
      <w:r w:rsidRPr="003F2FE0">
        <w:t xml:space="preserve"> 1 </w:t>
      </w:r>
      <w:r w:rsidR="004F6FCF" w:rsidRPr="003F2FE0">
        <w:t xml:space="preserve">(Cartografia) </w:t>
      </w:r>
      <w:r w:rsidRPr="003F2FE0">
        <w:t>encontram-se as seguintes plantas</w:t>
      </w:r>
    </w:p>
    <w:p w14:paraId="7F52D39E" w14:textId="77777777" w:rsidR="00100B8D" w:rsidRPr="003F2FE0" w:rsidRDefault="00100B8D" w:rsidP="00AA001E">
      <w:pPr>
        <w:pStyle w:val="MarcaodeTexto"/>
      </w:pPr>
      <w:r w:rsidRPr="003F2FE0">
        <w:t xml:space="preserve">Planta Geral </w:t>
      </w:r>
      <w:r w:rsidR="00670A99" w:rsidRPr="003F2FE0">
        <w:t xml:space="preserve">do </w:t>
      </w:r>
      <w:r w:rsidR="003F2FE0" w:rsidRPr="003F2FE0">
        <w:t>e</w:t>
      </w:r>
      <w:r w:rsidR="00670A99" w:rsidRPr="003F2FE0">
        <w:t xml:space="preserve">stabelecimento, com identificação dos </w:t>
      </w:r>
      <w:r w:rsidR="003F2FE0" w:rsidRPr="003F2FE0">
        <w:t xml:space="preserve">locais </w:t>
      </w:r>
      <w:r w:rsidR="00670A99" w:rsidRPr="003F2FE0">
        <w:t>onde estão presentes as substâncias perigosas;</w:t>
      </w:r>
    </w:p>
    <w:p w14:paraId="278D531B" w14:textId="77777777" w:rsidR="00670A99" w:rsidRPr="003F2FE0" w:rsidRDefault="00670A99" w:rsidP="00AA001E">
      <w:pPr>
        <w:pStyle w:val="MarcaodeTexto"/>
      </w:pPr>
      <w:r w:rsidRPr="003F2FE0">
        <w:t>Planta</w:t>
      </w:r>
      <w:r w:rsidR="00D2133C" w:rsidRPr="003F2FE0">
        <w:t>s</w:t>
      </w:r>
      <w:r w:rsidRPr="003F2FE0">
        <w:t xml:space="preserve"> da</w:t>
      </w:r>
      <w:r w:rsidR="00D2133C" w:rsidRPr="003F2FE0">
        <w:t>s</w:t>
      </w:r>
      <w:r w:rsidRPr="003F2FE0">
        <w:t xml:space="preserve"> rede</w:t>
      </w:r>
      <w:r w:rsidR="00D2133C" w:rsidRPr="003F2FE0">
        <w:t>s</w:t>
      </w:r>
      <w:r w:rsidRPr="003F2FE0">
        <w:t xml:space="preserve"> de drenagem das águas residuais, pluviais e/ou </w:t>
      </w:r>
      <w:r w:rsidR="003F2FE0" w:rsidRPr="003F2FE0">
        <w:t>industriais</w:t>
      </w:r>
      <w:r w:rsidRPr="003F2FE0">
        <w:t>;</w:t>
      </w:r>
    </w:p>
    <w:p w14:paraId="73B9EC47" w14:textId="77777777" w:rsidR="00D2133C" w:rsidRPr="003F2FE0" w:rsidRDefault="00D2133C" w:rsidP="00AA001E">
      <w:pPr>
        <w:pStyle w:val="MarcaodeTexto"/>
      </w:pPr>
      <w:r w:rsidRPr="003F2FE0">
        <w:t>Plantas com a localização dos meios de combate a incêndios;</w:t>
      </w:r>
    </w:p>
    <w:p w14:paraId="3EAA45D9" w14:textId="77777777" w:rsidR="003F2FE0" w:rsidRPr="003F2FE0" w:rsidRDefault="003F2FE0" w:rsidP="00AA001E">
      <w:pPr>
        <w:pStyle w:val="MarcaodeTexto"/>
      </w:pPr>
      <w:r w:rsidRPr="003F2FE0">
        <w:t>Plantas de ordenamento, do zonamento e de condicionantes do PDM de Valongo;</w:t>
      </w:r>
    </w:p>
    <w:p w14:paraId="25465898" w14:textId="77777777" w:rsidR="00F35236" w:rsidRPr="003F2FE0" w:rsidRDefault="00C41BBB" w:rsidP="00AA001E">
      <w:pPr>
        <w:pStyle w:val="MarcaodeTexto"/>
      </w:pPr>
      <w:r w:rsidRPr="003F2FE0">
        <w:t xml:space="preserve">Carta da envolvente </w:t>
      </w:r>
      <w:r w:rsidR="00F35236" w:rsidRPr="003F2FE0">
        <w:t>à escala 1: 10</w:t>
      </w:r>
      <w:r w:rsidRPr="003F2FE0">
        <w:t xml:space="preserve"> </w:t>
      </w:r>
      <w:r w:rsidR="00F35236" w:rsidRPr="003F2FE0">
        <w:t>000</w:t>
      </w:r>
      <w:r w:rsidR="00826E57" w:rsidRPr="003F2FE0">
        <w:t>, com indicação do estabelecimento, os seus limites e elementos notáveis;</w:t>
      </w:r>
      <w:r w:rsidR="005D4CC3" w:rsidRPr="003F2FE0">
        <w:t xml:space="preserve"> </w:t>
      </w:r>
    </w:p>
    <w:p w14:paraId="1B30D099" w14:textId="77777777" w:rsidR="00840A61" w:rsidRPr="003F2FE0" w:rsidRDefault="00840A61" w:rsidP="002872AD">
      <w:pPr>
        <w:pStyle w:val="CorpodeTexto"/>
      </w:pPr>
    </w:p>
    <w:p w14:paraId="3ABF4B82" w14:textId="77777777" w:rsidR="00840A61" w:rsidRPr="00A93BA9" w:rsidRDefault="00840A61" w:rsidP="002872AD">
      <w:pPr>
        <w:pStyle w:val="CorpodeTexto"/>
        <w:rPr>
          <w:highlight w:val="yellow"/>
        </w:rPr>
        <w:sectPr w:rsidR="00840A61" w:rsidRPr="00A93BA9" w:rsidSect="00CF220C">
          <w:headerReference w:type="default" r:id="rId43"/>
          <w:footerReference w:type="default" r:id="rId44"/>
          <w:pgSz w:w="11907" w:h="16840"/>
          <w:pgMar w:top="1891" w:right="1134" w:bottom="1134" w:left="1418" w:header="737" w:footer="737" w:gutter="0"/>
          <w:cols w:space="720"/>
          <w:noEndnote/>
        </w:sectPr>
      </w:pPr>
    </w:p>
    <w:p w14:paraId="57C09078" w14:textId="77777777" w:rsidR="00954203" w:rsidRPr="00E37934" w:rsidRDefault="00840648" w:rsidP="002872AD">
      <w:pPr>
        <w:pStyle w:val="Ttulo1"/>
      </w:pPr>
      <w:bookmarkStart w:id="122" w:name="_Toc58842971"/>
      <w:r w:rsidRPr="00E37934">
        <w:lastRenderedPageBreak/>
        <w:t>Conclusão</w:t>
      </w:r>
      <w:bookmarkEnd w:id="122"/>
      <w:r w:rsidRPr="00E37934">
        <w:t xml:space="preserve"> </w:t>
      </w:r>
    </w:p>
    <w:p w14:paraId="5B6E7994" w14:textId="14EA18F5" w:rsidR="00182359" w:rsidRDefault="003F2FE0" w:rsidP="002872AD">
      <w:pPr>
        <w:pStyle w:val="CorpodeTexto"/>
      </w:pPr>
      <w:r w:rsidRPr="00E37934">
        <w:t xml:space="preserve">Nesta Avaliação de Compatibilidade de Localização, foram identificados e analisados </w:t>
      </w:r>
      <w:r w:rsidR="00D1744D">
        <w:t>3</w:t>
      </w:r>
      <w:r w:rsidR="003F70D5">
        <w:t>8</w:t>
      </w:r>
      <w:r w:rsidRPr="00E37934">
        <w:t xml:space="preserve"> acidentes (</w:t>
      </w:r>
      <w:r w:rsidR="008014F7">
        <w:t xml:space="preserve">ou </w:t>
      </w:r>
      <w:r w:rsidRPr="00E37934">
        <w:t>eventos críticos), que podem afetar</w:t>
      </w:r>
      <w:r w:rsidRPr="00137B68">
        <w:t xml:space="preserve"> as pessoas, instalações e o meio ambiente, resultando estes em </w:t>
      </w:r>
      <w:r w:rsidR="008367ED" w:rsidRPr="00D1744D">
        <w:t>2</w:t>
      </w:r>
      <w:r w:rsidR="003F70D5">
        <w:t>9</w:t>
      </w:r>
      <w:r w:rsidR="008367ED">
        <w:t xml:space="preserve"> </w:t>
      </w:r>
      <w:r w:rsidR="00C04060">
        <w:t>eventos</w:t>
      </w:r>
      <w:r w:rsidRPr="00137B68">
        <w:t xml:space="preserve"> com frequência igual ou superior a 10</w:t>
      </w:r>
      <w:r w:rsidRPr="00137B68">
        <w:rPr>
          <w:vertAlign w:val="superscript"/>
        </w:rPr>
        <w:t>-6</w:t>
      </w:r>
      <w:r w:rsidRPr="00137B68">
        <w:t>.</w:t>
      </w:r>
    </w:p>
    <w:p w14:paraId="1173280F" w14:textId="3C293A2C" w:rsidR="00137B68" w:rsidRPr="00137B68" w:rsidRDefault="00137B68" w:rsidP="002872AD">
      <w:pPr>
        <w:pStyle w:val="CorpodeTexto"/>
      </w:pPr>
      <w:r>
        <w:t xml:space="preserve">Destes </w:t>
      </w:r>
      <w:r w:rsidR="00C04060">
        <w:t>eventos</w:t>
      </w:r>
      <w:r>
        <w:t xml:space="preserve">, </w:t>
      </w:r>
      <w:r w:rsidR="00C04060">
        <w:t>12</w:t>
      </w:r>
      <w:r w:rsidR="00C0221E">
        <w:t xml:space="preserve"> são apenas </w:t>
      </w:r>
      <w:r w:rsidR="00E36F8B">
        <w:t xml:space="preserve">de carácter </w:t>
      </w:r>
      <w:r w:rsidR="00C0221E">
        <w:t>ambienta</w:t>
      </w:r>
      <w:r w:rsidR="00E36F8B">
        <w:t>l</w:t>
      </w:r>
      <w:r w:rsidR="00C0221E">
        <w:t>.</w:t>
      </w:r>
    </w:p>
    <w:p w14:paraId="09D48079" w14:textId="25AA27CE" w:rsidR="003F2FE0" w:rsidRPr="00137B68" w:rsidRDefault="003F2FE0" w:rsidP="002872AD">
      <w:pPr>
        <w:pStyle w:val="CorpodeTexto"/>
      </w:pPr>
      <w:r w:rsidRPr="00137B68">
        <w:t xml:space="preserve">No ponto 3.1. </w:t>
      </w:r>
      <w:r w:rsidR="00C15A8A">
        <w:t xml:space="preserve">- </w:t>
      </w:r>
      <w:r w:rsidRPr="00137B68">
        <w:t>indica</w:t>
      </w:r>
      <w:r w:rsidR="00F40826">
        <w:t>ra</w:t>
      </w:r>
      <w:r w:rsidRPr="00137B68">
        <w:t xml:space="preserve">m-se os </w:t>
      </w:r>
      <w:r w:rsidR="00C04060">
        <w:t>eventos</w:t>
      </w:r>
      <w:r w:rsidRPr="00137B68">
        <w:t xml:space="preserve"> críticos que afetam o exterior do estabelecimento, nomeadamente elementos sensíveis, como as habitações vizinhas. </w:t>
      </w:r>
    </w:p>
    <w:p w14:paraId="38515E33" w14:textId="739FFF18" w:rsidR="00E36F8B" w:rsidRDefault="003F2FE0" w:rsidP="002872AD">
      <w:pPr>
        <w:pStyle w:val="CorpodeTexto"/>
      </w:pPr>
      <w:r w:rsidRPr="00137B68">
        <w:t xml:space="preserve">Dos </w:t>
      </w:r>
      <w:r w:rsidR="00C04060">
        <w:t>cenários</w:t>
      </w:r>
      <w:r w:rsidRPr="00137B68">
        <w:t xml:space="preserve"> de acidentes destaca-se </w:t>
      </w:r>
      <w:r w:rsidR="00C04060">
        <w:t xml:space="preserve">apenas um </w:t>
      </w:r>
      <w:r w:rsidRPr="00693583">
        <w:t>que poder</w:t>
      </w:r>
      <w:r w:rsidR="00C04060">
        <w:t>á</w:t>
      </w:r>
      <w:r w:rsidRPr="00693583">
        <w:t xml:space="preserve"> teoricamente afe</w:t>
      </w:r>
      <w:r w:rsidR="00E36F8B" w:rsidRPr="00693583">
        <w:t>c</w:t>
      </w:r>
      <w:r w:rsidRPr="00693583">
        <w:t>tar as habitações</w:t>
      </w:r>
      <w:r w:rsidR="00E36F8B" w:rsidRPr="00693583">
        <w:t xml:space="preserve"> e </w:t>
      </w:r>
      <w:r w:rsidRPr="00693583">
        <w:t>mais contíguas ao estabelecimento</w:t>
      </w:r>
      <w:r w:rsidRPr="00137B68">
        <w:t xml:space="preserve"> da </w:t>
      </w:r>
      <w:r w:rsidR="00E36F8B">
        <w:t>SAMECA PQ</w:t>
      </w:r>
      <w:r w:rsidRPr="00137B68">
        <w:t>.</w:t>
      </w:r>
      <w:r w:rsidR="00E36F8B">
        <w:t xml:space="preserve"> </w:t>
      </w:r>
    </w:p>
    <w:p w14:paraId="1AE0467F" w14:textId="539C30E2" w:rsidR="004A380D" w:rsidRPr="00C04060" w:rsidRDefault="00AD45F0" w:rsidP="00C04060">
      <w:pPr>
        <w:pStyle w:val="MarcaodeTexto"/>
      </w:pPr>
      <w:r w:rsidRPr="00C04060">
        <w:t xml:space="preserve">cenário de toxicidade (com formol 37%) </w:t>
      </w:r>
      <w:r w:rsidR="00C04060" w:rsidRPr="00C04060">
        <w:t xml:space="preserve">que </w:t>
      </w:r>
      <w:r w:rsidRPr="00C04060">
        <w:t>afetam um pequeno conjunto de habitações a Sudeste</w:t>
      </w:r>
      <w:r w:rsidR="008014F7" w:rsidRPr="00C04060">
        <w:t xml:space="preserve"> e</w:t>
      </w:r>
      <w:r w:rsidRPr="00C04060">
        <w:t>, apenas para o alcance de AEGL 2, ou seja sem mortalidade associada</w:t>
      </w:r>
      <w:r w:rsidR="004A380D" w:rsidRPr="00C04060">
        <w:t>.</w:t>
      </w:r>
    </w:p>
    <w:p w14:paraId="27776016" w14:textId="50152E1A" w:rsidR="00CF220C" w:rsidRDefault="003F2FE0" w:rsidP="002872AD">
      <w:pPr>
        <w:pStyle w:val="CorpodeTexto"/>
      </w:pPr>
      <w:r w:rsidRPr="00BD689F">
        <w:rPr>
          <w:highlight w:val="green"/>
        </w:rPr>
        <w:t>Salienta-se que estes alcances são lineares, e não têm em consideração a existência de estruturas (muros, edifícios)</w:t>
      </w:r>
      <w:r w:rsidR="00357246" w:rsidRPr="00BD689F">
        <w:rPr>
          <w:highlight w:val="green"/>
        </w:rPr>
        <w:t>, e do relevo natural (elevações</w:t>
      </w:r>
      <w:r w:rsidR="007038C0" w:rsidRPr="00BD689F">
        <w:rPr>
          <w:highlight w:val="green"/>
        </w:rPr>
        <w:t xml:space="preserve"> e áreas arborizadas a Norte e Este)</w:t>
      </w:r>
      <w:r w:rsidR="00357246" w:rsidRPr="00BD689F">
        <w:rPr>
          <w:highlight w:val="green"/>
        </w:rPr>
        <w:t xml:space="preserve"> que são barreiras à propagação dos efeitos químicos</w:t>
      </w:r>
      <w:r w:rsidRPr="00BD689F">
        <w:rPr>
          <w:highlight w:val="green"/>
        </w:rPr>
        <w:t>.</w:t>
      </w:r>
      <w:r w:rsidR="004A380D" w:rsidRPr="00BD689F">
        <w:rPr>
          <w:highlight w:val="green"/>
        </w:rPr>
        <w:t xml:space="preserve"> </w:t>
      </w:r>
      <w:r w:rsidR="00E47410" w:rsidRPr="00BD689F">
        <w:rPr>
          <w:highlight w:val="green"/>
        </w:rPr>
        <w:t>Adicionalmente estes alcances não têm em conta as acções de mitigação resultantes da ativação do PEI.</w:t>
      </w:r>
    </w:p>
    <w:p w14:paraId="0EFE0949" w14:textId="77777777" w:rsidR="003F2FE0" w:rsidRPr="00137B68" w:rsidRDefault="003F2FE0" w:rsidP="002872AD">
      <w:pPr>
        <w:pStyle w:val="CorpodeTexto"/>
      </w:pPr>
      <w:r w:rsidRPr="00137B68">
        <w:t>Adicionalmente, os tempos de perda de produto de substâncias líquidas, foram essencialmente de 1 hora, o que é manifestamente irrealista. Por exemplo para as fugas em cisternas</w:t>
      </w:r>
      <w:r w:rsidR="004A380D">
        <w:t xml:space="preserve"> e em IBCs / paletes</w:t>
      </w:r>
      <w:r w:rsidRPr="00137B68">
        <w:t>, o tempo entre a deteção da fuga e a</w:t>
      </w:r>
      <w:r w:rsidR="00357246">
        <w:t>c</w:t>
      </w:r>
      <w:r w:rsidRPr="00137B68">
        <w:t>tuação</w:t>
      </w:r>
      <w:r w:rsidR="004A380D">
        <w:t xml:space="preserve"> (com cobertura dos derrames</w:t>
      </w:r>
      <w:r w:rsidR="003978D9">
        <w:t xml:space="preserve"> com espuma</w:t>
      </w:r>
      <w:r w:rsidR="00F53120">
        <w:t xml:space="preserve"> adequada</w:t>
      </w:r>
      <w:r w:rsidR="004A380D">
        <w:t>)</w:t>
      </w:r>
      <w:r w:rsidRPr="00137B68">
        <w:t xml:space="preserve">, serão seguramente muito menores, atendendo aos métodos e procedimentos </w:t>
      </w:r>
      <w:r w:rsidR="004A380D">
        <w:t>estipulados na SAMECA PQ</w:t>
      </w:r>
      <w:r w:rsidRPr="00137B68">
        <w:t>.</w:t>
      </w:r>
    </w:p>
    <w:p w14:paraId="42B6F030" w14:textId="77777777" w:rsidR="004A380D" w:rsidRPr="000804CA" w:rsidRDefault="000579D0" w:rsidP="002872AD">
      <w:pPr>
        <w:pStyle w:val="CorpodeTexto"/>
      </w:pPr>
      <w:r w:rsidRPr="000804CA">
        <w:t xml:space="preserve">Assim na realidade após o derrame a pronta actuação dos operadores da SAMECA, limitaria o tempo a que o derrame de produto tóxico (por exemplo) ficaria exposto à atmosfera, </w:t>
      </w:r>
      <w:r w:rsidR="000804CA" w:rsidRPr="000804CA">
        <w:t>seria coberto o derrame, e a geração de vapores de tóxicos seria muito limitada.</w:t>
      </w:r>
    </w:p>
    <w:p w14:paraId="7F2943E4" w14:textId="7FF7CC03" w:rsidR="000579D0" w:rsidRPr="00B4130D" w:rsidRDefault="00C04060" w:rsidP="002872AD">
      <w:pPr>
        <w:pStyle w:val="CorpodeTexto"/>
      </w:pPr>
      <w:r w:rsidRPr="00B4130D">
        <w:t xml:space="preserve">Também se verifica que o aumento de capacidade </w:t>
      </w:r>
      <w:r w:rsidR="00B4130D" w:rsidRPr="00B4130D">
        <w:t xml:space="preserve">de armazenagem no Centro Logístico do Porto </w:t>
      </w:r>
      <w:r w:rsidRPr="00B4130D">
        <w:t>aumenta ligeiramente a frequência de ocorrência dos cenários acidentais</w:t>
      </w:r>
      <w:r w:rsidR="00B4130D" w:rsidRPr="00B4130D">
        <w:t>, mas as consequências permanecem iguais. Quanto à introdução de novas substâncias, nomeadamente os cenários associados à Creolin Base 2000 que representa a nova substância inflamável, verifica-se que os alcances de consequências ficam contidos no interior do estabelecimento.</w:t>
      </w:r>
    </w:p>
    <w:p w14:paraId="6D1E7597" w14:textId="77777777" w:rsidR="00B44975" w:rsidRPr="00413815" w:rsidRDefault="00B44975" w:rsidP="002872AD">
      <w:pPr>
        <w:pStyle w:val="CorpodeTexto"/>
      </w:pPr>
      <w:r w:rsidRPr="00413815">
        <w:t xml:space="preserve">Relativamente aos </w:t>
      </w:r>
      <w:r w:rsidRPr="00693583">
        <w:rPr>
          <w:b/>
          <w:u w:val="single"/>
        </w:rPr>
        <w:t>cenários de acidentes com consequências ambientais relevantes</w:t>
      </w:r>
      <w:r w:rsidRPr="00413815">
        <w:t>, da análise do ponto - Conclusões dos efeitos sobre o Ambiente, verifica-se que:</w:t>
      </w:r>
    </w:p>
    <w:p w14:paraId="26D4C212" w14:textId="77777777" w:rsidR="00413815" w:rsidRPr="00413815" w:rsidRDefault="00413815" w:rsidP="00B4130D">
      <w:pPr>
        <w:pStyle w:val="MarcaodeTexto"/>
      </w:pPr>
      <w:r w:rsidRPr="00413815">
        <w:t>1</w:t>
      </w:r>
      <w:r w:rsidR="00B44975" w:rsidRPr="00413815">
        <w:t xml:space="preserve"> cenário ambienta</w:t>
      </w:r>
      <w:r>
        <w:t>l</w:t>
      </w:r>
      <w:r w:rsidR="00B44975" w:rsidRPr="00413815">
        <w:t xml:space="preserve"> classificado de “Grave”</w:t>
      </w:r>
      <w:r w:rsidRPr="00413815">
        <w:t>, com as águas contaminadas de combate a incêndio, no armazém</w:t>
      </w:r>
      <w:r w:rsidR="00F53120">
        <w:t xml:space="preserve"> de químicos</w:t>
      </w:r>
      <w:r w:rsidR="00B44975" w:rsidRPr="00413815">
        <w:t>:</w:t>
      </w:r>
    </w:p>
    <w:p w14:paraId="4B25FB83" w14:textId="24392CD9" w:rsidR="00B44975" w:rsidRDefault="00413815" w:rsidP="00B4130D">
      <w:pPr>
        <w:pStyle w:val="MarcaocomAvanodeTexto"/>
      </w:pPr>
      <w:r w:rsidRPr="00413815">
        <w:t>Incêndio em armazém: probabilidade = 8,</w:t>
      </w:r>
      <w:r w:rsidR="007038C0">
        <w:t>8</w:t>
      </w:r>
      <w:r w:rsidRPr="00413815">
        <w:t>E-</w:t>
      </w:r>
      <w:r w:rsidR="007038C0">
        <w:t>4</w:t>
      </w:r>
      <w:r w:rsidRPr="00413815">
        <w:t>.</w:t>
      </w:r>
      <w:r w:rsidR="00B44975" w:rsidRPr="00413815">
        <w:t xml:space="preserve"> </w:t>
      </w:r>
    </w:p>
    <w:p w14:paraId="0B2EBBAA" w14:textId="62B65527" w:rsidR="00413815" w:rsidRDefault="00441A60" w:rsidP="00B4130D">
      <w:pPr>
        <w:pStyle w:val="MarcaodeTexto"/>
      </w:pPr>
      <w:r>
        <w:lastRenderedPageBreak/>
        <w:t>4</w:t>
      </w:r>
      <w:r w:rsidR="00413815">
        <w:t xml:space="preserve"> cenários ambientais classificados de “Moderados”</w:t>
      </w:r>
      <w:r w:rsidR="003D77C1">
        <w:t xml:space="preserve">, com as seguintes </w:t>
      </w:r>
      <w:r w:rsidR="00B4130D">
        <w:t>frequências</w:t>
      </w:r>
      <w:r w:rsidR="003D77C1">
        <w:t>:</w:t>
      </w:r>
    </w:p>
    <w:p w14:paraId="72A0B617" w14:textId="7CE29C6A" w:rsidR="003D77C1" w:rsidRDefault="003D77C1" w:rsidP="00B4130D">
      <w:pPr>
        <w:pStyle w:val="MarcaocomAvanodeTexto"/>
      </w:pPr>
      <w:r>
        <w:t xml:space="preserve">Rotura total de mangueira de cisterna de hipoclorito de sódio: </w:t>
      </w:r>
      <w:r w:rsidR="00B4130D">
        <w:t>3,2</w:t>
      </w:r>
      <w:r>
        <w:t>0E-4;</w:t>
      </w:r>
    </w:p>
    <w:p w14:paraId="1A768E63" w14:textId="7ACF6A84" w:rsidR="003D77C1" w:rsidRDefault="003D77C1" w:rsidP="00B4130D">
      <w:pPr>
        <w:pStyle w:val="MarcaocomAvanodeTexto"/>
      </w:pPr>
      <w:r>
        <w:t>Rotura catastrófica / fuga 10mm / fuga 100 mm em IBC de parafina clorada: 4,</w:t>
      </w:r>
      <w:r w:rsidR="00B4130D">
        <w:t>8</w:t>
      </w:r>
      <w:r>
        <w:t>0E-4;</w:t>
      </w:r>
    </w:p>
    <w:p w14:paraId="21127446" w14:textId="1CD612C3" w:rsidR="00B4130D" w:rsidRDefault="00B4130D" w:rsidP="00B4130D">
      <w:pPr>
        <w:pStyle w:val="MarcaodeTexto"/>
      </w:pPr>
      <w:r>
        <w:t>3 cenários ambientais classificados de “Leves”, com as seguintes frequências:</w:t>
      </w:r>
    </w:p>
    <w:p w14:paraId="5C0370B4" w14:textId="3EC284FC" w:rsidR="00B4130D" w:rsidRDefault="00272F9A" w:rsidP="00B4130D">
      <w:pPr>
        <w:pStyle w:val="MarcaocomAvanodeTexto"/>
      </w:pPr>
      <w:r>
        <w:rPr>
          <w:rFonts w:eastAsia="Arial"/>
        </w:rPr>
        <w:t>Rotura e fugas 10mm/100mm de IBC de Roflex 50</w:t>
      </w:r>
      <w:r w:rsidR="00B4130D">
        <w:t xml:space="preserve">: </w:t>
      </w:r>
      <w:r>
        <w:t>8,0</w:t>
      </w:r>
      <w:r w:rsidR="00B4130D">
        <w:t>0E-</w:t>
      </w:r>
      <w:r>
        <w:t>5</w:t>
      </w:r>
      <w:r w:rsidR="00B4130D">
        <w:t>;</w:t>
      </w:r>
    </w:p>
    <w:p w14:paraId="51413385" w14:textId="3D1E8565" w:rsidR="003D77C1" w:rsidRPr="00413815" w:rsidRDefault="003D77C1" w:rsidP="00B4130D">
      <w:pPr>
        <w:pStyle w:val="MarcaodeTexto"/>
      </w:pPr>
      <w:r>
        <w:t xml:space="preserve">1 cenário ambiental classificado de “Insignificante”, com </w:t>
      </w:r>
      <w:r w:rsidR="00B4130D">
        <w:t xml:space="preserve">frequência </w:t>
      </w:r>
      <w:r>
        <w:t>= 2,40E-3.</w:t>
      </w:r>
    </w:p>
    <w:p w14:paraId="7AEE1BDC" w14:textId="77777777" w:rsidR="00B4130D" w:rsidRDefault="00B4130D" w:rsidP="002872AD">
      <w:pPr>
        <w:pStyle w:val="CorpodeTexto"/>
      </w:pPr>
    </w:p>
    <w:p w14:paraId="4D626110" w14:textId="1F63A76C" w:rsidR="00B44975" w:rsidRPr="003D77C1" w:rsidRDefault="003D77C1" w:rsidP="002872AD">
      <w:pPr>
        <w:pStyle w:val="CorpodeTexto"/>
      </w:pPr>
      <w:r w:rsidRPr="003D77C1">
        <w:t>Ou seja o cenário ambienta</w:t>
      </w:r>
      <w:r w:rsidR="00441A60">
        <w:t>l</w:t>
      </w:r>
      <w:r w:rsidRPr="003D77C1">
        <w:t xml:space="preserve"> mais gravosos</w:t>
      </w:r>
      <w:r w:rsidR="000804CA">
        <w:t xml:space="preserve"> (</w:t>
      </w:r>
      <w:r w:rsidR="003978D9">
        <w:t xml:space="preserve">classificados como </w:t>
      </w:r>
      <w:r w:rsidR="000804CA">
        <w:t xml:space="preserve">“Graves”) </w:t>
      </w:r>
      <w:r w:rsidR="00441A60">
        <w:t>te</w:t>
      </w:r>
      <w:r w:rsidRPr="003D77C1">
        <w:t xml:space="preserve">m </w:t>
      </w:r>
      <w:r w:rsidR="00272F9A">
        <w:t>frequências</w:t>
      </w:r>
      <w:r w:rsidRPr="003D77C1">
        <w:t xml:space="preserve"> baixas.</w:t>
      </w:r>
      <w:r w:rsidR="00272F9A">
        <w:t xml:space="preserve"> No caso da nova substância perigosa para o ambiente (o Roflex 50), esta não representa um agravamento dos potenciais danos ambientais, uma vez que os danos são inferiores aos já presentes na situação atual.</w:t>
      </w:r>
    </w:p>
    <w:p w14:paraId="5232844B" w14:textId="53766AE9" w:rsidR="00B44975" w:rsidRPr="003D77C1" w:rsidRDefault="00E47410" w:rsidP="002872AD">
      <w:pPr>
        <w:pStyle w:val="CorpodeTexto"/>
      </w:pPr>
      <w:r>
        <w:t xml:space="preserve">Em forma de conclusão, </w:t>
      </w:r>
      <w:r w:rsidR="00441A60">
        <w:t xml:space="preserve">face aos resultados dos alcances dos cenários de acidente, às medidas preventivas e de mitigação existentes e ao facto dos cenários não terem em conta </w:t>
      </w:r>
      <w:r w:rsidR="00441A60" w:rsidRPr="00137B68">
        <w:t>a existência de estruturas (muros, edifícios)</w:t>
      </w:r>
      <w:r w:rsidR="00441A60">
        <w:t xml:space="preserve">, e do relevo natural (elevações) que são barreiras à propagação dos efeitos químicos, </w:t>
      </w:r>
      <w:r w:rsidR="00272F9A">
        <w:t>aumento de capacidade de armazenagem previsto n</w:t>
      </w:r>
      <w:r w:rsidR="00441A60">
        <w:t>o Centro de Logística do Porto é compatível com a atual localização.</w:t>
      </w:r>
    </w:p>
    <w:p w14:paraId="770A1725" w14:textId="77777777" w:rsidR="006168ED" w:rsidRPr="00A93BA9" w:rsidRDefault="006168ED" w:rsidP="002872AD">
      <w:pPr>
        <w:pStyle w:val="CorpodeTexto"/>
      </w:pPr>
    </w:p>
    <w:sectPr w:rsidR="006168ED" w:rsidRPr="00A93BA9" w:rsidSect="00A16D43">
      <w:headerReference w:type="default" r:id="rId45"/>
      <w:footerReference w:type="default" r:id="rId46"/>
      <w:pgSz w:w="11907" w:h="16840"/>
      <w:pgMar w:top="2268" w:right="1134" w:bottom="1134" w:left="1418" w:header="737" w:footer="73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2E469" w14:textId="77777777" w:rsidR="000027AF" w:rsidRDefault="000027AF">
      <w:r>
        <w:separator/>
      </w:r>
    </w:p>
  </w:endnote>
  <w:endnote w:type="continuationSeparator" w:id="0">
    <w:p w14:paraId="6E9F3BD3" w14:textId="77777777" w:rsidR="000027AF" w:rsidRDefault="00002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 Gothic">
    <w:panose1 w:val="00000000000000000000"/>
    <w:charset w:val="00"/>
    <w:family w:val="swiss"/>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Rambla-Regular">
    <w:panose1 w:val="00000000000000000000"/>
    <w:charset w:val="00"/>
    <w:family w:val="roman"/>
    <w:notTrueType/>
    <w:pitch w:val="default"/>
  </w:font>
  <w:font w:name="SymbolMT">
    <w:panose1 w:val="00000000000000000000"/>
    <w:charset w:val="00"/>
    <w:family w:val="roman"/>
    <w:notTrueType/>
    <w:pitch w:val="default"/>
  </w:font>
  <w:font w:name="Rambla">
    <w:altName w:val="Rambl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 w:type="dxa"/>
      <w:tblLayout w:type="fixed"/>
      <w:tblLook w:val="0000" w:firstRow="0" w:lastRow="0" w:firstColumn="0" w:lastColumn="0" w:noHBand="0" w:noVBand="0"/>
    </w:tblPr>
    <w:tblGrid>
      <w:gridCol w:w="7372"/>
      <w:gridCol w:w="2126"/>
    </w:tblGrid>
    <w:tr w:rsidR="000027AF" w:rsidRPr="00BF3215" w14:paraId="14F973E6" w14:textId="77777777" w:rsidTr="0079221B">
      <w:trPr>
        <w:cantSplit/>
      </w:trPr>
      <w:tc>
        <w:tcPr>
          <w:tcW w:w="9498" w:type="dxa"/>
          <w:gridSpan w:val="2"/>
          <w:tcBorders>
            <w:bottom w:val="single" w:sz="4" w:space="0" w:color="auto"/>
          </w:tcBorders>
          <w:vAlign w:val="bottom"/>
        </w:tcPr>
        <w:p w14:paraId="46F736AD" w14:textId="77777777" w:rsidR="000027AF" w:rsidRPr="00BF3215" w:rsidRDefault="000027AF" w:rsidP="0079221B">
          <w:pPr>
            <w:pStyle w:val="Piedepgina"/>
            <w:rPr>
              <w:rFonts w:ascii="Arial" w:hAnsi="Arial" w:cs="Arial"/>
            </w:rPr>
          </w:pPr>
        </w:p>
      </w:tc>
    </w:tr>
    <w:tr w:rsidR="000027AF" w:rsidRPr="005B2519" w14:paraId="70494C32" w14:textId="77777777" w:rsidTr="0079221B">
      <w:tc>
        <w:tcPr>
          <w:tcW w:w="7372" w:type="dxa"/>
        </w:tcPr>
        <w:p w14:paraId="40E00B5B" w14:textId="77777777" w:rsidR="000027AF" w:rsidRPr="00BF3215" w:rsidRDefault="000027AF" w:rsidP="0079221B">
          <w:pPr>
            <w:pStyle w:val="Piedepgina"/>
            <w:rPr>
              <w:rFonts w:ascii="Arial" w:hAnsi="Arial" w:cs="Arial"/>
            </w:rPr>
          </w:pPr>
        </w:p>
      </w:tc>
      <w:tc>
        <w:tcPr>
          <w:tcW w:w="2126" w:type="dxa"/>
        </w:tcPr>
        <w:p w14:paraId="6E2082DD" w14:textId="77777777" w:rsidR="000027AF" w:rsidRPr="005B2519" w:rsidRDefault="000027AF" w:rsidP="0079221B">
          <w:pPr>
            <w:pStyle w:val="Piedepgina"/>
            <w:jc w:val="right"/>
            <w:rPr>
              <w:rFonts w:ascii="Arial" w:hAnsi="Arial" w:cs="Arial"/>
              <w:sz w:val="18"/>
              <w:szCs w:val="18"/>
            </w:rPr>
          </w:pPr>
          <w:r w:rsidRPr="005B2519">
            <w:rPr>
              <w:rFonts w:ascii="Arial" w:hAnsi="Arial" w:cs="Arial"/>
              <w:sz w:val="18"/>
              <w:szCs w:val="18"/>
            </w:rPr>
            <w:t xml:space="preserve">Página </w:t>
          </w:r>
          <w:r w:rsidRPr="005B2519">
            <w:rPr>
              <w:rStyle w:val="Nmerodepgina"/>
              <w:rFonts w:ascii="Arial" w:hAnsi="Arial" w:cs="Arial"/>
              <w:sz w:val="18"/>
              <w:szCs w:val="18"/>
            </w:rPr>
            <w:fldChar w:fldCharType="begin"/>
          </w:r>
          <w:r w:rsidRPr="005B2519">
            <w:rPr>
              <w:rStyle w:val="Nmerodepgina"/>
              <w:rFonts w:ascii="Arial" w:hAnsi="Arial" w:cs="Arial"/>
              <w:sz w:val="18"/>
              <w:szCs w:val="18"/>
            </w:rPr>
            <w:instrText xml:space="preserve"> PAGE </w:instrText>
          </w:r>
          <w:r w:rsidRPr="005B2519">
            <w:rPr>
              <w:rStyle w:val="Nmerodepgina"/>
              <w:rFonts w:ascii="Arial" w:hAnsi="Arial" w:cs="Arial"/>
              <w:sz w:val="18"/>
              <w:szCs w:val="18"/>
            </w:rPr>
            <w:fldChar w:fldCharType="separate"/>
          </w:r>
          <w:r>
            <w:rPr>
              <w:rStyle w:val="Nmerodepgina"/>
              <w:rFonts w:ascii="Arial" w:hAnsi="Arial" w:cs="Arial"/>
              <w:noProof/>
              <w:sz w:val="18"/>
              <w:szCs w:val="18"/>
            </w:rPr>
            <w:t>3</w:t>
          </w:r>
          <w:r w:rsidRPr="005B2519">
            <w:rPr>
              <w:rStyle w:val="Nmerodepgina"/>
              <w:rFonts w:ascii="Arial" w:hAnsi="Arial" w:cs="Arial"/>
              <w:sz w:val="18"/>
              <w:szCs w:val="18"/>
            </w:rPr>
            <w:fldChar w:fldCharType="end"/>
          </w:r>
          <w:r w:rsidRPr="005B2519">
            <w:rPr>
              <w:rStyle w:val="Nmerodepgina"/>
              <w:rFonts w:ascii="Arial" w:hAnsi="Arial" w:cs="Arial"/>
              <w:sz w:val="18"/>
              <w:szCs w:val="18"/>
            </w:rPr>
            <w:t xml:space="preserve"> de </w:t>
          </w:r>
          <w:r>
            <w:rPr>
              <w:rStyle w:val="Nmerodepgina"/>
              <w:rFonts w:ascii="Arial" w:hAnsi="Arial" w:cs="Arial"/>
              <w:sz w:val="18"/>
              <w:szCs w:val="18"/>
            </w:rPr>
            <w:t>iii</w:t>
          </w:r>
        </w:p>
      </w:tc>
    </w:tr>
  </w:tbl>
  <w:p w14:paraId="46FD1A5E" w14:textId="77777777" w:rsidR="000027AF" w:rsidRPr="0079221B" w:rsidRDefault="000027AF" w:rsidP="0079221B">
    <w:pPr>
      <w:pStyle w:val="Piedepgina"/>
      <w:spacing w:before="0" w:after="0"/>
      <w:rPr>
        <w:rFonts w:ascii="Arial" w:hAnsi="Arial" w:cs="Arial"/>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1090"/>
      <w:gridCol w:w="3198"/>
    </w:tblGrid>
    <w:tr w:rsidR="000027AF" w:rsidRPr="00BF3215" w14:paraId="13DE9F45" w14:textId="77777777" w:rsidTr="008A2A23">
      <w:trPr>
        <w:cantSplit/>
      </w:trPr>
      <w:tc>
        <w:tcPr>
          <w:tcW w:w="5000" w:type="pct"/>
          <w:gridSpan w:val="2"/>
          <w:tcBorders>
            <w:bottom w:val="single" w:sz="4" w:space="0" w:color="auto"/>
          </w:tcBorders>
          <w:vAlign w:val="bottom"/>
        </w:tcPr>
        <w:p w14:paraId="532D81EF" w14:textId="77777777" w:rsidR="000027AF" w:rsidRPr="00BF3215" w:rsidRDefault="000027AF" w:rsidP="0079221B">
          <w:pPr>
            <w:pStyle w:val="Piedepgina"/>
            <w:rPr>
              <w:rFonts w:ascii="Arial" w:hAnsi="Arial" w:cs="Arial"/>
            </w:rPr>
          </w:pPr>
        </w:p>
      </w:tc>
    </w:tr>
    <w:tr w:rsidR="000027AF" w:rsidRPr="005B2519" w14:paraId="6B8761CA" w14:textId="77777777" w:rsidTr="008A2A23">
      <w:tc>
        <w:tcPr>
          <w:tcW w:w="3881" w:type="pct"/>
        </w:tcPr>
        <w:p w14:paraId="5E90CDB1" w14:textId="77777777" w:rsidR="000027AF" w:rsidRPr="00BF3215" w:rsidRDefault="000027AF" w:rsidP="0079221B">
          <w:pPr>
            <w:pStyle w:val="Piedepgina"/>
            <w:rPr>
              <w:rFonts w:ascii="Arial" w:hAnsi="Arial" w:cs="Arial"/>
            </w:rPr>
          </w:pPr>
        </w:p>
      </w:tc>
      <w:tc>
        <w:tcPr>
          <w:tcW w:w="1119" w:type="pct"/>
        </w:tcPr>
        <w:p w14:paraId="742FDEE8" w14:textId="251B45D6" w:rsidR="000027AF" w:rsidRPr="005B2519" w:rsidRDefault="000027AF" w:rsidP="00545748">
          <w:pPr>
            <w:pStyle w:val="Piedepgina"/>
            <w:jc w:val="right"/>
            <w:rPr>
              <w:rFonts w:ascii="Arial" w:hAnsi="Arial" w:cs="Arial"/>
              <w:sz w:val="18"/>
              <w:szCs w:val="18"/>
            </w:rPr>
          </w:pPr>
          <w:r w:rsidRPr="005B2519">
            <w:rPr>
              <w:rFonts w:ascii="Arial" w:hAnsi="Arial" w:cs="Arial"/>
              <w:sz w:val="18"/>
              <w:szCs w:val="18"/>
            </w:rPr>
            <w:t xml:space="preserve">Página </w:t>
          </w:r>
          <w:r w:rsidRPr="005B2519">
            <w:rPr>
              <w:rStyle w:val="Nmerodepgina"/>
              <w:rFonts w:ascii="Arial" w:hAnsi="Arial" w:cs="Arial"/>
              <w:sz w:val="18"/>
              <w:szCs w:val="18"/>
            </w:rPr>
            <w:fldChar w:fldCharType="begin"/>
          </w:r>
          <w:r w:rsidRPr="005B2519">
            <w:rPr>
              <w:rStyle w:val="Nmerodepgina"/>
              <w:rFonts w:ascii="Arial" w:hAnsi="Arial" w:cs="Arial"/>
              <w:sz w:val="18"/>
              <w:szCs w:val="18"/>
            </w:rPr>
            <w:instrText xml:space="preserve"> PAGE </w:instrText>
          </w:r>
          <w:r w:rsidRPr="005B2519">
            <w:rPr>
              <w:rStyle w:val="Nmerodepgina"/>
              <w:rFonts w:ascii="Arial" w:hAnsi="Arial" w:cs="Arial"/>
              <w:sz w:val="18"/>
              <w:szCs w:val="18"/>
            </w:rPr>
            <w:fldChar w:fldCharType="separate"/>
          </w:r>
          <w:r>
            <w:rPr>
              <w:rStyle w:val="Nmerodepgina"/>
              <w:rFonts w:ascii="Arial" w:hAnsi="Arial" w:cs="Arial"/>
              <w:noProof/>
              <w:sz w:val="18"/>
              <w:szCs w:val="18"/>
            </w:rPr>
            <w:t>59</w:t>
          </w:r>
          <w:r w:rsidRPr="005B2519">
            <w:rPr>
              <w:rStyle w:val="Nmerodepgina"/>
              <w:rFonts w:ascii="Arial" w:hAnsi="Arial" w:cs="Arial"/>
              <w:sz w:val="18"/>
              <w:szCs w:val="18"/>
            </w:rPr>
            <w:fldChar w:fldCharType="end"/>
          </w:r>
          <w:r w:rsidRPr="005B2519">
            <w:rPr>
              <w:rStyle w:val="Nmerodepgina"/>
              <w:rFonts w:ascii="Arial" w:hAnsi="Arial" w:cs="Arial"/>
              <w:sz w:val="18"/>
              <w:szCs w:val="18"/>
            </w:rPr>
            <w:t xml:space="preserve"> </w:t>
          </w:r>
          <w:r w:rsidR="009A319D">
            <w:rPr>
              <w:rStyle w:val="Nmerodepgina"/>
              <w:rFonts w:ascii="Arial" w:hAnsi="Arial" w:cs="Arial"/>
              <w:sz w:val="18"/>
              <w:szCs w:val="18"/>
            </w:rPr>
            <w:t>de 121</w:t>
          </w:r>
        </w:p>
      </w:tc>
    </w:tr>
  </w:tbl>
  <w:p w14:paraId="43BF77CC" w14:textId="77777777" w:rsidR="000027AF" w:rsidRPr="0079221B" w:rsidRDefault="000027AF" w:rsidP="0079221B">
    <w:pPr>
      <w:pStyle w:val="Piedepgina"/>
      <w:spacing w:before="0" w:after="0"/>
      <w:rPr>
        <w:rFonts w:ascii="Arial" w:hAnsi="Arial" w:cs="Arial"/>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7041"/>
      <w:gridCol w:w="2030"/>
    </w:tblGrid>
    <w:tr w:rsidR="000027AF" w:rsidRPr="00BF3215" w14:paraId="679E44AA" w14:textId="77777777" w:rsidTr="008A2A23">
      <w:trPr>
        <w:cantSplit/>
      </w:trPr>
      <w:tc>
        <w:tcPr>
          <w:tcW w:w="5000" w:type="pct"/>
          <w:gridSpan w:val="2"/>
          <w:tcBorders>
            <w:bottom w:val="single" w:sz="4" w:space="0" w:color="auto"/>
          </w:tcBorders>
          <w:vAlign w:val="bottom"/>
        </w:tcPr>
        <w:p w14:paraId="3E5F431B" w14:textId="77777777" w:rsidR="000027AF" w:rsidRPr="00BF3215" w:rsidRDefault="000027AF" w:rsidP="0079221B">
          <w:pPr>
            <w:pStyle w:val="Piedepgina"/>
            <w:rPr>
              <w:rFonts w:ascii="Arial" w:hAnsi="Arial" w:cs="Arial"/>
            </w:rPr>
          </w:pPr>
        </w:p>
      </w:tc>
    </w:tr>
    <w:tr w:rsidR="000027AF" w:rsidRPr="005B2519" w14:paraId="215DA08A" w14:textId="77777777" w:rsidTr="008A2A23">
      <w:tc>
        <w:tcPr>
          <w:tcW w:w="3881" w:type="pct"/>
        </w:tcPr>
        <w:p w14:paraId="3DBD1024" w14:textId="77777777" w:rsidR="000027AF" w:rsidRPr="00BF3215" w:rsidRDefault="000027AF" w:rsidP="0079221B">
          <w:pPr>
            <w:pStyle w:val="Piedepgina"/>
            <w:rPr>
              <w:rFonts w:ascii="Arial" w:hAnsi="Arial" w:cs="Arial"/>
            </w:rPr>
          </w:pPr>
        </w:p>
      </w:tc>
      <w:tc>
        <w:tcPr>
          <w:tcW w:w="1119" w:type="pct"/>
        </w:tcPr>
        <w:p w14:paraId="1920FB83" w14:textId="5FEB08C3" w:rsidR="000027AF" w:rsidRPr="005B2519" w:rsidRDefault="000027AF" w:rsidP="00545748">
          <w:pPr>
            <w:pStyle w:val="Piedepgina"/>
            <w:jc w:val="right"/>
            <w:rPr>
              <w:rFonts w:ascii="Arial" w:hAnsi="Arial" w:cs="Arial"/>
              <w:sz w:val="18"/>
              <w:szCs w:val="18"/>
            </w:rPr>
          </w:pPr>
          <w:r w:rsidRPr="005B2519">
            <w:rPr>
              <w:rFonts w:ascii="Arial" w:hAnsi="Arial" w:cs="Arial"/>
              <w:sz w:val="18"/>
              <w:szCs w:val="18"/>
            </w:rPr>
            <w:t xml:space="preserve">Página </w:t>
          </w:r>
          <w:r w:rsidRPr="005B2519">
            <w:rPr>
              <w:rStyle w:val="Nmerodepgina"/>
              <w:rFonts w:ascii="Arial" w:hAnsi="Arial" w:cs="Arial"/>
              <w:sz w:val="18"/>
              <w:szCs w:val="18"/>
            </w:rPr>
            <w:fldChar w:fldCharType="begin"/>
          </w:r>
          <w:r w:rsidRPr="005B2519">
            <w:rPr>
              <w:rStyle w:val="Nmerodepgina"/>
              <w:rFonts w:ascii="Arial" w:hAnsi="Arial" w:cs="Arial"/>
              <w:sz w:val="18"/>
              <w:szCs w:val="18"/>
            </w:rPr>
            <w:instrText xml:space="preserve"> PAGE </w:instrText>
          </w:r>
          <w:r w:rsidRPr="005B2519">
            <w:rPr>
              <w:rStyle w:val="Nmerodepgina"/>
              <w:rFonts w:ascii="Arial" w:hAnsi="Arial" w:cs="Arial"/>
              <w:sz w:val="18"/>
              <w:szCs w:val="18"/>
            </w:rPr>
            <w:fldChar w:fldCharType="separate"/>
          </w:r>
          <w:r>
            <w:rPr>
              <w:rStyle w:val="Nmerodepgina"/>
              <w:rFonts w:ascii="Arial" w:hAnsi="Arial" w:cs="Arial"/>
              <w:noProof/>
              <w:sz w:val="18"/>
              <w:szCs w:val="18"/>
            </w:rPr>
            <w:t>59</w:t>
          </w:r>
          <w:r w:rsidRPr="005B2519">
            <w:rPr>
              <w:rStyle w:val="Nmerodepgina"/>
              <w:rFonts w:ascii="Arial" w:hAnsi="Arial" w:cs="Arial"/>
              <w:sz w:val="18"/>
              <w:szCs w:val="18"/>
            </w:rPr>
            <w:fldChar w:fldCharType="end"/>
          </w:r>
          <w:r w:rsidRPr="005B2519">
            <w:rPr>
              <w:rStyle w:val="Nmerodepgina"/>
              <w:rFonts w:ascii="Arial" w:hAnsi="Arial" w:cs="Arial"/>
              <w:sz w:val="18"/>
              <w:szCs w:val="18"/>
            </w:rPr>
            <w:t xml:space="preserve"> </w:t>
          </w:r>
          <w:r w:rsidR="009A319D">
            <w:rPr>
              <w:rStyle w:val="Nmerodepgina"/>
              <w:rFonts w:ascii="Arial" w:hAnsi="Arial" w:cs="Arial"/>
              <w:sz w:val="18"/>
              <w:szCs w:val="18"/>
            </w:rPr>
            <w:t>de 121</w:t>
          </w:r>
        </w:p>
      </w:tc>
    </w:tr>
  </w:tbl>
  <w:p w14:paraId="1FE4A0B5" w14:textId="77777777" w:rsidR="000027AF" w:rsidRPr="0079221B" w:rsidRDefault="000027AF" w:rsidP="0079221B">
    <w:pPr>
      <w:pStyle w:val="Piedepgina"/>
      <w:spacing w:before="0" w:after="0"/>
      <w:rPr>
        <w:rFonts w:ascii="Arial" w:hAnsi="Arial" w:cs="Arial"/>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 w:type="dxa"/>
      <w:tblLayout w:type="fixed"/>
      <w:tblLook w:val="0000" w:firstRow="0" w:lastRow="0" w:firstColumn="0" w:lastColumn="0" w:noHBand="0" w:noVBand="0"/>
    </w:tblPr>
    <w:tblGrid>
      <w:gridCol w:w="7372"/>
      <w:gridCol w:w="2126"/>
    </w:tblGrid>
    <w:tr w:rsidR="000027AF" w:rsidRPr="00BF3215" w14:paraId="3071B2C7" w14:textId="77777777" w:rsidTr="0079221B">
      <w:trPr>
        <w:cantSplit/>
      </w:trPr>
      <w:tc>
        <w:tcPr>
          <w:tcW w:w="9498" w:type="dxa"/>
          <w:gridSpan w:val="2"/>
          <w:tcBorders>
            <w:bottom w:val="single" w:sz="4" w:space="0" w:color="auto"/>
          </w:tcBorders>
          <w:vAlign w:val="bottom"/>
        </w:tcPr>
        <w:p w14:paraId="63759212" w14:textId="77777777" w:rsidR="000027AF" w:rsidRPr="00BF3215" w:rsidRDefault="000027AF" w:rsidP="0079221B">
          <w:pPr>
            <w:pStyle w:val="Piedepgina"/>
            <w:rPr>
              <w:rFonts w:ascii="Arial" w:hAnsi="Arial" w:cs="Arial"/>
            </w:rPr>
          </w:pPr>
        </w:p>
      </w:tc>
    </w:tr>
    <w:tr w:rsidR="000027AF" w:rsidRPr="005B2519" w14:paraId="65CEB057" w14:textId="77777777" w:rsidTr="0079221B">
      <w:tc>
        <w:tcPr>
          <w:tcW w:w="7372" w:type="dxa"/>
        </w:tcPr>
        <w:p w14:paraId="14E447E6" w14:textId="77777777" w:rsidR="000027AF" w:rsidRPr="00BF3215" w:rsidRDefault="000027AF" w:rsidP="0079221B">
          <w:pPr>
            <w:pStyle w:val="Piedepgina"/>
            <w:rPr>
              <w:rFonts w:ascii="Arial" w:hAnsi="Arial" w:cs="Arial"/>
            </w:rPr>
          </w:pPr>
        </w:p>
      </w:tc>
      <w:tc>
        <w:tcPr>
          <w:tcW w:w="2126" w:type="dxa"/>
        </w:tcPr>
        <w:p w14:paraId="14A70099" w14:textId="083E6C57" w:rsidR="000027AF" w:rsidRPr="005B2519" w:rsidRDefault="000027AF" w:rsidP="008A4D48">
          <w:pPr>
            <w:pStyle w:val="Piedepgina"/>
            <w:jc w:val="right"/>
            <w:rPr>
              <w:rFonts w:ascii="Arial" w:hAnsi="Arial" w:cs="Arial"/>
              <w:sz w:val="18"/>
              <w:szCs w:val="18"/>
            </w:rPr>
          </w:pPr>
          <w:r w:rsidRPr="005B2519">
            <w:rPr>
              <w:rFonts w:ascii="Arial" w:hAnsi="Arial" w:cs="Arial"/>
              <w:sz w:val="18"/>
              <w:szCs w:val="18"/>
            </w:rPr>
            <w:t xml:space="preserve">Página </w:t>
          </w:r>
          <w:r w:rsidRPr="005B2519">
            <w:rPr>
              <w:rStyle w:val="Nmerodepgina"/>
              <w:rFonts w:ascii="Arial" w:hAnsi="Arial" w:cs="Arial"/>
              <w:sz w:val="18"/>
              <w:szCs w:val="18"/>
            </w:rPr>
            <w:fldChar w:fldCharType="begin"/>
          </w:r>
          <w:r w:rsidRPr="005B2519">
            <w:rPr>
              <w:rStyle w:val="Nmerodepgina"/>
              <w:rFonts w:ascii="Arial" w:hAnsi="Arial" w:cs="Arial"/>
              <w:sz w:val="18"/>
              <w:szCs w:val="18"/>
            </w:rPr>
            <w:instrText xml:space="preserve"> PAGE </w:instrText>
          </w:r>
          <w:r w:rsidRPr="005B2519">
            <w:rPr>
              <w:rStyle w:val="Nmerodepgina"/>
              <w:rFonts w:ascii="Arial" w:hAnsi="Arial" w:cs="Arial"/>
              <w:sz w:val="18"/>
              <w:szCs w:val="18"/>
            </w:rPr>
            <w:fldChar w:fldCharType="separate"/>
          </w:r>
          <w:r>
            <w:rPr>
              <w:rStyle w:val="Nmerodepgina"/>
              <w:rFonts w:ascii="Arial" w:hAnsi="Arial" w:cs="Arial"/>
              <w:noProof/>
              <w:sz w:val="18"/>
              <w:szCs w:val="18"/>
            </w:rPr>
            <w:t>17</w:t>
          </w:r>
          <w:r w:rsidRPr="005B2519">
            <w:rPr>
              <w:rStyle w:val="Nmerodepgina"/>
              <w:rFonts w:ascii="Arial" w:hAnsi="Arial" w:cs="Arial"/>
              <w:sz w:val="18"/>
              <w:szCs w:val="18"/>
            </w:rPr>
            <w:fldChar w:fldCharType="end"/>
          </w:r>
          <w:r w:rsidRPr="005B2519">
            <w:rPr>
              <w:rStyle w:val="Nmerodepgina"/>
              <w:rFonts w:ascii="Arial" w:hAnsi="Arial" w:cs="Arial"/>
              <w:sz w:val="18"/>
              <w:szCs w:val="18"/>
            </w:rPr>
            <w:t xml:space="preserve"> </w:t>
          </w:r>
          <w:r w:rsidR="009A319D">
            <w:rPr>
              <w:rStyle w:val="Nmerodepgina"/>
              <w:rFonts w:ascii="Arial" w:hAnsi="Arial" w:cs="Arial"/>
              <w:sz w:val="18"/>
              <w:szCs w:val="18"/>
            </w:rPr>
            <w:t>de 121</w:t>
          </w:r>
        </w:p>
      </w:tc>
    </w:tr>
  </w:tbl>
  <w:p w14:paraId="454FF3BD" w14:textId="77777777" w:rsidR="000027AF" w:rsidRPr="0079221B" w:rsidRDefault="000027AF" w:rsidP="0079221B">
    <w:pPr>
      <w:pStyle w:val="Piedepgina"/>
      <w:spacing w:before="0" w:after="0"/>
      <w:rPr>
        <w:rFonts w:ascii="Arial" w:hAnsi="Arial" w:cs="Arial"/>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 w:type="dxa"/>
      <w:tblLayout w:type="fixed"/>
      <w:tblLook w:val="0000" w:firstRow="0" w:lastRow="0" w:firstColumn="0" w:lastColumn="0" w:noHBand="0" w:noVBand="0"/>
    </w:tblPr>
    <w:tblGrid>
      <w:gridCol w:w="7372"/>
      <w:gridCol w:w="2126"/>
    </w:tblGrid>
    <w:tr w:rsidR="000027AF" w:rsidRPr="00BF3215" w14:paraId="3DCA6092" w14:textId="77777777" w:rsidTr="0079221B">
      <w:trPr>
        <w:cantSplit/>
      </w:trPr>
      <w:tc>
        <w:tcPr>
          <w:tcW w:w="9498" w:type="dxa"/>
          <w:gridSpan w:val="2"/>
          <w:tcBorders>
            <w:bottom w:val="single" w:sz="4" w:space="0" w:color="auto"/>
          </w:tcBorders>
          <w:vAlign w:val="bottom"/>
        </w:tcPr>
        <w:p w14:paraId="1939143E" w14:textId="77777777" w:rsidR="000027AF" w:rsidRPr="00BF3215" w:rsidRDefault="000027AF" w:rsidP="0079221B">
          <w:pPr>
            <w:pStyle w:val="Piedepgina"/>
            <w:rPr>
              <w:rFonts w:ascii="Arial" w:hAnsi="Arial" w:cs="Arial"/>
            </w:rPr>
          </w:pPr>
        </w:p>
      </w:tc>
    </w:tr>
    <w:tr w:rsidR="000027AF" w:rsidRPr="005B2519" w14:paraId="36505854" w14:textId="77777777" w:rsidTr="0079221B">
      <w:tc>
        <w:tcPr>
          <w:tcW w:w="7372" w:type="dxa"/>
        </w:tcPr>
        <w:p w14:paraId="17E796E9" w14:textId="77777777" w:rsidR="000027AF" w:rsidRPr="00BF3215" w:rsidRDefault="000027AF" w:rsidP="0079221B">
          <w:pPr>
            <w:pStyle w:val="Piedepgina"/>
            <w:rPr>
              <w:rFonts w:ascii="Arial" w:hAnsi="Arial" w:cs="Arial"/>
            </w:rPr>
          </w:pPr>
        </w:p>
      </w:tc>
      <w:tc>
        <w:tcPr>
          <w:tcW w:w="2126" w:type="dxa"/>
        </w:tcPr>
        <w:p w14:paraId="2A952244" w14:textId="662E23B5" w:rsidR="000027AF" w:rsidRPr="005B2519" w:rsidRDefault="000027AF" w:rsidP="00B32ADC">
          <w:pPr>
            <w:pStyle w:val="Piedepgina"/>
            <w:jc w:val="right"/>
            <w:rPr>
              <w:rFonts w:ascii="Arial" w:hAnsi="Arial" w:cs="Arial"/>
              <w:sz w:val="18"/>
              <w:szCs w:val="18"/>
            </w:rPr>
          </w:pPr>
          <w:r w:rsidRPr="005B2519">
            <w:rPr>
              <w:rFonts w:ascii="Arial" w:hAnsi="Arial" w:cs="Arial"/>
              <w:sz w:val="18"/>
              <w:szCs w:val="18"/>
            </w:rPr>
            <w:t xml:space="preserve">Página </w:t>
          </w:r>
          <w:r w:rsidRPr="005B2519">
            <w:rPr>
              <w:rStyle w:val="Nmerodepgina"/>
              <w:rFonts w:ascii="Arial" w:hAnsi="Arial" w:cs="Arial"/>
              <w:sz w:val="18"/>
              <w:szCs w:val="18"/>
            </w:rPr>
            <w:fldChar w:fldCharType="begin"/>
          </w:r>
          <w:r w:rsidRPr="005B2519">
            <w:rPr>
              <w:rStyle w:val="Nmerodepgina"/>
              <w:rFonts w:ascii="Arial" w:hAnsi="Arial" w:cs="Arial"/>
              <w:sz w:val="18"/>
              <w:szCs w:val="18"/>
            </w:rPr>
            <w:instrText xml:space="preserve"> PAGE </w:instrText>
          </w:r>
          <w:r w:rsidRPr="005B2519">
            <w:rPr>
              <w:rStyle w:val="Nmerodepgina"/>
              <w:rFonts w:ascii="Arial" w:hAnsi="Arial" w:cs="Arial"/>
              <w:sz w:val="18"/>
              <w:szCs w:val="18"/>
            </w:rPr>
            <w:fldChar w:fldCharType="separate"/>
          </w:r>
          <w:r>
            <w:rPr>
              <w:rStyle w:val="Nmerodepgina"/>
              <w:rFonts w:ascii="Arial" w:hAnsi="Arial" w:cs="Arial"/>
              <w:noProof/>
              <w:sz w:val="18"/>
              <w:szCs w:val="18"/>
            </w:rPr>
            <w:t>5</w:t>
          </w:r>
          <w:r w:rsidRPr="005B2519">
            <w:rPr>
              <w:rStyle w:val="Nmerodepgina"/>
              <w:rFonts w:ascii="Arial" w:hAnsi="Arial" w:cs="Arial"/>
              <w:sz w:val="18"/>
              <w:szCs w:val="18"/>
            </w:rPr>
            <w:fldChar w:fldCharType="end"/>
          </w:r>
          <w:r w:rsidRPr="005B2519">
            <w:rPr>
              <w:rStyle w:val="Nmerodepgina"/>
              <w:rFonts w:ascii="Arial" w:hAnsi="Arial" w:cs="Arial"/>
              <w:sz w:val="18"/>
              <w:szCs w:val="18"/>
            </w:rPr>
            <w:t xml:space="preserve"> </w:t>
          </w:r>
          <w:r w:rsidR="009A319D">
            <w:rPr>
              <w:rStyle w:val="Nmerodepgina"/>
              <w:rFonts w:ascii="Arial" w:hAnsi="Arial" w:cs="Arial"/>
              <w:sz w:val="18"/>
              <w:szCs w:val="18"/>
            </w:rPr>
            <w:t>de 121</w:t>
          </w:r>
        </w:p>
      </w:tc>
    </w:tr>
  </w:tbl>
  <w:p w14:paraId="43596F40" w14:textId="77777777" w:rsidR="000027AF" w:rsidRPr="0079221B" w:rsidRDefault="000027AF" w:rsidP="0079221B">
    <w:pPr>
      <w:pStyle w:val="Piedepgina"/>
      <w:spacing w:before="0" w:after="0"/>
      <w:rPr>
        <w:rFonts w:ascii="Arial" w:hAnsi="Arial" w:cs="Arial"/>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 w:type="dxa"/>
      <w:tblLayout w:type="fixed"/>
      <w:tblLook w:val="0000" w:firstRow="0" w:lastRow="0" w:firstColumn="0" w:lastColumn="0" w:noHBand="0" w:noVBand="0"/>
    </w:tblPr>
    <w:tblGrid>
      <w:gridCol w:w="7372"/>
      <w:gridCol w:w="2126"/>
    </w:tblGrid>
    <w:tr w:rsidR="000027AF" w:rsidRPr="00BF3215" w14:paraId="00DCA197" w14:textId="77777777" w:rsidTr="0079221B">
      <w:trPr>
        <w:cantSplit/>
      </w:trPr>
      <w:tc>
        <w:tcPr>
          <w:tcW w:w="9498" w:type="dxa"/>
          <w:gridSpan w:val="2"/>
          <w:tcBorders>
            <w:bottom w:val="single" w:sz="4" w:space="0" w:color="auto"/>
          </w:tcBorders>
          <w:vAlign w:val="bottom"/>
        </w:tcPr>
        <w:p w14:paraId="42D8590A" w14:textId="77777777" w:rsidR="000027AF" w:rsidRPr="00BF3215" w:rsidRDefault="000027AF" w:rsidP="0079221B">
          <w:pPr>
            <w:pStyle w:val="Piedepgina"/>
            <w:rPr>
              <w:rFonts w:ascii="Arial" w:hAnsi="Arial" w:cs="Arial"/>
            </w:rPr>
          </w:pPr>
        </w:p>
      </w:tc>
    </w:tr>
    <w:tr w:rsidR="000027AF" w:rsidRPr="005B2519" w14:paraId="05405498" w14:textId="77777777" w:rsidTr="0079221B">
      <w:tc>
        <w:tcPr>
          <w:tcW w:w="7372" w:type="dxa"/>
        </w:tcPr>
        <w:p w14:paraId="2B2FBFE0" w14:textId="77777777" w:rsidR="000027AF" w:rsidRPr="00BF3215" w:rsidRDefault="000027AF" w:rsidP="0079221B">
          <w:pPr>
            <w:pStyle w:val="Piedepgina"/>
            <w:rPr>
              <w:rFonts w:ascii="Arial" w:hAnsi="Arial" w:cs="Arial"/>
            </w:rPr>
          </w:pPr>
        </w:p>
      </w:tc>
      <w:tc>
        <w:tcPr>
          <w:tcW w:w="2126" w:type="dxa"/>
        </w:tcPr>
        <w:p w14:paraId="61E0B9AF" w14:textId="512ACC4F" w:rsidR="000027AF" w:rsidRPr="005B2519" w:rsidRDefault="000027AF" w:rsidP="00B32ADC">
          <w:pPr>
            <w:pStyle w:val="Piedepgina"/>
            <w:jc w:val="right"/>
            <w:rPr>
              <w:rFonts w:ascii="Arial" w:hAnsi="Arial" w:cs="Arial"/>
              <w:sz w:val="18"/>
              <w:szCs w:val="18"/>
            </w:rPr>
          </w:pPr>
          <w:r w:rsidRPr="005B2519">
            <w:rPr>
              <w:rFonts w:ascii="Arial" w:hAnsi="Arial" w:cs="Arial"/>
              <w:sz w:val="18"/>
              <w:szCs w:val="18"/>
            </w:rPr>
            <w:t xml:space="preserve">Página </w:t>
          </w:r>
          <w:r w:rsidRPr="005B2519">
            <w:rPr>
              <w:rStyle w:val="Nmerodepgina"/>
              <w:rFonts w:ascii="Arial" w:hAnsi="Arial" w:cs="Arial"/>
              <w:sz w:val="18"/>
              <w:szCs w:val="18"/>
            </w:rPr>
            <w:fldChar w:fldCharType="begin"/>
          </w:r>
          <w:r w:rsidRPr="005B2519">
            <w:rPr>
              <w:rStyle w:val="Nmerodepgina"/>
              <w:rFonts w:ascii="Arial" w:hAnsi="Arial" w:cs="Arial"/>
              <w:sz w:val="18"/>
              <w:szCs w:val="18"/>
            </w:rPr>
            <w:instrText xml:space="preserve"> PAGE </w:instrText>
          </w:r>
          <w:r w:rsidRPr="005B2519">
            <w:rPr>
              <w:rStyle w:val="Nmerodepgina"/>
              <w:rFonts w:ascii="Arial" w:hAnsi="Arial" w:cs="Arial"/>
              <w:sz w:val="18"/>
              <w:szCs w:val="18"/>
            </w:rPr>
            <w:fldChar w:fldCharType="separate"/>
          </w:r>
          <w:r>
            <w:rPr>
              <w:rStyle w:val="Nmerodepgina"/>
              <w:rFonts w:ascii="Arial" w:hAnsi="Arial" w:cs="Arial"/>
              <w:noProof/>
              <w:sz w:val="18"/>
              <w:szCs w:val="18"/>
            </w:rPr>
            <w:t>1</w:t>
          </w:r>
          <w:r w:rsidRPr="005B2519">
            <w:rPr>
              <w:rStyle w:val="Nmerodepgina"/>
              <w:rFonts w:ascii="Arial" w:hAnsi="Arial" w:cs="Arial"/>
              <w:sz w:val="18"/>
              <w:szCs w:val="18"/>
            </w:rPr>
            <w:fldChar w:fldCharType="end"/>
          </w:r>
          <w:r w:rsidRPr="005B2519">
            <w:rPr>
              <w:rStyle w:val="Nmerodepgina"/>
              <w:rFonts w:ascii="Arial" w:hAnsi="Arial" w:cs="Arial"/>
              <w:sz w:val="18"/>
              <w:szCs w:val="18"/>
            </w:rPr>
            <w:t xml:space="preserve"> </w:t>
          </w:r>
          <w:r w:rsidR="009A319D">
            <w:rPr>
              <w:rStyle w:val="Nmerodepgina"/>
              <w:rFonts w:ascii="Arial" w:hAnsi="Arial" w:cs="Arial"/>
              <w:sz w:val="18"/>
              <w:szCs w:val="18"/>
            </w:rPr>
            <w:t>de 121</w:t>
          </w:r>
        </w:p>
      </w:tc>
    </w:tr>
  </w:tbl>
  <w:p w14:paraId="0FF9F721" w14:textId="77777777" w:rsidR="000027AF" w:rsidRPr="0079221B" w:rsidRDefault="000027AF" w:rsidP="0079221B">
    <w:pPr>
      <w:pStyle w:val="Piedepgina"/>
      <w:spacing w:before="0" w:after="0"/>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A868C" w14:textId="77777777" w:rsidR="000027AF" w:rsidRDefault="000027AF" w:rsidP="005D7C95">
    <w:pPr>
      <w:pStyle w:val="Piedepgina"/>
      <w:pBdr>
        <w:top w:val="single" w:sz="4"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 w:type="dxa"/>
      <w:tblLayout w:type="fixed"/>
      <w:tblLook w:val="0000" w:firstRow="0" w:lastRow="0" w:firstColumn="0" w:lastColumn="0" w:noHBand="0" w:noVBand="0"/>
    </w:tblPr>
    <w:tblGrid>
      <w:gridCol w:w="7372"/>
      <w:gridCol w:w="2126"/>
    </w:tblGrid>
    <w:tr w:rsidR="000027AF" w:rsidRPr="00BF3215" w14:paraId="6E0904E4" w14:textId="77777777" w:rsidTr="0079221B">
      <w:trPr>
        <w:cantSplit/>
      </w:trPr>
      <w:tc>
        <w:tcPr>
          <w:tcW w:w="9498" w:type="dxa"/>
          <w:gridSpan w:val="2"/>
          <w:tcBorders>
            <w:bottom w:val="single" w:sz="4" w:space="0" w:color="auto"/>
          </w:tcBorders>
          <w:vAlign w:val="bottom"/>
        </w:tcPr>
        <w:p w14:paraId="1608E36A" w14:textId="77777777" w:rsidR="000027AF" w:rsidRPr="00BF3215" w:rsidRDefault="000027AF" w:rsidP="0079221B">
          <w:pPr>
            <w:pStyle w:val="Piedepgina"/>
            <w:rPr>
              <w:rFonts w:ascii="Arial" w:hAnsi="Arial" w:cs="Arial"/>
            </w:rPr>
          </w:pPr>
        </w:p>
      </w:tc>
    </w:tr>
    <w:tr w:rsidR="000027AF" w:rsidRPr="005B2519" w14:paraId="2E074671" w14:textId="77777777" w:rsidTr="0079221B">
      <w:tc>
        <w:tcPr>
          <w:tcW w:w="7372" w:type="dxa"/>
        </w:tcPr>
        <w:p w14:paraId="6B0D7F2F" w14:textId="77777777" w:rsidR="000027AF" w:rsidRPr="00BF3215" w:rsidRDefault="000027AF" w:rsidP="0079221B">
          <w:pPr>
            <w:pStyle w:val="Piedepgina"/>
            <w:rPr>
              <w:rFonts w:ascii="Arial" w:hAnsi="Arial" w:cs="Arial"/>
            </w:rPr>
          </w:pPr>
        </w:p>
      </w:tc>
      <w:tc>
        <w:tcPr>
          <w:tcW w:w="2126" w:type="dxa"/>
        </w:tcPr>
        <w:p w14:paraId="7FD51EB0" w14:textId="7C00DA09" w:rsidR="000027AF" w:rsidRPr="005B2519" w:rsidRDefault="000027AF" w:rsidP="00DE161E">
          <w:pPr>
            <w:pStyle w:val="Piedepgina"/>
            <w:jc w:val="right"/>
            <w:rPr>
              <w:rFonts w:ascii="Arial" w:hAnsi="Arial" w:cs="Arial"/>
              <w:sz w:val="18"/>
              <w:szCs w:val="18"/>
            </w:rPr>
          </w:pPr>
          <w:r w:rsidRPr="005B2519">
            <w:rPr>
              <w:rFonts w:ascii="Arial" w:hAnsi="Arial" w:cs="Arial"/>
              <w:sz w:val="18"/>
              <w:szCs w:val="18"/>
            </w:rPr>
            <w:t xml:space="preserve">Página </w:t>
          </w:r>
          <w:r w:rsidRPr="005B2519">
            <w:rPr>
              <w:rStyle w:val="Nmerodepgina"/>
              <w:rFonts w:ascii="Arial" w:hAnsi="Arial" w:cs="Arial"/>
              <w:sz w:val="18"/>
              <w:szCs w:val="18"/>
            </w:rPr>
            <w:fldChar w:fldCharType="begin"/>
          </w:r>
          <w:r w:rsidRPr="005B2519">
            <w:rPr>
              <w:rStyle w:val="Nmerodepgina"/>
              <w:rFonts w:ascii="Arial" w:hAnsi="Arial" w:cs="Arial"/>
              <w:sz w:val="18"/>
              <w:szCs w:val="18"/>
            </w:rPr>
            <w:instrText xml:space="preserve"> PAGE </w:instrText>
          </w:r>
          <w:r w:rsidRPr="005B2519">
            <w:rPr>
              <w:rStyle w:val="Nmerodepgina"/>
              <w:rFonts w:ascii="Arial" w:hAnsi="Arial" w:cs="Arial"/>
              <w:sz w:val="18"/>
              <w:szCs w:val="18"/>
            </w:rPr>
            <w:fldChar w:fldCharType="separate"/>
          </w:r>
          <w:r>
            <w:rPr>
              <w:rStyle w:val="Nmerodepgina"/>
              <w:rFonts w:ascii="Arial" w:hAnsi="Arial" w:cs="Arial"/>
              <w:noProof/>
              <w:sz w:val="18"/>
              <w:szCs w:val="18"/>
            </w:rPr>
            <w:t>17</w:t>
          </w:r>
          <w:r w:rsidRPr="005B2519">
            <w:rPr>
              <w:rStyle w:val="Nmerodepgina"/>
              <w:rFonts w:ascii="Arial" w:hAnsi="Arial" w:cs="Arial"/>
              <w:sz w:val="18"/>
              <w:szCs w:val="18"/>
            </w:rPr>
            <w:fldChar w:fldCharType="end"/>
          </w:r>
          <w:r w:rsidRPr="005B2519">
            <w:rPr>
              <w:rStyle w:val="Nmerodepgina"/>
              <w:rFonts w:ascii="Arial" w:hAnsi="Arial" w:cs="Arial"/>
              <w:sz w:val="18"/>
              <w:szCs w:val="18"/>
            </w:rPr>
            <w:t xml:space="preserve"> </w:t>
          </w:r>
          <w:r w:rsidR="009A319D">
            <w:rPr>
              <w:rStyle w:val="Nmerodepgina"/>
              <w:rFonts w:ascii="Arial" w:hAnsi="Arial" w:cs="Arial"/>
              <w:sz w:val="18"/>
              <w:szCs w:val="18"/>
            </w:rPr>
            <w:t>de 121</w:t>
          </w:r>
        </w:p>
      </w:tc>
    </w:tr>
  </w:tbl>
  <w:p w14:paraId="6826244E" w14:textId="77777777" w:rsidR="000027AF" w:rsidRPr="0079221B" w:rsidRDefault="000027AF" w:rsidP="0079221B">
    <w:pPr>
      <w:pStyle w:val="Piedepgina"/>
      <w:spacing w:before="0" w:after="0"/>
      <w:rPr>
        <w:rFonts w:ascii="Arial" w:hAnsi="Arial" w:cs="Arial"/>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 w:type="dxa"/>
      <w:tblLayout w:type="fixed"/>
      <w:tblLook w:val="0000" w:firstRow="0" w:lastRow="0" w:firstColumn="0" w:lastColumn="0" w:noHBand="0" w:noVBand="0"/>
    </w:tblPr>
    <w:tblGrid>
      <w:gridCol w:w="7372"/>
      <w:gridCol w:w="2126"/>
    </w:tblGrid>
    <w:tr w:rsidR="000027AF" w:rsidRPr="00BF3215" w14:paraId="31B4944D" w14:textId="77777777" w:rsidTr="0079221B">
      <w:trPr>
        <w:cantSplit/>
      </w:trPr>
      <w:tc>
        <w:tcPr>
          <w:tcW w:w="9498" w:type="dxa"/>
          <w:gridSpan w:val="2"/>
          <w:tcBorders>
            <w:bottom w:val="single" w:sz="4" w:space="0" w:color="auto"/>
          </w:tcBorders>
          <w:vAlign w:val="bottom"/>
        </w:tcPr>
        <w:p w14:paraId="19F39C01" w14:textId="77777777" w:rsidR="000027AF" w:rsidRPr="00BF3215" w:rsidRDefault="000027AF" w:rsidP="0079221B">
          <w:pPr>
            <w:pStyle w:val="Piedepgina"/>
            <w:rPr>
              <w:rFonts w:ascii="Arial" w:hAnsi="Arial" w:cs="Arial"/>
            </w:rPr>
          </w:pPr>
        </w:p>
      </w:tc>
    </w:tr>
    <w:tr w:rsidR="000027AF" w:rsidRPr="005B2519" w14:paraId="38014815" w14:textId="77777777" w:rsidTr="0079221B">
      <w:tc>
        <w:tcPr>
          <w:tcW w:w="7372" w:type="dxa"/>
        </w:tcPr>
        <w:p w14:paraId="77AA21D0" w14:textId="77777777" w:rsidR="000027AF" w:rsidRPr="00BF3215" w:rsidRDefault="000027AF" w:rsidP="0079221B">
          <w:pPr>
            <w:pStyle w:val="Piedepgina"/>
            <w:rPr>
              <w:rFonts w:ascii="Arial" w:hAnsi="Arial" w:cs="Arial"/>
            </w:rPr>
          </w:pPr>
        </w:p>
      </w:tc>
      <w:tc>
        <w:tcPr>
          <w:tcW w:w="2126" w:type="dxa"/>
        </w:tcPr>
        <w:p w14:paraId="54E03294" w14:textId="33BB379F" w:rsidR="000027AF" w:rsidRPr="005B2519" w:rsidRDefault="000027AF" w:rsidP="00545748">
          <w:pPr>
            <w:pStyle w:val="Piedepgina"/>
            <w:jc w:val="right"/>
            <w:rPr>
              <w:rFonts w:ascii="Arial" w:hAnsi="Arial" w:cs="Arial"/>
              <w:sz w:val="18"/>
              <w:szCs w:val="18"/>
            </w:rPr>
          </w:pPr>
          <w:r w:rsidRPr="005B2519">
            <w:rPr>
              <w:rFonts w:ascii="Arial" w:hAnsi="Arial" w:cs="Arial"/>
              <w:sz w:val="18"/>
              <w:szCs w:val="18"/>
            </w:rPr>
            <w:t xml:space="preserve">Página </w:t>
          </w:r>
          <w:r w:rsidRPr="005B2519">
            <w:rPr>
              <w:rStyle w:val="Nmerodepgina"/>
              <w:rFonts w:ascii="Arial" w:hAnsi="Arial" w:cs="Arial"/>
              <w:sz w:val="18"/>
              <w:szCs w:val="18"/>
            </w:rPr>
            <w:fldChar w:fldCharType="begin"/>
          </w:r>
          <w:r w:rsidRPr="005B2519">
            <w:rPr>
              <w:rStyle w:val="Nmerodepgina"/>
              <w:rFonts w:ascii="Arial" w:hAnsi="Arial" w:cs="Arial"/>
              <w:sz w:val="18"/>
              <w:szCs w:val="18"/>
            </w:rPr>
            <w:instrText xml:space="preserve"> PAGE </w:instrText>
          </w:r>
          <w:r w:rsidRPr="005B2519">
            <w:rPr>
              <w:rStyle w:val="Nmerodepgina"/>
              <w:rFonts w:ascii="Arial" w:hAnsi="Arial" w:cs="Arial"/>
              <w:sz w:val="18"/>
              <w:szCs w:val="18"/>
            </w:rPr>
            <w:fldChar w:fldCharType="separate"/>
          </w:r>
          <w:r>
            <w:rPr>
              <w:rStyle w:val="Nmerodepgina"/>
              <w:rFonts w:ascii="Arial" w:hAnsi="Arial" w:cs="Arial"/>
              <w:noProof/>
              <w:sz w:val="18"/>
              <w:szCs w:val="18"/>
            </w:rPr>
            <w:t>32</w:t>
          </w:r>
          <w:r w:rsidRPr="005B2519">
            <w:rPr>
              <w:rStyle w:val="Nmerodepgina"/>
              <w:rFonts w:ascii="Arial" w:hAnsi="Arial" w:cs="Arial"/>
              <w:sz w:val="18"/>
              <w:szCs w:val="18"/>
            </w:rPr>
            <w:fldChar w:fldCharType="end"/>
          </w:r>
          <w:r w:rsidRPr="005B2519">
            <w:rPr>
              <w:rStyle w:val="Nmerodepgina"/>
              <w:rFonts w:ascii="Arial" w:hAnsi="Arial" w:cs="Arial"/>
              <w:sz w:val="18"/>
              <w:szCs w:val="18"/>
            </w:rPr>
            <w:t xml:space="preserve"> </w:t>
          </w:r>
          <w:r w:rsidR="009A319D">
            <w:rPr>
              <w:rStyle w:val="Nmerodepgina"/>
              <w:rFonts w:ascii="Arial" w:hAnsi="Arial" w:cs="Arial"/>
              <w:sz w:val="18"/>
              <w:szCs w:val="18"/>
            </w:rPr>
            <w:t>de 121</w:t>
          </w:r>
        </w:p>
      </w:tc>
    </w:tr>
  </w:tbl>
  <w:p w14:paraId="2437322F" w14:textId="77777777" w:rsidR="000027AF" w:rsidRPr="0079221B" w:rsidRDefault="000027AF" w:rsidP="0079221B">
    <w:pPr>
      <w:pStyle w:val="Piedepgina"/>
      <w:spacing w:before="0" w:after="0"/>
      <w:rPr>
        <w:rFonts w:ascii="Arial" w:hAnsi="Arial" w:cs="Arial"/>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 w:type="dxa"/>
      <w:tblLayout w:type="fixed"/>
      <w:tblLook w:val="0000" w:firstRow="0" w:lastRow="0" w:firstColumn="0" w:lastColumn="0" w:noHBand="0" w:noVBand="0"/>
    </w:tblPr>
    <w:tblGrid>
      <w:gridCol w:w="7372"/>
      <w:gridCol w:w="2126"/>
    </w:tblGrid>
    <w:tr w:rsidR="000027AF" w:rsidRPr="00BF3215" w14:paraId="3D35674E" w14:textId="77777777" w:rsidTr="0079221B">
      <w:trPr>
        <w:cantSplit/>
      </w:trPr>
      <w:tc>
        <w:tcPr>
          <w:tcW w:w="9498" w:type="dxa"/>
          <w:gridSpan w:val="2"/>
          <w:tcBorders>
            <w:bottom w:val="single" w:sz="4" w:space="0" w:color="auto"/>
          </w:tcBorders>
          <w:vAlign w:val="bottom"/>
        </w:tcPr>
        <w:p w14:paraId="200D6701" w14:textId="77777777" w:rsidR="000027AF" w:rsidRPr="00BF3215" w:rsidRDefault="000027AF" w:rsidP="0079221B">
          <w:pPr>
            <w:pStyle w:val="Piedepgina"/>
            <w:rPr>
              <w:rFonts w:ascii="Arial" w:hAnsi="Arial" w:cs="Arial"/>
            </w:rPr>
          </w:pPr>
        </w:p>
      </w:tc>
    </w:tr>
    <w:tr w:rsidR="000027AF" w:rsidRPr="005B2519" w14:paraId="6454A912" w14:textId="77777777" w:rsidTr="0079221B">
      <w:tc>
        <w:tcPr>
          <w:tcW w:w="7372" w:type="dxa"/>
        </w:tcPr>
        <w:p w14:paraId="44C9024A" w14:textId="77777777" w:rsidR="000027AF" w:rsidRPr="00BF3215" w:rsidRDefault="000027AF" w:rsidP="0079221B">
          <w:pPr>
            <w:pStyle w:val="Piedepgina"/>
            <w:rPr>
              <w:rFonts w:ascii="Arial" w:hAnsi="Arial" w:cs="Arial"/>
            </w:rPr>
          </w:pPr>
        </w:p>
      </w:tc>
      <w:tc>
        <w:tcPr>
          <w:tcW w:w="2126" w:type="dxa"/>
        </w:tcPr>
        <w:p w14:paraId="6E699A63" w14:textId="4370FF26" w:rsidR="000027AF" w:rsidRPr="005B2519" w:rsidRDefault="000027AF" w:rsidP="00545748">
          <w:pPr>
            <w:pStyle w:val="Piedepgina"/>
            <w:jc w:val="right"/>
            <w:rPr>
              <w:rFonts w:ascii="Arial" w:hAnsi="Arial" w:cs="Arial"/>
              <w:sz w:val="18"/>
              <w:szCs w:val="18"/>
            </w:rPr>
          </w:pPr>
          <w:r w:rsidRPr="005B2519">
            <w:rPr>
              <w:rFonts w:ascii="Arial" w:hAnsi="Arial" w:cs="Arial"/>
              <w:sz w:val="18"/>
              <w:szCs w:val="18"/>
            </w:rPr>
            <w:t xml:space="preserve">Página </w:t>
          </w:r>
          <w:r w:rsidRPr="005B2519">
            <w:rPr>
              <w:rStyle w:val="Nmerodepgina"/>
              <w:rFonts w:ascii="Arial" w:hAnsi="Arial" w:cs="Arial"/>
              <w:sz w:val="18"/>
              <w:szCs w:val="18"/>
            </w:rPr>
            <w:fldChar w:fldCharType="begin"/>
          </w:r>
          <w:r w:rsidRPr="005B2519">
            <w:rPr>
              <w:rStyle w:val="Nmerodepgina"/>
              <w:rFonts w:ascii="Arial" w:hAnsi="Arial" w:cs="Arial"/>
              <w:sz w:val="18"/>
              <w:szCs w:val="18"/>
            </w:rPr>
            <w:instrText xml:space="preserve"> PAGE </w:instrText>
          </w:r>
          <w:r w:rsidRPr="005B2519">
            <w:rPr>
              <w:rStyle w:val="Nmerodepgina"/>
              <w:rFonts w:ascii="Arial" w:hAnsi="Arial" w:cs="Arial"/>
              <w:sz w:val="18"/>
              <w:szCs w:val="18"/>
            </w:rPr>
            <w:fldChar w:fldCharType="separate"/>
          </w:r>
          <w:r>
            <w:rPr>
              <w:rStyle w:val="Nmerodepgina"/>
              <w:rFonts w:ascii="Arial" w:hAnsi="Arial" w:cs="Arial"/>
              <w:noProof/>
              <w:sz w:val="18"/>
              <w:szCs w:val="18"/>
            </w:rPr>
            <w:t>40</w:t>
          </w:r>
          <w:r w:rsidRPr="005B2519">
            <w:rPr>
              <w:rStyle w:val="Nmerodepgina"/>
              <w:rFonts w:ascii="Arial" w:hAnsi="Arial" w:cs="Arial"/>
              <w:sz w:val="18"/>
              <w:szCs w:val="18"/>
            </w:rPr>
            <w:fldChar w:fldCharType="end"/>
          </w:r>
          <w:r w:rsidRPr="005B2519">
            <w:rPr>
              <w:rStyle w:val="Nmerodepgina"/>
              <w:rFonts w:ascii="Arial" w:hAnsi="Arial" w:cs="Arial"/>
              <w:sz w:val="18"/>
              <w:szCs w:val="18"/>
            </w:rPr>
            <w:t xml:space="preserve"> </w:t>
          </w:r>
          <w:r w:rsidR="009A319D">
            <w:rPr>
              <w:rStyle w:val="Nmerodepgina"/>
              <w:rFonts w:ascii="Arial" w:hAnsi="Arial" w:cs="Arial"/>
              <w:sz w:val="18"/>
              <w:szCs w:val="18"/>
            </w:rPr>
            <w:t>de 121</w:t>
          </w:r>
        </w:p>
      </w:tc>
    </w:tr>
  </w:tbl>
  <w:p w14:paraId="1EE700F7" w14:textId="77777777" w:rsidR="000027AF" w:rsidRPr="0079221B" w:rsidRDefault="000027AF" w:rsidP="0079221B">
    <w:pPr>
      <w:pStyle w:val="Piedepgina"/>
      <w:spacing w:before="0" w:after="0"/>
      <w:rPr>
        <w:rFonts w:ascii="Arial" w:hAnsi="Arial" w:cs="Arial"/>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 w:type="dxa"/>
      <w:tblLayout w:type="fixed"/>
      <w:tblLook w:val="0000" w:firstRow="0" w:lastRow="0" w:firstColumn="0" w:lastColumn="0" w:noHBand="0" w:noVBand="0"/>
    </w:tblPr>
    <w:tblGrid>
      <w:gridCol w:w="7372"/>
      <w:gridCol w:w="2126"/>
    </w:tblGrid>
    <w:tr w:rsidR="000027AF" w:rsidRPr="00BF3215" w14:paraId="1B27EB5D" w14:textId="77777777" w:rsidTr="0079221B">
      <w:trPr>
        <w:cantSplit/>
      </w:trPr>
      <w:tc>
        <w:tcPr>
          <w:tcW w:w="9498" w:type="dxa"/>
          <w:gridSpan w:val="2"/>
          <w:tcBorders>
            <w:bottom w:val="single" w:sz="4" w:space="0" w:color="auto"/>
          </w:tcBorders>
          <w:vAlign w:val="bottom"/>
        </w:tcPr>
        <w:p w14:paraId="42CBAFE6" w14:textId="77777777" w:rsidR="000027AF" w:rsidRPr="00BF3215" w:rsidRDefault="000027AF" w:rsidP="0079221B">
          <w:pPr>
            <w:pStyle w:val="Piedepgina"/>
            <w:rPr>
              <w:rFonts w:ascii="Arial" w:hAnsi="Arial" w:cs="Arial"/>
            </w:rPr>
          </w:pPr>
        </w:p>
      </w:tc>
    </w:tr>
    <w:tr w:rsidR="000027AF" w:rsidRPr="005B2519" w14:paraId="365BBC6E" w14:textId="77777777" w:rsidTr="0079221B">
      <w:tc>
        <w:tcPr>
          <w:tcW w:w="7372" w:type="dxa"/>
        </w:tcPr>
        <w:p w14:paraId="657D1C55" w14:textId="77777777" w:rsidR="000027AF" w:rsidRPr="00BF3215" w:rsidRDefault="000027AF" w:rsidP="0079221B">
          <w:pPr>
            <w:pStyle w:val="Piedepgina"/>
            <w:rPr>
              <w:rFonts w:ascii="Arial" w:hAnsi="Arial" w:cs="Arial"/>
            </w:rPr>
          </w:pPr>
        </w:p>
      </w:tc>
      <w:tc>
        <w:tcPr>
          <w:tcW w:w="2126" w:type="dxa"/>
        </w:tcPr>
        <w:p w14:paraId="0BB4E903" w14:textId="533FD8F3" w:rsidR="000027AF" w:rsidRPr="005B2519" w:rsidRDefault="000027AF" w:rsidP="00545748">
          <w:pPr>
            <w:pStyle w:val="Piedepgina"/>
            <w:jc w:val="right"/>
            <w:rPr>
              <w:rFonts w:ascii="Arial" w:hAnsi="Arial" w:cs="Arial"/>
              <w:sz w:val="18"/>
              <w:szCs w:val="18"/>
            </w:rPr>
          </w:pPr>
          <w:r w:rsidRPr="005B2519">
            <w:rPr>
              <w:rFonts w:ascii="Arial" w:hAnsi="Arial" w:cs="Arial"/>
              <w:sz w:val="18"/>
              <w:szCs w:val="18"/>
            </w:rPr>
            <w:t xml:space="preserve">Página </w:t>
          </w:r>
          <w:r w:rsidRPr="005B2519">
            <w:rPr>
              <w:rStyle w:val="Nmerodepgina"/>
              <w:rFonts w:ascii="Arial" w:hAnsi="Arial" w:cs="Arial"/>
              <w:sz w:val="18"/>
              <w:szCs w:val="18"/>
            </w:rPr>
            <w:fldChar w:fldCharType="begin"/>
          </w:r>
          <w:r w:rsidRPr="005B2519">
            <w:rPr>
              <w:rStyle w:val="Nmerodepgina"/>
              <w:rFonts w:ascii="Arial" w:hAnsi="Arial" w:cs="Arial"/>
              <w:sz w:val="18"/>
              <w:szCs w:val="18"/>
            </w:rPr>
            <w:instrText xml:space="preserve"> PAGE </w:instrText>
          </w:r>
          <w:r w:rsidRPr="005B2519">
            <w:rPr>
              <w:rStyle w:val="Nmerodepgina"/>
              <w:rFonts w:ascii="Arial" w:hAnsi="Arial" w:cs="Arial"/>
              <w:sz w:val="18"/>
              <w:szCs w:val="18"/>
            </w:rPr>
            <w:fldChar w:fldCharType="separate"/>
          </w:r>
          <w:r>
            <w:rPr>
              <w:rStyle w:val="Nmerodepgina"/>
              <w:rFonts w:ascii="Arial" w:hAnsi="Arial" w:cs="Arial"/>
              <w:noProof/>
              <w:sz w:val="18"/>
              <w:szCs w:val="18"/>
            </w:rPr>
            <w:t>44</w:t>
          </w:r>
          <w:r w:rsidRPr="005B2519">
            <w:rPr>
              <w:rStyle w:val="Nmerodepgina"/>
              <w:rFonts w:ascii="Arial" w:hAnsi="Arial" w:cs="Arial"/>
              <w:sz w:val="18"/>
              <w:szCs w:val="18"/>
            </w:rPr>
            <w:fldChar w:fldCharType="end"/>
          </w:r>
          <w:r w:rsidRPr="005B2519">
            <w:rPr>
              <w:rStyle w:val="Nmerodepgina"/>
              <w:rFonts w:ascii="Arial" w:hAnsi="Arial" w:cs="Arial"/>
              <w:sz w:val="18"/>
              <w:szCs w:val="18"/>
            </w:rPr>
            <w:t xml:space="preserve"> </w:t>
          </w:r>
          <w:r w:rsidR="009A319D">
            <w:rPr>
              <w:rStyle w:val="Nmerodepgina"/>
              <w:rFonts w:ascii="Arial" w:hAnsi="Arial" w:cs="Arial"/>
              <w:sz w:val="18"/>
              <w:szCs w:val="18"/>
            </w:rPr>
            <w:t>de 121</w:t>
          </w:r>
        </w:p>
      </w:tc>
    </w:tr>
  </w:tbl>
  <w:p w14:paraId="7858A578" w14:textId="77777777" w:rsidR="000027AF" w:rsidRPr="0079221B" w:rsidRDefault="000027AF" w:rsidP="0079221B">
    <w:pPr>
      <w:pStyle w:val="Piedepgina"/>
      <w:spacing w:before="0" w:after="0"/>
      <w:rPr>
        <w:rFonts w:ascii="Arial" w:hAnsi="Arial" w:cs="Arial"/>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 w:type="dxa"/>
      <w:tblLayout w:type="fixed"/>
      <w:tblLook w:val="0000" w:firstRow="0" w:lastRow="0" w:firstColumn="0" w:lastColumn="0" w:noHBand="0" w:noVBand="0"/>
    </w:tblPr>
    <w:tblGrid>
      <w:gridCol w:w="7372"/>
      <w:gridCol w:w="2126"/>
    </w:tblGrid>
    <w:tr w:rsidR="000027AF" w:rsidRPr="00BF3215" w14:paraId="10EDD9E5" w14:textId="77777777" w:rsidTr="0079221B">
      <w:trPr>
        <w:cantSplit/>
      </w:trPr>
      <w:tc>
        <w:tcPr>
          <w:tcW w:w="9498" w:type="dxa"/>
          <w:gridSpan w:val="2"/>
          <w:tcBorders>
            <w:bottom w:val="single" w:sz="4" w:space="0" w:color="auto"/>
          </w:tcBorders>
          <w:vAlign w:val="bottom"/>
        </w:tcPr>
        <w:p w14:paraId="49D524B4" w14:textId="77777777" w:rsidR="000027AF" w:rsidRPr="00BF3215" w:rsidRDefault="000027AF" w:rsidP="0079221B">
          <w:pPr>
            <w:pStyle w:val="Piedepgina"/>
            <w:rPr>
              <w:rFonts w:ascii="Arial" w:hAnsi="Arial" w:cs="Arial"/>
            </w:rPr>
          </w:pPr>
        </w:p>
      </w:tc>
    </w:tr>
    <w:tr w:rsidR="000027AF" w:rsidRPr="005B2519" w14:paraId="160A13AA" w14:textId="77777777" w:rsidTr="0079221B">
      <w:tc>
        <w:tcPr>
          <w:tcW w:w="7372" w:type="dxa"/>
        </w:tcPr>
        <w:p w14:paraId="0FCCEB21" w14:textId="77777777" w:rsidR="000027AF" w:rsidRPr="00BF3215" w:rsidRDefault="000027AF" w:rsidP="0079221B">
          <w:pPr>
            <w:pStyle w:val="Piedepgina"/>
            <w:rPr>
              <w:rFonts w:ascii="Arial" w:hAnsi="Arial" w:cs="Arial"/>
            </w:rPr>
          </w:pPr>
        </w:p>
      </w:tc>
      <w:tc>
        <w:tcPr>
          <w:tcW w:w="2126" w:type="dxa"/>
        </w:tcPr>
        <w:p w14:paraId="436508A9" w14:textId="72740A68" w:rsidR="000027AF" w:rsidRPr="005B2519" w:rsidRDefault="000027AF" w:rsidP="00545748">
          <w:pPr>
            <w:pStyle w:val="Piedepgina"/>
            <w:jc w:val="right"/>
            <w:rPr>
              <w:rFonts w:ascii="Arial" w:hAnsi="Arial" w:cs="Arial"/>
              <w:sz w:val="18"/>
              <w:szCs w:val="18"/>
            </w:rPr>
          </w:pPr>
          <w:r w:rsidRPr="005B2519">
            <w:rPr>
              <w:rFonts w:ascii="Arial" w:hAnsi="Arial" w:cs="Arial"/>
              <w:sz w:val="18"/>
              <w:szCs w:val="18"/>
            </w:rPr>
            <w:t xml:space="preserve">Página </w:t>
          </w:r>
          <w:r w:rsidRPr="005B2519">
            <w:rPr>
              <w:rStyle w:val="Nmerodepgina"/>
              <w:rFonts w:ascii="Arial" w:hAnsi="Arial" w:cs="Arial"/>
              <w:sz w:val="18"/>
              <w:szCs w:val="18"/>
            </w:rPr>
            <w:fldChar w:fldCharType="begin"/>
          </w:r>
          <w:r w:rsidRPr="005B2519">
            <w:rPr>
              <w:rStyle w:val="Nmerodepgina"/>
              <w:rFonts w:ascii="Arial" w:hAnsi="Arial" w:cs="Arial"/>
              <w:sz w:val="18"/>
              <w:szCs w:val="18"/>
            </w:rPr>
            <w:instrText xml:space="preserve"> PAGE </w:instrText>
          </w:r>
          <w:r w:rsidRPr="005B2519">
            <w:rPr>
              <w:rStyle w:val="Nmerodepgina"/>
              <w:rFonts w:ascii="Arial" w:hAnsi="Arial" w:cs="Arial"/>
              <w:sz w:val="18"/>
              <w:szCs w:val="18"/>
            </w:rPr>
            <w:fldChar w:fldCharType="separate"/>
          </w:r>
          <w:r>
            <w:rPr>
              <w:rStyle w:val="Nmerodepgina"/>
              <w:rFonts w:ascii="Arial" w:hAnsi="Arial" w:cs="Arial"/>
              <w:noProof/>
              <w:sz w:val="18"/>
              <w:szCs w:val="18"/>
            </w:rPr>
            <w:t>49</w:t>
          </w:r>
          <w:r w:rsidRPr="005B2519">
            <w:rPr>
              <w:rStyle w:val="Nmerodepgina"/>
              <w:rFonts w:ascii="Arial" w:hAnsi="Arial" w:cs="Arial"/>
              <w:sz w:val="18"/>
              <w:szCs w:val="18"/>
            </w:rPr>
            <w:fldChar w:fldCharType="end"/>
          </w:r>
          <w:r w:rsidRPr="005B2519">
            <w:rPr>
              <w:rStyle w:val="Nmerodepgina"/>
              <w:rFonts w:ascii="Arial" w:hAnsi="Arial" w:cs="Arial"/>
              <w:sz w:val="18"/>
              <w:szCs w:val="18"/>
            </w:rPr>
            <w:t xml:space="preserve"> </w:t>
          </w:r>
          <w:r w:rsidR="009A319D">
            <w:rPr>
              <w:rStyle w:val="Nmerodepgina"/>
              <w:rFonts w:ascii="Arial" w:hAnsi="Arial" w:cs="Arial"/>
              <w:sz w:val="18"/>
              <w:szCs w:val="18"/>
            </w:rPr>
            <w:t>de 121</w:t>
          </w:r>
        </w:p>
      </w:tc>
    </w:tr>
  </w:tbl>
  <w:p w14:paraId="1BA11330" w14:textId="77777777" w:rsidR="000027AF" w:rsidRPr="0079221B" w:rsidRDefault="000027AF" w:rsidP="0079221B">
    <w:pPr>
      <w:pStyle w:val="Piedepgina"/>
      <w:spacing w:before="0" w:after="0"/>
      <w:rPr>
        <w:rFonts w:ascii="Arial" w:hAnsi="Arial" w:cs="Arial"/>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 w:type="dxa"/>
      <w:tblLayout w:type="fixed"/>
      <w:tblLook w:val="0000" w:firstRow="0" w:lastRow="0" w:firstColumn="0" w:lastColumn="0" w:noHBand="0" w:noVBand="0"/>
    </w:tblPr>
    <w:tblGrid>
      <w:gridCol w:w="7372"/>
      <w:gridCol w:w="2126"/>
    </w:tblGrid>
    <w:tr w:rsidR="000027AF" w:rsidRPr="00BF3215" w14:paraId="0EAC8737" w14:textId="77777777" w:rsidTr="0079221B">
      <w:trPr>
        <w:cantSplit/>
      </w:trPr>
      <w:tc>
        <w:tcPr>
          <w:tcW w:w="9498" w:type="dxa"/>
          <w:gridSpan w:val="2"/>
          <w:tcBorders>
            <w:bottom w:val="single" w:sz="4" w:space="0" w:color="auto"/>
          </w:tcBorders>
          <w:vAlign w:val="bottom"/>
        </w:tcPr>
        <w:p w14:paraId="5394CDEB" w14:textId="77777777" w:rsidR="000027AF" w:rsidRPr="00BF3215" w:rsidRDefault="000027AF" w:rsidP="0079221B">
          <w:pPr>
            <w:pStyle w:val="Piedepgina"/>
            <w:rPr>
              <w:rFonts w:ascii="Arial" w:hAnsi="Arial" w:cs="Arial"/>
            </w:rPr>
          </w:pPr>
        </w:p>
      </w:tc>
    </w:tr>
    <w:tr w:rsidR="000027AF" w:rsidRPr="005B2519" w14:paraId="5A1B968B" w14:textId="77777777" w:rsidTr="0079221B">
      <w:tc>
        <w:tcPr>
          <w:tcW w:w="7372" w:type="dxa"/>
        </w:tcPr>
        <w:p w14:paraId="0BCC1077" w14:textId="77777777" w:rsidR="000027AF" w:rsidRPr="00BF3215" w:rsidRDefault="000027AF" w:rsidP="0079221B">
          <w:pPr>
            <w:pStyle w:val="Piedepgina"/>
            <w:rPr>
              <w:rFonts w:ascii="Arial" w:hAnsi="Arial" w:cs="Arial"/>
            </w:rPr>
          </w:pPr>
        </w:p>
      </w:tc>
      <w:tc>
        <w:tcPr>
          <w:tcW w:w="2126" w:type="dxa"/>
        </w:tcPr>
        <w:p w14:paraId="2EA063A6" w14:textId="2E36D2A4" w:rsidR="000027AF" w:rsidRPr="005B2519" w:rsidRDefault="000027AF" w:rsidP="00545748">
          <w:pPr>
            <w:pStyle w:val="Piedepgina"/>
            <w:jc w:val="right"/>
            <w:rPr>
              <w:rFonts w:ascii="Arial" w:hAnsi="Arial" w:cs="Arial"/>
              <w:sz w:val="18"/>
              <w:szCs w:val="18"/>
            </w:rPr>
          </w:pPr>
          <w:r w:rsidRPr="005B2519">
            <w:rPr>
              <w:rFonts w:ascii="Arial" w:hAnsi="Arial" w:cs="Arial"/>
              <w:sz w:val="18"/>
              <w:szCs w:val="18"/>
            </w:rPr>
            <w:t xml:space="preserve">Página </w:t>
          </w:r>
          <w:r w:rsidRPr="005B2519">
            <w:rPr>
              <w:rStyle w:val="Nmerodepgina"/>
              <w:rFonts w:ascii="Arial" w:hAnsi="Arial" w:cs="Arial"/>
              <w:sz w:val="18"/>
              <w:szCs w:val="18"/>
            </w:rPr>
            <w:fldChar w:fldCharType="begin"/>
          </w:r>
          <w:r w:rsidRPr="005B2519">
            <w:rPr>
              <w:rStyle w:val="Nmerodepgina"/>
              <w:rFonts w:ascii="Arial" w:hAnsi="Arial" w:cs="Arial"/>
              <w:sz w:val="18"/>
              <w:szCs w:val="18"/>
            </w:rPr>
            <w:instrText xml:space="preserve"> PAGE </w:instrText>
          </w:r>
          <w:r w:rsidRPr="005B2519">
            <w:rPr>
              <w:rStyle w:val="Nmerodepgina"/>
              <w:rFonts w:ascii="Arial" w:hAnsi="Arial" w:cs="Arial"/>
              <w:sz w:val="18"/>
              <w:szCs w:val="18"/>
            </w:rPr>
            <w:fldChar w:fldCharType="separate"/>
          </w:r>
          <w:r>
            <w:rPr>
              <w:rStyle w:val="Nmerodepgina"/>
              <w:rFonts w:ascii="Arial" w:hAnsi="Arial" w:cs="Arial"/>
              <w:noProof/>
              <w:sz w:val="18"/>
              <w:szCs w:val="18"/>
            </w:rPr>
            <w:t>55</w:t>
          </w:r>
          <w:r w:rsidRPr="005B2519">
            <w:rPr>
              <w:rStyle w:val="Nmerodepgina"/>
              <w:rFonts w:ascii="Arial" w:hAnsi="Arial" w:cs="Arial"/>
              <w:sz w:val="18"/>
              <w:szCs w:val="18"/>
            </w:rPr>
            <w:fldChar w:fldCharType="end"/>
          </w:r>
          <w:r w:rsidRPr="005B2519">
            <w:rPr>
              <w:rStyle w:val="Nmerodepgina"/>
              <w:rFonts w:ascii="Arial" w:hAnsi="Arial" w:cs="Arial"/>
              <w:sz w:val="18"/>
              <w:szCs w:val="18"/>
            </w:rPr>
            <w:t xml:space="preserve"> </w:t>
          </w:r>
          <w:r w:rsidR="009A319D">
            <w:rPr>
              <w:rStyle w:val="Nmerodepgina"/>
              <w:rFonts w:ascii="Arial" w:hAnsi="Arial" w:cs="Arial"/>
              <w:sz w:val="18"/>
              <w:szCs w:val="18"/>
            </w:rPr>
            <w:t>de 121</w:t>
          </w:r>
        </w:p>
      </w:tc>
    </w:tr>
  </w:tbl>
  <w:p w14:paraId="6F6B3805" w14:textId="77777777" w:rsidR="000027AF" w:rsidRPr="0079221B" w:rsidRDefault="000027AF" w:rsidP="0079221B">
    <w:pPr>
      <w:pStyle w:val="Piedepgina"/>
      <w:spacing w:before="0" w:after="0"/>
      <w:rPr>
        <w:rFonts w:ascii="Arial" w:hAnsi="Arial" w:cs="Arial"/>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 w:type="dxa"/>
      <w:tblLayout w:type="fixed"/>
      <w:tblLook w:val="0000" w:firstRow="0" w:lastRow="0" w:firstColumn="0" w:lastColumn="0" w:noHBand="0" w:noVBand="0"/>
    </w:tblPr>
    <w:tblGrid>
      <w:gridCol w:w="7372"/>
      <w:gridCol w:w="2126"/>
    </w:tblGrid>
    <w:tr w:rsidR="000027AF" w:rsidRPr="00BF3215" w14:paraId="6A624A05" w14:textId="77777777" w:rsidTr="0079221B">
      <w:trPr>
        <w:cantSplit/>
      </w:trPr>
      <w:tc>
        <w:tcPr>
          <w:tcW w:w="9498" w:type="dxa"/>
          <w:gridSpan w:val="2"/>
          <w:tcBorders>
            <w:bottom w:val="single" w:sz="4" w:space="0" w:color="auto"/>
          </w:tcBorders>
          <w:vAlign w:val="bottom"/>
        </w:tcPr>
        <w:p w14:paraId="76D1D195" w14:textId="77777777" w:rsidR="000027AF" w:rsidRPr="00BF3215" w:rsidRDefault="000027AF" w:rsidP="0079221B">
          <w:pPr>
            <w:pStyle w:val="Piedepgina"/>
            <w:rPr>
              <w:rFonts w:ascii="Arial" w:hAnsi="Arial" w:cs="Arial"/>
            </w:rPr>
          </w:pPr>
        </w:p>
      </w:tc>
    </w:tr>
    <w:tr w:rsidR="000027AF" w:rsidRPr="005B2519" w14:paraId="6F0CABAB" w14:textId="77777777" w:rsidTr="0079221B">
      <w:tc>
        <w:tcPr>
          <w:tcW w:w="7372" w:type="dxa"/>
        </w:tcPr>
        <w:p w14:paraId="57BE9C9F" w14:textId="77777777" w:rsidR="000027AF" w:rsidRPr="00BF3215" w:rsidRDefault="000027AF" w:rsidP="0079221B">
          <w:pPr>
            <w:pStyle w:val="Piedepgina"/>
            <w:rPr>
              <w:rFonts w:ascii="Arial" w:hAnsi="Arial" w:cs="Arial"/>
            </w:rPr>
          </w:pPr>
        </w:p>
      </w:tc>
      <w:tc>
        <w:tcPr>
          <w:tcW w:w="2126" w:type="dxa"/>
        </w:tcPr>
        <w:p w14:paraId="468B74CD" w14:textId="74ED0191" w:rsidR="000027AF" w:rsidRPr="005B2519" w:rsidRDefault="000027AF" w:rsidP="00545748">
          <w:pPr>
            <w:pStyle w:val="Piedepgina"/>
            <w:jc w:val="right"/>
            <w:rPr>
              <w:rFonts w:ascii="Arial" w:hAnsi="Arial" w:cs="Arial"/>
              <w:sz w:val="18"/>
              <w:szCs w:val="18"/>
            </w:rPr>
          </w:pPr>
          <w:r w:rsidRPr="005B2519">
            <w:rPr>
              <w:rFonts w:ascii="Arial" w:hAnsi="Arial" w:cs="Arial"/>
              <w:sz w:val="18"/>
              <w:szCs w:val="18"/>
            </w:rPr>
            <w:t xml:space="preserve">Página </w:t>
          </w:r>
          <w:r w:rsidRPr="005B2519">
            <w:rPr>
              <w:rStyle w:val="Nmerodepgina"/>
              <w:rFonts w:ascii="Arial" w:hAnsi="Arial" w:cs="Arial"/>
              <w:sz w:val="18"/>
              <w:szCs w:val="18"/>
            </w:rPr>
            <w:fldChar w:fldCharType="begin"/>
          </w:r>
          <w:r w:rsidRPr="005B2519">
            <w:rPr>
              <w:rStyle w:val="Nmerodepgina"/>
              <w:rFonts w:ascii="Arial" w:hAnsi="Arial" w:cs="Arial"/>
              <w:sz w:val="18"/>
              <w:szCs w:val="18"/>
            </w:rPr>
            <w:instrText xml:space="preserve"> PAGE </w:instrText>
          </w:r>
          <w:r w:rsidRPr="005B2519">
            <w:rPr>
              <w:rStyle w:val="Nmerodepgina"/>
              <w:rFonts w:ascii="Arial" w:hAnsi="Arial" w:cs="Arial"/>
              <w:sz w:val="18"/>
              <w:szCs w:val="18"/>
            </w:rPr>
            <w:fldChar w:fldCharType="separate"/>
          </w:r>
          <w:r>
            <w:rPr>
              <w:rStyle w:val="Nmerodepgina"/>
              <w:rFonts w:ascii="Arial" w:hAnsi="Arial" w:cs="Arial"/>
              <w:noProof/>
              <w:sz w:val="18"/>
              <w:szCs w:val="18"/>
            </w:rPr>
            <w:t>57</w:t>
          </w:r>
          <w:r w:rsidRPr="005B2519">
            <w:rPr>
              <w:rStyle w:val="Nmerodepgina"/>
              <w:rFonts w:ascii="Arial" w:hAnsi="Arial" w:cs="Arial"/>
              <w:sz w:val="18"/>
              <w:szCs w:val="18"/>
            </w:rPr>
            <w:fldChar w:fldCharType="end"/>
          </w:r>
          <w:r w:rsidRPr="005B2519">
            <w:rPr>
              <w:rStyle w:val="Nmerodepgina"/>
              <w:rFonts w:ascii="Arial" w:hAnsi="Arial" w:cs="Arial"/>
              <w:sz w:val="18"/>
              <w:szCs w:val="18"/>
            </w:rPr>
            <w:t xml:space="preserve"> </w:t>
          </w:r>
          <w:r w:rsidR="009A319D">
            <w:rPr>
              <w:rStyle w:val="Nmerodepgina"/>
              <w:rFonts w:ascii="Arial" w:hAnsi="Arial" w:cs="Arial"/>
              <w:sz w:val="18"/>
              <w:szCs w:val="18"/>
            </w:rPr>
            <w:t>de 121</w:t>
          </w:r>
        </w:p>
      </w:tc>
    </w:tr>
  </w:tbl>
  <w:p w14:paraId="5422BF19" w14:textId="77777777" w:rsidR="000027AF" w:rsidRPr="0079221B" w:rsidRDefault="000027AF" w:rsidP="0079221B">
    <w:pPr>
      <w:pStyle w:val="Piedepgina"/>
      <w:spacing w:before="0" w:after="0"/>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6FDDB" w14:textId="77777777" w:rsidR="000027AF" w:rsidRDefault="000027AF">
      <w:r>
        <w:separator/>
      </w:r>
    </w:p>
  </w:footnote>
  <w:footnote w:type="continuationSeparator" w:id="0">
    <w:p w14:paraId="1B056FDB" w14:textId="77777777" w:rsidR="000027AF" w:rsidRDefault="000027AF">
      <w:r>
        <w:continuationSeparator/>
      </w:r>
    </w:p>
  </w:footnote>
  <w:footnote w:id="1">
    <w:p w14:paraId="72399CDA" w14:textId="77777777" w:rsidR="000027AF" w:rsidRPr="00D06442" w:rsidRDefault="000027AF" w:rsidP="00D12B71">
      <w:pPr>
        <w:pStyle w:val="Textodenotaalfinal"/>
        <w:rPr>
          <w:rFonts w:ascii="Arial" w:hAnsi="Arial" w:cs="Arial"/>
          <w:sz w:val="14"/>
          <w:szCs w:val="14"/>
          <w:lang w:val="en-US"/>
        </w:rPr>
      </w:pPr>
      <w:r w:rsidRPr="00D06442">
        <w:rPr>
          <w:rStyle w:val="Refdenotaalpie"/>
          <w:rFonts w:ascii="Arial" w:hAnsi="Arial" w:cs="Arial"/>
          <w:sz w:val="14"/>
          <w:szCs w:val="14"/>
        </w:rPr>
        <w:footnoteRef/>
      </w:r>
      <w:r w:rsidRPr="00D06442">
        <w:rPr>
          <w:rFonts w:ascii="Arial" w:hAnsi="Arial" w:cs="Arial"/>
          <w:sz w:val="14"/>
          <w:szCs w:val="14"/>
          <w:lang w:val="en-US"/>
        </w:rPr>
        <w:t xml:space="preserve"> Referências:</w:t>
      </w:r>
    </w:p>
    <w:p w14:paraId="274348DD" w14:textId="77777777" w:rsidR="000027AF" w:rsidRPr="00D06442" w:rsidRDefault="000027AF" w:rsidP="00E25746">
      <w:pPr>
        <w:pStyle w:val="Textonotapie"/>
        <w:spacing w:before="40" w:after="40" w:line="360" w:lineRule="auto"/>
        <w:ind w:left="135"/>
        <w:rPr>
          <w:rFonts w:ascii="Arial" w:hAnsi="Arial" w:cs="Arial"/>
          <w:sz w:val="14"/>
          <w:szCs w:val="14"/>
          <w:lang w:val="en-GB"/>
        </w:rPr>
      </w:pPr>
      <w:r w:rsidRPr="00D06442">
        <w:rPr>
          <w:rFonts w:ascii="Arial" w:hAnsi="Arial" w:cs="Arial"/>
          <w:sz w:val="14"/>
          <w:szCs w:val="14"/>
          <w:lang w:val="en-GB"/>
        </w:rPr>
        <w:t>Loss prevention in the process industries. Hazard identification, Assessment and control. Frank P. Lees,2nd edition, 1996.</w:t>
      </w:r>
    </w:p>
    <w:p w14:paraId="5B4F0EE4" w14:textId="77777777" w:rsidR="000027AF" w:rsidRPr="0099552B" w:rsidRDefault="000027AF" w:rsidP="00E25746">
      <w:pPr>
        <w:pStyle w:val="Textonotapie"/>
        <w:spacing w:before="40" w:after="40" w:line="360" w:lineRule="auto"/>
        <w:ind w:left="135"/>
        <w:rPr>
          <w:rFonts w:ascii="Arial Narrow" w:hAnsi="Arial Narrow"/>
          <w:sz w:val="16"/>
          <w:szCs w:val="16"/>
          <w:lang w:val="en-GB"/>
        </w:rPr>
      </w:pPr>
      <w:r w:rsidRPr="00D06442">
        <w:rPr>
          <w:rFonts w:ascii="Arial" w:hAnsi="Arial" w:cs="Arial"/>
          <w:sz w:val="14"/>
          <w:szCs w:val="14"/>
          <w:lang w:val="en-GB"/>
        </w:rPr>
        <w:t>Guidelines for quantitative risk assessment “Purple Book”, report CPR 18E , Committee for the Prevention of Disasters, 2005.</w:t>
      </w:r>
    </w:p>
  </w:footnote>
  <w:footnote w:id="2">
    <w:p w14:paraId="02FB1B0C" w14:textId="77777777" w:rsidR="000027AF" w:rsidRPr="005E7A55" w:rsidRDefault="000027AF" w:rsidP="00BE6A31">
      <w:pPr>
        <w:pStyle w:val="Textonotapie"/>
        <w:rPr>
          <w:rFonts w:ascii="Arial" w:eastAsia="Calibri" w:hAnsi="Arial" w:cs="Arial"/>
          <w:sz w:val="16"/>
          <w:szCs w:val="16"/>
          <w:lang w:val="en-US"/>
        </w:rPr>
      </w:pPr>
      <w:r w:rsidRPr="005E7A55">
        <w:rPr>
          <w:rStyle w:val="Refdenotaalpie"/>
          <w:rFonts w:eastAsia="Calibri" w:cs="Arial"/>
          <w:sz w:val="16"/>
          <w:szCs w:val="16"/>
        </w:rPr>
        <w:footnoteRef/>
      </w:r>
      <w:r w:rsidRPr="005E7A55">
        <w:rPr>
          <w:rFonts w:ascii="Arial" w:eastAsia="Calibri" w:hAnsi="Arial" w:cs="Arial"/>
          <w:sz w:val="16"/>
          <w:szCs w:val="16"/>
          <w:lang w:val="en-US"/>
        </w:rPr>
        <w:t xml:space="preserve"> Reference Manual BEVI Risk Assessment- the Netherlands, 2009</w:t>
      </w:r>
    </w:p>
  </w:footnote>
  <w:footnote w:id="3">
    <w:p w14:paraId="76494325" w14:textId="77777777" w:rsidR="000027AF" w:rsidRPr="00FC61AB" w:rsidRDefault="000027AF" w:rsidP="00BE6A31">
      <w:pPr>
        <w:pStyle w:val="Textonotapie"/>
      </w:pPr>
      <w:r w:rsidRPr="005E7A55">
        <w:rPr>
          <w:rStyle w:val="Refdenotaalpie"/>
          <w:rFonts w:cs="Arial"/>
          <w:sz w:val="16"/>
          <w:szCs w:val="16"/>
        </w:rPr>
        <w:footnoteRef/>
      </w:r>
      <w:r w:rsidRPr="005E7A55">
        <w:rPr>
          <w:rFonts w:ascii="Arial" w:hAnsi="Arial" w:cs="Arial"/>
          <w:sz w:val="16"/>
          <w:szCs w:val="16"/>
        </w:rPr>
        <w:t xml:space="preserve"> Purple Book, Pag. 100</w:t>
      </w:r>
    </w:p>
  </w:footnote>
  <w:footnote w:id="4">
    <w:p w14:paraId="73A1CD97" w14:textId="234E5B4A" w:rsidR="000027AF" w:rsidRPr="00D84A63" w:rsidRDefault="000027AF" w:rsidP="002865A3">
      <w:pPr>
        <w:pStyle w:val="Textonotapie"/>
        <w:rPr>
          <w:rFonts w:eastAsia="Calibri" w:cs="Arial"/>
          <w:sz w:val="18"/>
          <w:szCs w:val="18"/>
        </w:rPr>
      </w:pPr>
      <w:r w:rsidRPr="00B637A1">
        <w:rPr>
          <w:rStyle w:val="Refdenotaalpie"/>
          <w:rFonts w:eastAsia="Calibri" w:cs="Arial"/>
          <w:sz w:val="18"/>
          <w:szCs w:val="18"/>
          <w:highlight w:val="green"/>
        </w:rPr>
        <w:footnoteRef/>
      </w:r>
      <w:r w:rsidRPr="00B637A1">
        <w:rPr>
          <w:rFonts w:eastAsia="Calibri" w:cs="Arial"/>
          <w:sz w:val="18"/>
          <w:szCs w:val="18"/>
          <w:highlight w:val="green"/>
        </w:rPr>
        <w:t xml:space="preserve"> </w:t>
      </w:r>
      <w:bookmarkStart w:id="94" w:name="_Hlk76660723"/>
      <w:r w:rsidRPr="00B637A1">
        <w:rPr>
          <w:rFonts w:ascii="Arial" w:eastAsia="Calibri" w:hAnsi="Arial" w:cs="Arial"/>
          <w:sz w:val="16"/>
          <w:szCs w:val="16"/>
          <w:highlight w:val="green"/>
        </w:rPr>
        <w:t>Valor estimado para a categoria 3</w:t>
      </w:r>
      <w:r w:rsidR="001B522A" w:rsidRPr="00B637A1">
        <w:rPr>
          <w:rFonts w:ascii="Arial" w:eastAsia="Calibri" w:hAnsi="Arial" w:cs="Arial"/>
          <w:sz w:val="16"/>
          <w:szCs w:val="16"/>
          <w:highlight w:val="green"/>
        </w:rPr>
        <w:t xml:space="preserve">, avaliado para substâncias com ponto de inflamação </w:t>
      </w:r>
      <w:r w:rsidR="00C27E73" w:rsidRPr="00B637A1">
        <w:rPr>
          <w:rFonts w:ascii="Arial" w:eastAsia="Calibri" w:hAnsi="Arial" w:cs="Arial"/>
          <w:sz w:val="16"/>
          <w:szCs w:val="16"/>
          <w:highlight w:val="green"/>
        </w:rPr>
        <w:t>próximo de 60 ºC</w:t>
      </w:r>
      <w:r w:rsidRPr="00B637A1">
        <w:rPr>
          <w:rFonts w:ascii="Arial" w:eastAsia="Calibri" w:hAnsi="Arial" w:cs="Arial"/>
          <w:sz w:val="16"/>
          <w:szCs w:val="16"/>
          <w:highlight w:val="green"/>
        </w:rPr>
        <w:t xml:space="preserve">. As substâncias ou </w:t>
      </w:r>
      <w:r w:rsidR="00C27E73" w:rsidRPr="00B637A1">
        <w:rPr>
          <w:rFonts w:ascii="Arial" w:eastAsia="Calibri" w:hAnsi="Arial" w:cs="Arial"/>
          <w:sz w:val="16"/>
          <w:szCs w:val="16"/>
          <w:highlight w:val="green"/>
        </w:rPr>
        <w:t>misturas</w:t>
      </w:r>
      <w:r w:rsidRPr="00B637A1">
        <w:rPr>
          <w:rFonts w:ascii="Arial" w:eastAsia="Calibri" w:hAnsi="Arial" w:cs="Arial"/>
          <w:sz w:val="16"/>
          <w:szCs w:val="16"/>
          <w:highlight w:val="green"/>
        </w:rPr>
        <w:t xml:space="preserve"> consideradas de Categoria </w:t>
      </w:r>
      <w:r w:rsidR="00C27E73" w:rsidRPr="00B637A1">
        <w:rPr>
          <w:rFonts w:ascii="Arial" w:eastAsia="Calibri" w:hAnsi="Arial" w:cs="Arial"/>
          <w:sz w:val="16"/>
          <w:szCs w:val="16"/>
          <w:highlight w:val="green"/>
        </w:rPr>
        <w:t xml:space="preserve">3 e </w:t>
      </w:r>
      <w:r w:rsidRPr="00B637A1">
        <w:rPr>
          <w:rFonts w:ascii="Arial" w:eastAsia="Calibri" w:hAnsi="Arial" w:cs="Arial"/>
          <w:sz w:val="16"/>
          <w:szCs w:val="16"/>
          <w:highlight w:val="green"/>
        </w:rPr>
        <w:t>4 têm probabilidade de ignição imediata igual a 0</w:t>
      </w:r>
      <w:r w:rsidR="00C27E73" w:rsidRPr="00B637A1">
        <w:rPr>
          <w:rFonts w:ascii="Arial" w:eastAsia="Calibri" w:hAnsi="Arial" w:cs="Arial"/>
          <w:sz w:val="16"/>
          <w:szCs w:val="16"/>
          <w:highlight w:val="green"/>
        </w:rPr>
        <w:t>, segundo o Manual BEVI</w:t>
      </w:r>
      <w:r w:rsidRPr="00B637A1">
        <w:rPr>
          <w:rFonts w:ascii="Arial" w:eastAsia="Calibri" w:hAnsi="Arial" w:cs="Arial"/>
          <w:sz w:val="16"/>
          <w:szCs w:val="16"/>
          <w:highlight w:val="green"/>
        </w:rPr>
        <w:t>.</w:t>
      </w:r>
      <w:r w:rsidRPr="00D84A63">
        <w:rPr>
          <w:rFonts w:eastAsia="Calibri" w:cs="Arial"/>
          <w:sz w:val="18"/>
          <w:szCs w:val="18"/>
        </w:rPr>
        <w:t xml:space="preserve"> </w:t>
      </w:r>
      <w:bookmarkEnd w:id="94"/>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000" w:firstRow="0" w:lastRow="0" w:firstColumn="0" w:lastColumn="0" w:noHBand="0" w:noVBand="0"/>
    </w:tblPr>
    <w:tblGrid>
      <w:gridCol w:w="3936"/>
      <w:gridCol w:w="5103"/>
    </w:tblGrid>
    <w:tr w:rsidR="000027AF" w14:paraId="607FD401" w14:textId="77777777">
      <w:tc>
        <w:tcPr>
          <w:tcW w:w="3936" w:type="dxa"/>
        </w:tcPr>
        <w:p w14:paraId="28D1D78D" w14:textId="77777777" w:rsidR="000027AF" w:rsidRPr="0039281A" w:rsidRDefault="000027AF" w:rsidP="002872AD">
          <w:pPr>
            <w:pStyle w:val="Encabezado"/>
            <w:rPr>
              <w14:shadow w14:blurRad="50800" w14:dist="38100" w14:dir="2700000" w14:sx="100000" w14:sy="100000" w14:kx="0" w14:ky="0" w14:algn="tl">
                <w14:srgbClr w14:val="000000">
                  <w14:alpha w14:val="60000"/>
                </w14:srgbClr>
              </w14:shadow>
            </w:rPr>
          </w:pPr>
        </w:p>
      </w:tc>
      <w:tc>
        <w:tcPr>
          <w:tcW w:w="5103" w:type="dxa"/>
          <w:vAlign w:val="center"/>
        </w:tcPr>
        <w:p w14:paraId="15470462" w14:textId="77777777" w:rsidR="000027AF" w:rsidRDefault="000027AF" w:rsidP="002872AD">
          <w:pPr>
            <w:pStyle w:val="Rodap2"/>
          </w:pPr>
        </w:p>
      </w:tc>
    </w:tr>
  </w:tbl>
  <w:p w14:paraId="22F5113E" w14:textId="77777777" w:rsidR="000027AF" w:rsidRDefault="000027AF" w:rsidP="002872AD">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33"/>
    </w:tblGrid>
    <w:tr w:rsidR="000027AF" w14:paraId="7289E567" w14:textId="77777777" w:rsidTr="00ED467F">
      <w:tc>
        <w:tcPr>
          <w:tcW w:w="3828" w:type="dxa"/>
        </w:tcPr>
        <w:p w14:paraId="3027F184" w14:textId="77777777" w:rsidR="000027AF" w:rsidRDefault="000027AF" w:rsidP="002872AD">
          <w:pPr>
            <w:pStyle w:val="Encabezado"/>
            <w:rPr>
              <w:sz w:val="16"/>
              <w:szCs w:val="16"/>
            </w:rPr>
          </w:pPr>
          <w:r>
            <w:drawing>
              <wp:inline distT="0" distB="0" distL="0" distR="0" wp14:anchorId="12E07C9E" wp14:editId="49197DF5">
                <wp:extent cx="2255520" cy="512064"/>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255520" cy="512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33" w:type="dxa"/>
        </w:tcPr>
        <w:p w14:paraId="07691DF0" w14:textId="77777777" w:rsidR="000027AF" w:rsidRPr="00881B34" w:rsidRDefault="000027AF" w:rsidP="002872AD">
          <w:pPr>
            <w:pStyle w:val="Encabezado"/>
          </w:pPr>
          <w:r>
            <w:t>SAMECA PQ – Centro Logístico do Porto</w:t>
          </w:r>
        </w:p>
        <w:p w14:paraId="66AE3084" w14:textId="77777777" w:rsidR="000027AF" w:rsidRDefault="000027AF" w:rsidP="002872AD">
          <w:pPr>
            <w:pStyle w:val="Encabezado"/>
          </w:pPr>
          <w:r>
            <w:t>Avaliação de Compatibilidade e Localização – Anexo</w:t>
          </w:r>
        </w:p>
        <w:p w14:paraId="438817DD" w14:textId="77777777" w:rsidR="000027AF" w:rsidRPr="00550F76" w:rsidRDefault="000027AF" w:rsidP="002872AD">
          <w:pPr>
            <w:pStyle w:val="Encabezado"/>
          </w:pPr>
          <w:r>
            <w:t>Capitulo 2 – Identificação, Seleção, Análise de Cenários de Acidente</w:t>
          </w:r>
        </w:p>
        <w:p w14:paraId="57083FF1" w14:textId="097F4738" w:rsidR="000027AF" w:rsidRDefault="00AF7A9E" w:rsidP="002872AD">
          <w:pPr>
            <w:pStyle w:val="Encabezado"/>
            <w:rPr>
              <w:b/>
            </w:rPr>
          </w:pPr>
          <w:r>
            <w:t>Junho 2021</w:t>
          </w:r>
        </w:p>
      </w:tc>
    </w:tr>
  </w:tbl>
  <w:p w14:paraId="2F328CFE" w14:textId="77777777" w:rsidR="000027AF" w:rsidRPr="00550F76" w:rsidRDefault="000027AF" w:rsidP="002872AD">
    <w:pPr>
      <w:pStyle w:val="CorpodeTex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2"/>
      <w:gridCol w:w="5289"/>
    </w:tblGrid>
    <w:tr w:rsidR="000027AF" w14:paraId="483231C0" w14:textId="77777777" w:rsidTr="006A1023">
      <w:tc>
        <w:tcPr>
          <w:tcW w:w="3798" w:type="dxa"/>
        </w:tcPr>
        <w:p w14:paraId="5ABD8D3B" w14:textId="77777777" w:rsidR="000027AF" w:rsidRDefault="000027AF" w:rsidP="002872AD">
          <w:pPr>
            <w:pStyle w:val="Encabezado"/>
            <w:rPr>
              <w:sz w:val="16"/>
              <w:szCs w:val="16"/>
            </w:rPr>
          </w:pPr>
          <w:r>
            <w:drawing>
              <wp:inline distT="0" distB="0" distL="0" distR="0" wp14:anchorId="7202018F" wp14:editId="5202B7D2">
                <wp:extent cx="2255520" cy="512064"/>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255520" cy="512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27" w:type="dxa"/>
        </w:tcPr>
        <w:p w14:paraId="34DFEB79" w14:textId="77777777" w:rsidR="000027AF" w:rsidRPr="00881B34" w:rsidRDefault="000027AF" w:rsidP="006A1023">
          <w:pPr>
            <w:pStyle w:val="Encabezado"/>
            <w:tabs>
              <w:tab w:val="clear" w:pos="4252"/>
            </w:tabs>
          </w:pPr>
          <w:r>
            <w:t>SAMECA PQ – Centro Logístico do Porto</w:t>
          </w:r>
        </w:p>
        <w:p w14:paraId="0D594F09" w14:textId="77777777" w:rsidR="000027AF" w:rsidRDefault="000027AF" w:rsidP="002872AD">
          <w:pPr>
            <w:pStyle w:val="Encabezado"/>
          </w:pPr>
          <w:r>
            <w:t>Avaliação de Compatibilidade e Localização – Anexo</w:t>
          </w:r>
        </w:p>
        <w:p w14:paraId="3639CA16" w14:textId="77777777" w:rsidR="000027AF" w:rsidRPr="00550F76" w:rsidRDefault="000027AF" w:rsidP="00BD554D">
          <w:pPr>
            <w:pStyle w:val="Encabezado"/>
            <w:tabs>
              <w:tab w:val="clear" w:pos="4252"/>
            </w:tabs>
          </w:pPr>
          <w:r>
            <w:t>Capitulo 2 – Identificação, Seleção, Análise de Cenários de Acidente</w:t>
          </w:r>
        </w:p>
        <w:p w14:paraId="620A8236" w14:textId="7A319198" w:rsidR="000027AF" w:rsidRDefault="00AF7A9E" w:rsidP="002872AD">
          <w:pPr>
            <w:pStyle w:val="Encabezado"/>
            <w:rPr>
              <w:b/>
            </w:rPr>
          </w:pPr>
          <w:r>
            <w:t>Junho 2021</w:t>
          </w:r>
        </w:p>
      </w:tc>
    </w:tr>
  </w:tbl>
  <w:p w14:paraId="48AB6E50" w14:textId="77777777" w:rsidR="000027AF" w:rsidRDefault="000027AF" w:rsidP="002872AD">
    <w:pPr>
      <w:pStyle w:val="CorpodeTex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2"/>
    </w:tblGrid>
    <w:tr w:rsidR="000027AF" w14:paraId="566417A5" w14:textId="77777777" w:rsidTr="001C74D5">
      <w:tc>
        <w:tcPr>
          <w:tcW w:w="3969" w:type="dxa"/>
        </w:tcPr>
        <w:p w14:paraId="65C8617D" w14:textId="77777777" w:rsidR="000027AF" w:rsidRDefault="000027AF" w:rsidP="002872AD">
          <w:pPr>
            <w:pStyle w:val="Encabezado"/>
            <w:rPr>
              <w:sz w:val="16"/>
              <w:szCs w:val="16"/>
            </w:rPr>
          </w:pPr>
          <w:r>
            <w:drawing>
              <wp:inline distT="0" distB="0" distL="0" distR="0" wp14:anchorId="4D52CA48" wp14:editId="7C270192">
                <wp:extent cx="2255520" cy="512064"/>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255520" cy="512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2" w:type="dxa"/>
        </w:tcPr>
        <w:p w14:paraId="5350E8BA" w14:textId="77777777" w:rsidR="000027AF" w:rsidRPr="00881B34" w:rsidRDefault="000027AF" w:rsidP="002872AD">
          <w:pPr>
            <w:pStyle w:val="Encabezado"/>
          </w:pPr>
          <w:r>
            <w:t>SAMECA PQ – Centro Logístico do Porto</w:t>
          </w:r>
        </w:p>
        <w:p w14:paraId="61FD0C1F" w14:textId="77777777" w:rsidR="000027AF" w:rsidRDefault="000027AF" w:rsidP="002872AD">
          <w:pPr>
            <w:pStyle w:val="Encabezado"/>
          </w:pPr>
          <w:r>
            <w:t>Avaliação de Compatibilidade e Localização – Anexo</w:t>
          </w:r>
        </w:p>
        <w:p w14:paraId="43C6F853" w14:textId="77777777" w:rsidR="000027AF" w:rsidRPr="00550F76" w:rsidRDefault="000027AF" w:rsidP="002872AD">
          <w:pPr>
            <w:pStyle w:val="Encabezado"/>
          </w:pPr>
          <w:r>
            <w:t>Capitulo 2 – Identificação, Seleção, Análise de Cenários de Acidente</w:t>
          </w:r>
        </w:p>
        <w:p w14:paraId="433153AE" w14:textId="7D173691" w:rsidR="000027AF" w:rsidRDefault="00AF7A9E" w:rsidP="002872AD">
          <w:pPr>
            <w:pStyle w:val="Encabezado"/>
            <w:rPr>
              <w:b/>
            </w:rPr>
          </w:pPr>
          <w:r>
            <w:t>Junho 2021</w:t>
          </w:r>
        </w:p>
      </w:tc>
    </w:tr>
  </w:tbl>
  <w:p w14:paraId="58EC0230" w14:textId="77777777" w:rsidR="000027AF" w:rsidRDefault="000027AF" w:rsidP="002872AD">
    <w:pPr>
      <w:pStyle w:val="Encabezado"/>
      <w:rPr>
        <w:lang w:val="en-US" w:eastAsia="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0631"/>
    </w:tblGrid>
    <w:tr w:rsidR="000027AF" w14:paraId="0D257573" w14:textId="77777777" w:rsidTr="00D778EF">
      <w:tc>
        <w:tcPr>
          <w:tcW w:w="3686" w:type="dxa"/>
        </w:tcPr>
        <w:p w14:paraId="1F76CE5F" w14:textId="77777777" w:rsidR="000027AF" w:rsidRDefault="000027AF" w:rsidP="002872AD">
          <w:pPr>
            <w:pStyle w:val="Encabezado"/>
            <w:rPr>
              <w:sz w:val="16"/>
              <w:szCs w:val="16"/>
            </w:rPr>
          </w:pPr>
          <w:r>
            <w:drawing>
              <wp:inline distT="0" distB="0" distL="0" distR="0" wp14:anchorId="7F7440EF" wp14:editId="29EC1D9E">
                <wp:extent cx="2255520" cy="512064"/>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255520" cy="512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631" w:type="dxa"/>
        </w:tcPr>
        <w:p w14:paraId="2BD7DF9D" w14:textId="77777777" w:rsidR="000027AF" w:rsidRPr="00881B34" w:rsidRDefault="000027AF" w:rsidP="002872AD">
          <w:pPr>
            <w:pStyle w:val="Encabezado"/>
          </w:pPr>
          <w:r>
            <w:t>SAMECA PQ – Centro Logístico do Porto</w:t>
          </w:r>
        </w:p>
        <w:p w14:paraId="13AA605B" w14:textId="77777777" w:rsidR="000027AF" w:rsidRDefault="000027AF" w:rsidP="002872AD">
          <w:pPr>
            <w:pStyle w:val="Encabezado"/>
          </w:pPr>
          <w:r>
            <w:t>Avaliação de Compatibilidade e Localização – Anexo</w:t>
          </w:r>
        </w:p>
        <w:p w14:paraId="0A3F4021" w14:textId="77777777" w:rsidR="000027AF" w:rsidRPr="00550F76" w:rsidRDefault="000027AF" w:rsidP="002872AD">
          <w:pPr>
            <w:pStyle w:val="Encabezado"/>
          </w:pPr>
          <w:r>
            <w:t>Capitulo 2 – Identificação, Seleção, Análise de Cenários de Acidente</w:t>
          </w:r>
        </w:p>
        <w:p w14:paraId="378BE6E3" w14:textId="77777777" w:rsidR="000027AF" w:rsidRDefault="000027AF" w:rsidP="002872AD">
          <w:pPr>
            <w:pStyle w:val="Encabezado"/>
            <w:rPr>
              <w:b/>
            </w:rPr>
          </w:pPr>
          <w:r>
            <w:t>2020</w:t>
          </w:r>
        </w:p>
      </w:tc>
    </w:tr>
  </w:tbl>
  <w:p w14:paraId="71176E3A" w14:textId="77777777" w:rsidR="000027AF" w:rsidRDefault="000027AF" w:rsidP="002872AD">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8"/>
      <w:gridCol w:w="5303"/>
    </w:tblGrid>
    <w:tr w:rsidR="000027AF" w14:paraId="153888D0" w14:textId="77777777" w:rsidTr="009D5BAF">
      <w:tc>
        <w:tcPr>
          <w:tcW w:w="1287" w:type="pct"/>
        </w:tcPr>
        <w:p w14:paraId="3EEC2243" w14:textId="77777777" w:rsidR="000027AF" w:rsidRDefault="000027AF" w:rsidP="002872AD">
          <w:pPr>
            <w:pStyle w:val="Encabezado"/>
            <w:rPr>
              <w:sz w:val="16"/>
              <w:szCs w:val="16"/>
            </w:rPr>
          </w:pPr>
          <w:r>
            <w:drawing>
              <wp:inline distT="0" distB="0" distL="0" distR="0" wp14:anchorId="6238F590" wp14:editId="3E3173DF">
                <wp:extent cx="2255520" cy="512064"/>
                <wp:effectExtent l="0" t="0" r="0" b="0"/>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255520" cy="512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13" w:type="pct"/>
        </w:tcPr>
        <w:p w14:paraId="03EB453A" w14:textId="77777777" w:rsidR="000027AF" w:rsidRPr="00881B34" w:rsidRDefault="000027AF" w:rsidP="002872AD">
          <w:pPr>
            <w:pStyle w:val="Encabezado"/>
          </w:pPr>
          <w:r>
            <w:t>SAMECA PQ – Centro Logístico do Porto</w:t>
          </w:r>
        </w:p>
        <w:p w14:paraId="73CB7039" w14:textId="77777777" w:rsidR="000027AF" w:rsidRDefault="000027AF" w:rsidP="002872AD">
          <w:pPr>
            <w:pStyle w:val="Encabezado"/>
          </w:pPr>
          <w:r>
            <w:t>Avaliação de Compatibilidade e Localização – Anexo</w:t>
          </w:r>
        </w:p>
        <w:p w14:paraId="5E9D36B6" w14:textId="77777777" w:rsidR="000027AF" w:rsidRPr="00550F76" w:rsidRDefault="000027AF" w:rsidP="002872AD">
          <w:pPr>
            <w:pStyle w:val="Encabezado"/>
          </w:pPr>
          <w:r>
            <w:t>Capitulo 2 – Identificação, Seleção, Análise de Cenários de Acidente</w:t>
          </w:r>
        </w:p>
        <w:p w14:paraId="5048D5A2" w14:textId="413AB02D" w:rsidR="000027AF" w:rsidRDefault="00AF7A9E" w:rsidP="002872AD">
          <w:pPr>
            <w:pStyle w:val="Encabezado"/>
            <w:rPr>
              <w:b/>
            </w:rPr>
          </w:pPr>
          <w:r>
            <w:t>Junho 2021</w:t>
          </w:r>
        </w:p>
      </w:tc>
    </w:tr>
  </w:tbl>
  <w:p w14:paraId="34E548B0" w14:textId="77777777" w:rsidR="000027AF" w:rsidRDefault="000027AF" w:rsidP="002872AD">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8"/>
      <w:gridCol w:w="5303"/>
    </w:tblGrid>
    <w:tr w:rsidR="00550D13" w14:paraId="0115B72B" w14:textId="77777777" w:rsidTr="009D5BAF">
      <w:tc>
        <w:tcPr>
          <w:tcW w:w="1287" w:type="pct"/>
        </w:tcPr>
        <w:p w14:paraId="78BAF955" w14:textId="77777777" w:rsidR="00550D13" w:rsidRDefault="00550D13" w:rsidP="002872AD">
          <w:pPr>
            <w:pStyle w:val="Encabezado"/>
            <w:rPr>
              <w:sz w:val="16"/>
              <w:szCs w:val="16"/>
            </w:rPr>
          </w:pPr>
          <w:r>
            <w:drawing>
              <wp:inline distT="0" distB="0" distL="0" distR="0" wp14:anchorId="31B0C785" wp14:editId="65E2F435">
                <wp:extent cx="2255520" cy="512064"/>
                <wp:effectExtent l="0" t="0" r="0" b="0"/>
                <wp:docPr id="1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255520" cy="512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13" w:type="pct"/>
        </w:tcPr>
        <w:p w14:paraId="37FC34B4" w14:textId="77777777" w:rsidR="00550D13" w:rsidRPr="00881B34" w:rsidRDefault="00550D13" w:rsidP="002872AD">
          <w:pPr>
            <w:pStyle w:val="Encabezado"/>
          </w:pPr>
          <w:r>
            <w:t>SAMECA PQ – Centro Logístico do Porto</w:t>
          </w:r>
        </w:p>
        <w:p w14:paraId="617EBCEC" w14:textId="77777777" w:rsidR="00550D13" w:rsidRDefault="00550D13" w:rsidP="002872AD">
          <w:pPr>
            <w:pStyle w:val="Encabezado"/>
          </w:pPr>
          <w:r>
            <w:t>Avaliação de Compatibilidade e Localização – Anexo</w:t>
          </w:r>
        </w:p>
        <w:p w14:paraId="56229A47" w14:textId="77777777" w:rsidR="00550D13" w:rsidRPr="00550F76" w:rsidRDefault="00550D13" w:rsidP="002872AD">
          <w:pPr>
            <w:pStyle w:val="Encabezado"/>
          </w:pPr>
          <w:r>
            <w:t>Capitulo 2 – Identificação, Seleção, Análise de Cenários de Acidente</w:t>
          </w:r>
        </w:p>
        <w:p w14:paraId="088568E4" w14:textId="77777777" w:rsidR="00550D13" w:rsidRDefault="00550D13" w:rsidP="002872AD">
          <w:pPr>
            <w:pStyle w:val="Encabezado"/>
            <w:rPr>
              <w:b/>
            </w:rPr>
          </w:pPr>
          <w:r>
            <w:t>Junho 2021</w:t>
          </w:r>
        </w:p>
      </w:tc>
    </w:tr>
  </w:tbl>
  <w:p w14:paraId="392092E9" w14:textId="77777777" w:rsidR="00550D13" w:rsidRDefault="00550D13" w:rsidP="002872AD">
    <w:pPr>
      <w:pStyle w:val="Encabezad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8"/>
      <w:gridCol w:w="5303"/>
    </w:tblGrid>
    <w:tr w:rsidR="00550D13" w14:paraId="49050046" w14:textId="77777777" w:rsidTr="009D5BAF">
      <w:tc>
        <w:tcPr>
          <w:tcW w:w="1287" w:type="pct"/>
        </w:tcPr>
        <w:p w14:paraId="52E2A01A" w14:textId="77777777" w:rsidR="00550D13" w:rsidRDefault="00550D13" w:rsidP="002872AD">
          <w:pPr>
            <w:pStyle w:val="Encabezado"/>
            <w:rPr>
              <w:sz w:val="16"/>
              <w:szCs w:val="16"/>
            </w:rPr>
          </w:pPr>
          <w:r>
            <w:drawing>
              <wp:inline distT="0" distB="0" distL="0" distR="0" wp14:anchorId="6FB0A081" wp14:editId="660A5A50">
                <wp:extent cx="2255520" cy="512064"/>
                <wp:effectExtent l="0" t="0" r="0" b="0"/>
                <wp:docPr id="1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255520" cy="512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13" w:type="pct"/>
        </w:tcPr>
        <w:p w14:paraId="5B24DC70" w14:textId="77777777" w:rsidR="00550D13" w:rsidRPr="00881B34" w:rsidRDefault="00550D13" w:rsidP="002872AD">
          <w:pPr>
            <w:pStyle w:val="Encabezado"/>
          </w:pPr>
          <w:r>
            <w:t>SAMECA PQ – Centro Logístico do Porto</w:t>
          </w:r>
        </w:p>
        <w:p w14:paraId="30298A1B" w14:textId="77777777" w:rsidR="00550D13" w:rsidRDefault="00550D13" w:rsidP="002872AD">
          <w:pPr>
            <w:pStyle w:val="Encabezado"/>
          </w:pPr>
          <w:r>
            <w:t>Avaliação de Compatibilidade e Localização – Anexo</w:t>
          </w:r>
        </w:p>
        <w:p w14:paraId="44A40A58" w14:textId="77777777" w:rsidR="00550D13" w:rsidRPr="00550F76" w:rsidRDefault="00550D13" w:rsidP="002872AD">
          <w:pPr>
            <w:pStyle w:val="Encabezado"/>
          </w:pPr>
          <w:r>
            <w:t>Capitulo 2 – Identificação, Seleção, Análise de Cenários de Acidente</w:t>
          </w:r>
        </w:p>
        <w:p w14:paraId="642DB852" w14:textId="77777777" w:rsidR="00550D13" w:rsidRDefault="00550D13" w:rsidP="002872AD">
          <w:pPr>
            <w:pStyle w:val="Encabezado"/>
            <w:rPr>
              <w:b/>
            </w:rPr>
          </w:pPr>
          <w:r>
            <w:t>Junho 2021</w:t>
          </w:r>
        </w:p>
      </w:tc>
    </w:tr>
  </w:tbl>
  <w:p w14:paraId="5FE85924" w14:textId="77777777" w:rsidR="00550D13" w:rsidRDefault="00550D13" w:rsidP="002872AD">
    <w:pPr>
      <w:pStyle w:val="Encabezad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33"/>
    </w:tblGrid>
    <w:tr w:rsidR="000027AF" w14:paraId="0403F38A" w14:textId="77777777" w:rsidTr="00ED467F">
      <w:tc>
        <w:tcPr>
          <w:tcW w:w="3828" w:type="dxa"/>
        </w:tcPr>
        <w:p w14:paraId="4FCECF52" w14:textId="77777777" w:rsidR="000027AF" w:rsidRDefault="000027AF" w:rsidP="002872AD">
          <w:pPr>
            <w:pStyle w:val="Encabezado"/>
            <w:rPr>
              <w:sz w:val="16"/>
              <w:szCs w:val="16"/>
            </w:rPr>
          </w:pPr>
          <w:r>
            <w:drawing>
              <wp:inline distT="0" distB="0" distL="0" distR="0" wp14:anchorId="0A3714B2" wp14:editId="7E21AC9A">
                <wp:extent cx="2255520" cy="51206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255520" cy="512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33" w:type="dxa"/>
        </w:tcPr>
        <w:p w14:paraId="4BF45342" w14:textId="77777777" w:rsidR="000027AF" w:rsidRPr="00881B34" w:rsidRDefault="000027AF" w:rsidP="002872AD">
          <w:pPr>
            <w:pStyle w:val="Encabezado"/>
          </w:pPr>
          <w:r>
            <w:t>SAMECA PQ – Centro Logístico do Porto</w:t>
          </w:r>
        </w:p>
        <w:p w14:paraId="772AD5FA" w14:textId="77777777" w:rsidR="000027AF" w:rsidRDefault="000027AF" w:rsidP="002872AD">
          <w:pPr>
            <w:pStyle w:val="Encabezado"/>
          </w:pPr>
          <w:r>
            <w:t>Avaliação de Compatibilidade e Localização – Anexo</w:t>
          </w:r>
        </w:p>
        <w:p w14:paraId="415FD134" w14:textId="77777777" w:rsidR="000027AF" w:rsidRPr="00550F76" w:rsidRDefault="000027AF" w:rsidP="002872AD">
          <w:pPr>
            <w:pStyle w:val="Encabezado"/>
          </w:pPr>
          <w:r>
            <w:t>Capitulo 3 – Determinação de Zonas de Perigosidade</w:t>
          </w:r>
        </w:p>
        <w:p w14:paraId="13E99BA0" w14:textId="31DB0CBC" w:rsidR="000027AF" w:rsidRDefault="00AF7A9E" w:rsidP="002872AD">
          <w:pPr>
            <w:pStyle w:val="Encabezado"/>
            <w:rPr>
              <w:b/>
            </w:rPr>
          </w:pPr>
          <w:r>
            <w:t>Junho 2021</w:t>
          </w:r>
        </w:p>
      </w:tc>
    </w:tr>
  </w:tbl>
  <w:p w14:paraId="26A2A144" w14:textId="77777777" w:rsidR="000027AF" w:rsidRPr="0079221B" w:rsidRDefault="000027AF" w:rsidP="002872AD">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33"/>
    </w:tblGrid>
    <w:tr w:rsidR="000027AF" w14:paraId="0620D59E" w14:textId="77777777" w:rsidTr="00ED467F">
      <w:tc>
        <w:tcPr>
          <w:tcW w:w="3828" w:type="dxa"/>
        </w:tcPr>
        <w:p w14:paraId="55370242" w14:textId="77777777" w:rsidR="000027AF" w:rsidRDefault="000027AF" w:rsidP="002872AD">
          <w:pPr>
            <w:pStyle w:val="Encabezado"/>
            <w:rPr>
              <w:sz w:val="16"/>
              <w:szCs w:val="16"/>
            </w:rPr>
          </w:pPr>
          <w:r>
            <w:drawing>
              <wp:inline distT="0" distB="0" distL="0" distR="0" wp14:anchorId="6CE79C22" wp14:editId="0C5DBEDD">
                <wp:extent cx="2255520" cy="512064"/>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255520" cy="512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33" w:type="dxa"/>
        </w:tcPr>
        <w:p w14:paraId="3A5E7438" w14:textId="77777777" w:rsidR="000027AF" w:rsidRPr="00881B34" w:rsidRDefault="000027AF" w:rsidP="002872AD">
          <w:pPr>
            <w:pStyle w:val="Encabezado"/>
          </w:pPr>
          <w:r>
            <w:t>SAMECA PQ – Centro Logístico do Porto</w:t>
          </w:r>
        </w:p>
        <w:p w14:paraId="549D64CE" w14:textId="77777777" w:rsidR="000027AF" w:rsidRDefault="000027AF" w:rsidP="002872AD">
          <w:pPr>
            <w:pStyle w:val="Encabezado"/>
          </w:pPr>
          <w:r>
            <w:t>Avaliação de Compatibilidade e Localização – Anexo</w:t>
          </w:r>
        </w:p>
        <w:p w14:paraId="35311238" w14:textId="77777777" w:rsidR="000027AF" w:rsidRPr="00550F76" w:rsidRDefault="000027AF" w:rsidP="002872AD">
          <w:pPr>
            <w:pStyle w:val="Encabezado"/>
          </w:pPr>
          <w:r>
            <w:t>Capitulo 4 – Caraterização da Vulnerabilidade da Envolvente</w:t>
          </w:r>
        </w:p>
        <w:p w14:paraId="3694D0F3" w14:textId="603CEFD1" w:rsidR="000027AF" w:rsidRDefault="00AF7A9E" w:rsidP="002872AD">
          <w:pPr>
            <w:pStyle w:val="Encabezado"/>
            <w:rPr>
              <w:b/>
            </w:rPr>
          </w:pPr>
          <w:r>
            <w:t>Junho 2021</w:t>
          </w:r>
        </w:p>
      </w:tc>
    </w:tr>
  </w:tbl>
  <w:p w14:paraId="34AFD1FC" w14:textId="77777777" w:rsidR="000027AF" w:rsidRDefault="000027AF" w:rsidP="002872AD">
    <w:pPr>
      <w:pStyle w:val="Encabezad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33"/>
    </w:tblGrid>
    <w:tr w:rsidR="000027AF" w14:paraId="1FE260D7" w14:textId="77777777" w:rsidTr="00ED467F">
      <w:tc>
        <w:tcPr>
          <w:tcW w:w="3828" w:type="dxa"/>
        </w:tcPr>
        <w:p w14:paraId="7D45B943" w14:textId="77777777" w:rsidR="000027AF" w:rsidRDefault="000027AF" w:rsidP="002872AD">
          <w:pPr>
            <w:pStyle w:val="Encabezado"/>
            <w:rPr>
              <w:sz w:val="16"/>
              <w:szCs w:val="16"/>
            </w:rPr>
          </w:pPr>
          <w:r>
            <w:drawing>
              <wp:inline distT="0" distB="0" distL="0" distR="0" wp14:anchorId="036FD72A" wp14:editId="749E268B">
                <wp:extent cx="2255520" cy="51206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255520" cy="512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33" w:type="dxa"/>
        </w:tcPr>
        <w:p w14:paraId="76E13007" w14:textId="77777777" w:rsidR="000027AF" w:rsidRPr="00881B34" w:rsidRDefault="000027AF" w:rsidP="002872AD">
          <w:pPr>
            <w:pStyle w:val="Encabezado"/>
          </w:pPr>
          <w:r>
            <w:t>SAMECA PQ – Centro Logístico do Porto</w:t>
          </w:r>
        </w:p>
        <w:p w14:paraId="37FC83F0" w14:textId="77777777" w:rsidR="000027AF" w:rsidRDefault="000027AF" w:rsidP="002872AD">
          <w:pPr>
            <w:pStyle w:val="Encabezado"/>
          </w:pPr>
          <w:r>
            <w:t>Avaliação de Compatibilidade e Localização – Anexo</w:t>
          </w:r>
        </w:p>
        <w:p w14:paraId="6D5E70B7" w14:textId="77777777" w:rsidR="000027AF" w:rsidRPr="00550F76" w:rsidRDefault="000027AF" w:rsidP="002872AD">
          <w:pPr>
            <w:pStyle w:val="Encabezado"/>
          </w:pPr>
          <w:r>
            <w:t>Capitulo 5 - Conclusão</w:t>
          </w:r>
        </w:p>
        <w:p w14:paraId="5B171736" w14:textId="68C255C4" w:rsidR="000027AF" w:rsidRDefault="00AF7A9E" w:rsidP="002872AD">
          <w:pPr>
            <w:pStyle w:val="Encabezado"/>
            <w:rPr>
              <w:b/>
            </w:rPr>
          </w:pPr>
          <w:r>
            <w:t>Junho 2021</w:t>
          </w:r>
        </w:p>
      </w:tc>
    </w:tr>
  </w:tbl>
  <w:p w14:paraId="4AA9D300" w14:textId="77777777" w:rsidR="000027AF" w:rsidRDefault="000027AF" w:rsidP="002872A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0027AF" w14:paraId="10A2B3A6" w14:textId="77777777" w:rsidTr="009F61C6">
      <w:tc>
        <w:tcPr>
          <w:tcW w:w="4530" w:type="dxa"/>
        </w:tcPr>
        <w:p w14:paraId="38A4B776" w14:textId="77777777" w:rsidR="000027AF" w:rsidRDefault="000027AF" w:rsidP="002872AD">
          <w:pPr>
            <w:pStyle w:val="Encabezado"/>
            <w:rPr>
              <w:sz w:val="16"/>
              <w:szCs w:val="16"/>
            </w:rPr>
          </w:pPr>
          <w:r>
            <w:drawing>
              <wp:inline distT="0" distB="0" distL="0" distR="0" wp14:anchorId="6CA4A098" wp14:editId="02B1E3D4">
                <wp:extent cx="2255520" cy="512064"/>
                <wp:effectExtent l="0" t="0" r="0" b="254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333845" cy="5298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221EF10D" w14:textId="77777777" w:rsidR="000027AF" w:rsidRPr="00881B34" w:rsidRDefault="000027AF" w:rsidP="002872AD">
          <w:pPr>
            <w:pStyle w:val="Encabezado"/>
          </w:pPr>
          <w:r>
            <w:t>SAMECA PQ – Centro Logístico do Porto</w:t>
          </w:r>
        </w:p>
        <w:p w14:paraId="181248A1" w14:textId="77777777" w:rsidR="000027AF" w:rsidRPr="00550F76" w:rsidRDefault="000027AF" w:rsidP="002872AD">
          <w:pPr>
            <w:pStyle w:val="Encabezado"/>
          </w:pPr>
          <w:r>
            <w:t xml:space="preserve">Avaliação de Compatibilidade e Localização – Anexo </w:t>
          </w:r>
        </w:p>
        <w:p w14:paraId="10791837" w14:textId="7C91146A" w:rsidR="000027AF" w:rsidRDefault="00AF7A9E" w:rsidP="002872AD">
          <w:pPr>
            <w:pStyle w:val="Encabezado"/>
            <w:rPr>
              <w:b/>
            </w:rPr>
          </w:pPr>
          <w:r>
            <w:t>Junho 2021</w:t>
          </w:r>
        </w:p>
      </w:tc>
    </w:tr>
  </w:tbl>
  <w:p w14:paraId="4CD2AD96" w14:textId="77777777" w:rsidR="000027AF" w:rsidRPr="00550F76" w:rsidRDefault="000027AF" w:rsidP="002872A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0027AF" w14:paraId="29592383" w14:textId="77777777" w:rsidTr="009F61C6">
      <w:tc>
        <w:tcPr>
          <w:tcW w:w="4530" w:type="dxa"/>
        </w:tcPr>
        <w:p w14:paraId="25B78E77" w14:textId="77777777" w:rsidR="000027AF" w:rsidRDefault="000027AF" w:rsidP="002872AD">
          <w:pPr>
            <w:pStyle w:val="Encabezado"/>
            <w:rPr>
              <w:sz w:val="16"/>
              <w:szCs w:val="16"/>
            </w:rPr>
          </w:pPr>
          <w:r>
            <w:drawing>
              <wp:inline distT="0" distB="0" distL="0" distR="0" wp14:anchorId="7D7DF22F" wp14:editId="63C101CA">
                <wp:extent cx="2255520" cy="512064"/>
                <wp:effectExtent l="0" t="0" r="0" b="254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333845" cy="5298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0DE12467" w14:textId="77777777" w:rsidR="000027AF" w:rsidRPr="00881B34" w:rsidRDefault="000027AF" w:rsidP="002872AD">
          <w:pPr>
            <w:pStyle w:val="Encabezado"/>
          </w:pPr>
          <w:r>
            <w:t>SAMECA PQ – Centro Logístico do Porto</w:t>
          </w:r>
        </w:p>
        <w:p w14:paraId="113E4D9A" w14:textId="77777777" w:rsidR="000027AF" w:rsidRDefault="000027AF" w:rsidP="002872AD">
          <w:pPr>
            <w:pStyle w:val="Encabezado"/>
          </w:pPr>
          <w:r>
            <w:t>Avaliação de Compatibilidade e Localização – Anexo</w:t>
          </w:r>
        </w:p>
        <w:p w14:paraId="1E33B9AE" w14:textId="77777777" w:rsidR="000027AF" w:rsidRPr="00550F76" w:rsidRDefault="000027AF" w:rsidP="002872AD">
          <w:pPr>
            <w:pStyle w:val="Encabezado"/>
          </w:pPr>
          <w:r>
            <w:t xml:space="preserve">Capitulo 1 – Caraterização do Estabelecimento </w:t>
          </w:r>
        </w:p>
        <w:p w14:paraId="41670C8C" w14:textId="13E7858E" w:rsidR="000027AF" w:rsidRDefault="00AF7A9E" w:rsidP="002872AD">
          <w:pPr>
            <w:pStyle w:val="Encabezado"/>
            <w:rPr>
              <w:b/>
            </w:rPr>
          </w:pPr>
          <w:r>
            <w:t>Junho 2021</w:t>
          </w:r>
        </w:p>
      </w:tc>
    </w:tr>
  </w:tbl>
  <w:p w14:paraId="5BB42B76" w14:textId="77777777" w:rsidR="000027AF" w:rsidRPr="0079221B" w:rsidRDefault="000027AF" w:rsidP="002872AD">
    <w:pPr>
      <w:pStyle w:val="CorpodeTex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6"/>
      <w:gridCol w:w="5275"/>
    </w:tblGrid>
    <w:tr w:rsidR="000027AF" w14:paraId="5D19EF12" w14:textId="77777777" w:rsidTr="009F61C6">
      <w:tc>
        <w:tcPr>
          <w:tcW w:w="3828" w:type="dxa"/>
        </w:tcPr>
        <w:p w14:paraId="66416501" w14:textId="77777777" w:rsidR="000027AF" w:rsidRDefault="000027AF" w:rsidP="002872AD">
          <w:pPr>
            <w:pStyle w:val="Encabezado"/>
            <w:rPr>
              <w:sz w:val="16"/>
              <w:szCs w:val="16"/>
            </w:rPr>
          </w:pPr>
          <w:r>
            <w:drawing>
              <wp:inline distT="0" distB="0" distL="0" distR="0" wp14:anchorId="7E6E97F1" wp14:editId="73C7F887">
                <wp:extent cx="2255520" cy="512064"/>
                <wp:effectExtent l="0" t="0" r="0" b="254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333845" cy="5298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355" w:type="dxa"/>
        </w:tcPr>
        <w:p w14:paraId="75CCBBC4" w14:textId="77777777" w:rsidR="000027AF" w:rsidRPr="00881B34" w:rsidRDefault="000027AF" w:rsidP="002872AD">
          <w:pPr>
            <w:pStyle w:val="Encabezado"/>
          </w:pPr>
          <w:r>
            <w:t>SAMECA PQ – Centro Logístico do Porto</w:t>
          </w:r>
        </w:p>
        <w:p w14:paraId="4A4C3754" w14:textId="77777777" w:rsidR="000027AF" w:rsidRDefault="000027AF" w:rsidP="002872AD">
          <w:pPr>
            <w:pStyle w:val="Encabezado"/>
          </w:pPr>
          <w:r>
            <w:t>Avaliação de Compatibilidade e Localização – Anexo</w:t>
          </w:r>
        </w:p>
        <w:p w14:paraId="68F3655C" w14:textId="77777777" w:rsidR="000027AF" w:rsidRPr="00550F76" w:rsidRDefault="000027AF" w:rsidP="002872AD">
          <w:pPr>
            <w:pStyle w:val="Encabezado"/>
          </w:pPr>
          <w:r>
            <w:t xml:space="preserve">Capitulo 1 – Caraterização do Estabelecimento </w:t>
          </w:r>
        </w:p>
        <w:p w14:paraId="5C845E13" w14:textId="4ACCF18B" w:rsidR="000027AF" w:rsidRDefault="00AF7A9E" w:rsidP="002872AD">
          <w:pPr>
            <w:pStyle w:val="Encabezado"/>
            <w:rPr>
              <w:b/>
            </w:rPr>
          </w:pPr>
          <w:r>
            <w:t>Junho 2021</w:t>
          </w:r>
        </w:p>
      </w:tc>
    </w:tr>
  </w:tbl>
  <w:p w14:paraId="46F55C28" w14:textId="77777777" w:rsidR="000027AF" w:rsidRPr="0079221B" w:rsidRDefault="000027AF" w:rsidP="002872AD">
    <w:pPr>
      <w:pStyle w:val="CorpodeTex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6"/>
      <w:gridCol w:w="5275"/>
    </w:tblGrid>
    <w:tr w:rsidR="000027AF" w14:paraId="025DE3AC" w14:textId="77777777" w:rsidTr="009F61C6">
      <w:tc>
        <w:tcPr>
          <w:tcW w:w="3828" w:type="dxa"/>
        </w:tcPr>
        <w:p w14:paraId="3C7243BC" w14:textId="77777777" w:rsidR="000027AF" w:rsidRDefault="000027AF" w:rsidP="002872AD">
          <w:pPr>
            <w:pStyle w:val="Encabezado"/>
            <w:rPr>
              <w:sz w:val="16"/>
              <w:szCs w:val="16"/>
            </w:rPr>
          </w:pPr>
          <w:r>
            <w:drawing>
              <wp:inline distT="0" distB="0" distL="0" distR="0" wp14:anchorId="5996362C" wp14:editId="72A91BCF">
                <wp:extent cx="2255520" cy="512064"/>
                <wp:effectExtent l="0" t="0" r="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333845" cy="5298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355" w:type="dxa"/>
        </w:tcPr>
        <w:p w14:paraId="069D67C8" w14:textId="77777777" w:rsidR="000027AF" w:rsidRPr="00881B34" w:rsidRDefault="000027AF" w:rsidP="002872AD">
          <w:pPr>
            <w:pStyle w:val="Encabezado"/>
          </w:pPr>
          <w:r>
            <w:t>SAMECA PQ – Centro Logístico do Porto</w:t>
          </w:r>
        </w:p>
        <w:p w14:paraId="5FA30705" w14:textId="77777777" w:rsidR="000027AF" w:rsidRDefault="000027AF" w:rsidP="002872AD">
          <w:pPr>
            <w:pStyle w:val="Encabezado"/>
          </w:pPr>
          <w:r>
            <w:t>Avaliação de Compatibilidade e Localização – Anexo</w:t>
          </w:r>
        </w:p>
        <w:p w14:paraId="0C5140D5" w14:textId="77777777" w:rsidR="000027AF" w:rsidRPr="00550F76" w:rsidRDefault="000027AF" w:rsidP="002872AD">
          <w:pPr>
            <w:pStyle w:val="Encabezado"/>
          </w:pPr>
          <w:r>
            <w:t xml:space="preserve">Capitulo 1 – Caraterização do Estabelecimento </w:t>
          </w:r>
        </w:p>
        <w:p w14:paraId="2430E214" w14:textId="502AEAF4" w:rsidR="000027AF" w:rsidRDefault="00AF7A9E" w:rsidP="002872AD">
          <w:pPr>
            <w:pStyle w:val="Encabezado"/>
            <w:rPr>
              <w:b/>
            </w:rPr>
          </w:pPr>
          <w:r>
            <w:t>Junho 2021</w:t>
          </w:r>
        </w:p>
      </w:tc>
    </w:tr>
  </w:tbl>
  <w:p w14:paraId="66F3FF1F" w14:textId="77777777" w:rsidR="000027AF" w:rsidRPr="0079221B" w:rsidRDefault="000027AF" w:rsidP="002872AD">
    <w:pPr>
      <w:pStyle w:val="CorpodeTex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33"/>
    </w:tblGrid>
    <w:tr w:rsidR="000027AF" w14:paraId="34F63AA1" w14:textId="77777777" w:rsidTr="00F55303">
      <w:tc>
        <w:tcPr>
          <w:tcW w:w="3828" w:type="dxa"/>
        </w:tcPr>
        <w:p w14:paraId="43C8A05C" w14:textId="77777777" w:rsidR="000027AF" w:rsidRDefault="000027AF" w:rsidP="002872AD">
          <w:pPr>
            <w:pStyle w:val="Encabezado"/>
            <w:rPr>
              <w:sz w:val="16"/>
              <w:szCs w:val="16"/>
            </w:rPr>
          </w:pPr>
          <w:r>
            <w:drawing>
              <wp:inline distT="0" distB="0" distL="0" distR="0" wp14:anchorId="5C9CCEA1" wp14:editId="06AFEF34">
                <wp:extent cx="2255520" cy="512064"/>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255520" cy="512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33" w:type="dxa"/>
        </w:tcPr>
        <w:p w14:paraId="02BCCF07" w14:textId="77777777" w:rsidR="000027AF" w:rsidRPr="00881B34" w:rsidRDefault="000027AF" w:rsidP="002872AD">
          <w:pPr>
            <w:pStyle w:val="Encabezado"/>
          </w:pPr>
          <w:r>
            <w:t>SAMECA PQ – Centro Logístico do Porto</w:t>
          </w:r>
        </w:p>
        <w:p w14:paraId="205EFEB6" w14:textId="77777777" w:rsidR="000027AF" w:rsidRDefault="000027AF" w:rsidP="002872AD">
          <w:pPr>
            <w:pStyle w:val="Encabezado"/>
          </w:pPr>
          <w:r>
            <w:t>Avaliação de Compatibilidade e Localização – Anexo</w:t>
          </w:r>
        </w:p>
        <w:p w14:paraId="775E4450" w14:textId="77777777" w:rsidR="000027AF" w:rsidRPr="00550F76" w:rsidRDefault="000027AF" w:rsidP="002872AD">
          <w:pPr>
            <w:pStyle w:val="Encabezado"/>
          </w:pPr>
          <w:r>
            <w:t>Capitulo 2 – Identificação, Seleção, Análise de Cenários de Acidente</w:t>
          </w:r>
        </w:p>
        <w:p w14:paraId="766FAABE" w14:textId="09BB0B6B" w:rsidR="000027AF" w:rsidRDefault="00AF7A9E" w:rsidP="002872AD">
          <w:pPr>
            <w:pStyle w:val="Encabezado"/>
            <w:rPr>
              <w:b/>
            </w:rPr>
          </w:pPr>
          <w:r>
            <w:t>Junho 2021</w:t>
          </w:r>
        </w:p>
      </w:tc>
    </w:tr>
  </w:tbl>
  <w:p w14:paraId="6533F2DA" w14:textId="77777777" w:rsidR="000027AF" w:rsidRDefault="000027AF" w:rsidP="002872AD">
    <w:pPr>
      <w:pStyle w:val="CorpodeTex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6"/>
      <w:gridCol w:w="5275"/>
    </w:tblGrid>
    <w:tr w:rsidR="000027AF" w14:paraId="396615C1" w14:textId="77777777" w:rsidTr="00F55303">
      <w:tc>
        <w:tcPr>
          <w:tcW w:w="3828" w:type="dxa"/>
        </w:tcPr>
        <w:p w14:paraId="61234875" w14:textId="77777777" w:rsidR="000027AF" w:rsidRDefault="000027AF" w:rsidP="002872AD">
          <w:pPr>
            <w:pStyle w:val="Encabezado"/>
            <w:rPr>
              <w:sz w:val="16"/>
              <w:szCs w:val="16"/>
            </w:rPr>
          </w:pPr>
          <w:r>
            <w:drawing>
              <wp:inline distT="0" distB="0" distL="0" distR="0" wp14:anchorId="267842E8" wp14:editId="6EAB8DC7">
                <wp:extent cx="2255520" cy="51206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255520" cy="512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97" w:type="dxa"/>
        </w:tcPr>
        <w:p w14:paraId="219F8DF1" w14:textId="77777777" w:rsidR="000027AF" w:rsidRPr="00881B34" w:rsidRDefault="000027AF" w:rsidP="002872AD">
          <w:pPr>
            <w:pStyle w:val="Encabezado"/>
          </w:pPr>
          <w:r>
            <w:t>SAMECA PQ – Centro Logístico do Porto</w:t>
          </w:r>
        </w:p>
        <w:p w14:paraId="01151D70" w14:textId="77777777" w:rsidR="000027AF" w:rsidRDefault="000027AF" w:rsidP="002872AD">
          <w:pPr>
            <w:pStyle w:val="Encabezado"/>
          </w:pPr>
          <w:r>
            <w:t>Avaliação de Compatibilidade e Localização – Anexo</w:t>
          </w:r>
        </w:p>
        <w:p w14:paraId="2216FEB9" w14:textId="77777777" w:rsidR="000027AF" w:rsidRPr="00550F76" w:rsidRDefault="000027AF" w:rsidP="002872AD">
          <w:pPr>
            <w:pStyle w:val="Encabezado"/>
          </w:pPr>
          <w:r>
            <w:t>Capitulo 2 – Identificação, Seleção, Análise de Cenários de Acidente</w:t>
          </w:r>
        </w:p>
        <w:p w14:paraId="6736B90D" w14:textId="27F17C91" w:rsidR="000027AF" w:rsidRDefault="00AF7A9E" w:rsidP="002872AD">
          <w:pPr>
            <w:pStyle w:val="Encabezado"/>
            <w:rPr>
              <w:b/>
            </w:rPr>
          </w:pPr>
          <w:r>
            <w:t>Junho 2021</w:t>
          </w:r>
        </w:p>
      </w:tc>
    </w:tr>
  </w:tbl>
  <w:p w14:paraId="1C5D702C" w14:textId="77777777" w:rsidR="000027AF" w:rsidRPr="004F2020" w:rsidRDefault="000027AF" w:rsidP="002872AD">
    <w:pPr>
      <w:pStyle w:val="CorpodeTex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33"/>
    </w:tblGrid>
    <w:tr w:rsidR="000027AF" w14:paraId="5D9B695E" w14:textId="77777777" w:rsidTr="00ED467F">
      <w:tc>
        <w:tcPr>
          <w:tcW w:w="3828" w:type="dxa"/>
        </w:tcPr>
        <w:p w14:paraId="2EF1B84B" w14:textId="77777777" w:rsidR="000027AF" w:rsidRDefault="000027AF" w:rsidP="002872AD">
          <w:pPr>
            <w:pStyle w:val="Encabezado"/>
            <w:rPr>
              <w:sz w:val="16"/>
              <w:szCs w:val="16"/>
            </w:rPr>
          </w:pPr>
          <w:r>
            <w:drawing>
              <wp:inline distT="0" distB="0" distL="0" distR="0" wp14:anchorId="466B00C8" wp14:editId="1209CB4E">
                <wp:extent cx="2255520" cy="512064"/>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255520" cy="512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33" w:type="dxa"/>
        </w:tcPr>
        <w:p w14:paraId="0A37E4AC" w14:textId="77777777" w:rsidR="000027AF" w:rsidRPr="00881B34" w:rsidRDefault="000027AF" w:rsidP="002872AD">
          <w:pPr>
            <w:pStyle w:val="Encabezado"/>
          </w:pPr>
          <w:r>
            <w:t>SAMECA PQ – Centro Logístico do Porto</w:t>
          </w:r>
        </w:p>
        <w:p w14:paraId="1D4C62A5" w14:textId="77777777" w:rsidR="000027AF" w:rsidRDefault="000027AF" w:rsidP="002872AD">
          <w:pPr>
            <w:pStyle w:val="Encabezado"/>
          </w:pPr>
          <w:r>
            <w:t>Avaliação de Compatibilidade e Localização – Anexo</w:t>
          </w:r>
        </w:p>
        <w:p w14:paraId="16710459" w14:textId="77777777" w:rsidR="000027AF" w:rsidRPr="00550F76" w:rsidRDefault="000027AF" w:rsidP="002872AD">
          <w:pPr>
            <w:pStyle w:val="Encabezado"/>
          </w:pPr>
          <w:r>
            <w:t>Capitulo 2 – Identificação, Seleção, Análise de Cenários de Acidente</w:t>
          </w:r>
        </w:p>
        <w:p w14:paraId="08C08AD9" w14:textId="3F8CF39F" w:rsidR="000027AF" w:rsidRDefault="00AF7A9E" w:rsidP="002872AD">
          <w:pPr>
            <w:pStyle w:val="Encabezado"/>
            <w:rPr>
              <w:b/>
            </w:rPr>
          </w:pPr>
          <w:r>
            <w:t>Junho 2021</w:t>
          </w:r>
        </w:p>
      </w:tc>
    </w:tr>
  </w:tbl>
  <w:p w14:paraId="2E262061" w14:textId="77777777" w:rsidR="000027AF" w:rsidRPr="0079221B" w:rsidRDefault="000027AF" w:rsidP="002872AD">
    <w:pPr>
      <w:pStyle w:val="CorpodeTex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33"/>
    </w:tblGrid>
    <w:tr w:rsidR="000027AF" w14:paraId="7BAAE9BA" w14:textId="77777777" w:rsidTr="00ED467F">
      <w:tc>
        <w:tcPr>
          <w:tcW w:w="3828" w:type="dxa"/>
        </w:tcPr>
        <w:p w14:paraId="174D348D" w14:textId="77777777" w:rsidR="000027AF" w:rsidRDefault="000027AF" w:rsidP="002872AD">
          <w:pPr>
            <w:pStyle w:val="Encabezado"/>
            <w:rPr>
              <w:sz w:val="16"/>
              <w:szCs w:val="16"/>
            </w:rPr>
          </w:pPr>
          <w:r>
            <w:drawing>
              <wp:inline distT="0" distB="0" distL="0" distR="0" wp14:anchorId="1CC9303A" wp14:editId="6D4BE015">
                <wp:extent cx="2255520" cy="512064"/>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24040" b="8632"/>
                        <a:stretch/>
                      </pic:blipFill>
                      <pic:spPr bwMode="auto">
                        <a:xfrm>
                          <a:off x="0" y="0"/>
                          <a:ext cx="2255520" cy="512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33" w:type="dxa"/>
        </w:tcPr>
        <w:p w14:paraId="07E5C67D" w14:textId="77777777" w:rsidR="000027AF" w:rsidRPr="00881B34" w:rsidRDefault="000027AF" w:rsidP="002872AD">
          <w:pPr>
            <w:pStyle w:val="Encabezado"/>
          </w:pPr>
          <w:r>
            <w:t>SAMECA PQ – Centro Logístico do Porto</w:t>
          </w:r>
        </w:p>
        <w:p w14:paraId="14FC64E8" w14:textId="77777777" w:rsidR="000027AF" w:rsidRDefault="000027AF" w:rsidP="002872AD">
          <w:pPr>
            <w:pStyle w:val="Encabezado"/>
          </w:pPr>
          <w:r>
            <w:t>Avaliação de Compatibilidade e Localização – Anexo</w:t>
          </w:r>
        </w:p>
        <w:p w14:paraId="31B7D44D" w14:textId="77777777" w:rsidR="000027AF" w:rsidRPr="00550F76" w:rsidRDefault="000027AF" w:rsidP="002872AD">
          <w:pPr>
            <w:pStyle w:val="Encabezado"/>
          </w:pPr>
          <w:r>
            <w:t>Capitulo 2 – Identificação, Seleção, Análise de Cenários de Acidente</w:t>
          </w:r>
        </w:p>
        <w:p w14:paraId="74585467" w14:textId="28CF654B" w:rsidR="000027AF" w:rsidRDefault="00AF7A9E" w:rsidP="002872AD">
          <w:pPr>
            <w:pStyle w:val="Encabezado"/>
            <w:rPr>
              <w:b/>
            </w:rPr>
          </w:pPr>
          <w:r>
            <w:t>Junho 2021</w:t>
          </w:r>
        </w:p>
      </w:tc>
    </w:tr>
  </w:tbl>
  <w:p w14:paraId="66D57D94" w14:textId="77777777" w:rsidR="000027AF" w:rsidRPr="00410DB0" w:rsidRDefault="000027AF" w:rsidP="002872AD">
    <w:pPr>
      <w:pStyle w:val="CorpodeTex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F7474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A4F11"/>
    <w:multiLevelType w:val="hybridMultilevel"/>
    <w:tmpl w:val="0A7A625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6482C3F"/>
    <w:multiLevelType w:val="singleLevel"/>
    <w:tmpl w:val="C0B803C4"/>
    <w:lvl w:ilvl="0">
      <w:start w:val="1"/>
      <w:numFmt w:val="decimal"/>
      <w:pStyle w:val="TtulodeFigura"/>
      <w:lvlText w:val="Figura %1:"/>
      <w:lvlJc w:val="center"/>
      <w:pPr>
        <w:tabs>
          <w:tab w:val="num" w:pos="907"/>
        </w:tabs>
        <w:ind w:left="907" w:hanging="623"/>
      </w:pPr>
      <w:rPr>
        <w:rFonts w:ascii="Verdana" w:hAnsi="Verdana" w:hint="default"/>
        <w:b w:val="0"/>
        <w:i/>
        <w:sz w:val="20"/>
      </w:rPr>
    </w:lvl>
  </w:abstractNum>
  <w:abstractNum w:abstractNumId="3" w15:restartNumberingAfterBreak="0">
    <w:nsid w:val="07142E35"/>
    <w:multiLevelType w:val="hybridMultilevel"/>
    <w:tmpl w:val="B15CC87A"/>
    <w:lvl w:ilvl="0" w:tplc="08160001">
      <w:start w:val="1"/>
      <w:numFmt w:val="bullet"/>
      <w:lvlText w:val=""/>
      <w:lvlJc w:val="left"/>
      <w:pPr>
        <w:ind w:left="778" w:hanging="360"/>
      </w:pPr>
      <w:rPr>
        <w:rFonts w:ascii="Symbol" w:hAnsi="Symbol" w:hint="default"/>
      </w:rPr>
    </w:lvl>
    <w:lvl w:ilvl="1" w:tplc="08160003" w:tentative="1">
      <w:start w:val="1"/>
      <w:numFmt w:val="bullet"/>
      <w:lvlText w:val="o"/>
      <w:lvlJc w:val="left"/>
      <w:pPr>
        <w:ind w:left="1498" w:hanging="360"/>
      </w:pPr>
      <w:rPr>
        <w:rFonts w:ascii="Courier New" w:hAnsi="Courier New" w:cs="Courier New" w:hint="default"/>
      </w:rPr>
    </w:lvl>
    <w:lvl w:ilvl="2" w:tplc="08160005" w:tentative="1">
      <w:start w:val="1"/>
      <w:numFmt w:val="bullet"/>
      <w:lvlText w:val=""/>
      <w:lvlJc w:val="left"/>
      <w:pPr>
        <w:ind w:left="2218" w:hanging="360"/>
      </w:pPr>
      <w:rPr>
        <w:rFonts w:ascii="Wingdings" w:hAnsi="Wingdings" w:hint="default"/>
      </w:rPr>
    </w:lvl>
    <w:lvl w:ilvl="3" w:tplc="08160001" w:tentative="1">
      <w:start w:val="1"/>
      <w:numFmt w:val="bullet"/>
      <w:lvlText w:val=""/>
      <w:lvlJc w:val="left"/>
      <w:pPr>
        <w:ind w:left="2938" w:hanging="360"/>
      </w:pPr>
      <w:rPr>
        <w:rFonts w:ascii="Symbol" w:hAnsi="Symbol" w:hint="default"/>
      </w:rPr>
    </w:lvl>
    <w:lvl w:ilvl="4" w:tplc="08160003" w:tentative="1">
      <w:start w:val="1"/>
      <w:numFmt w:val="bullet"/>
      <w:lvlText w:val="o"/>
      <w:lvlJc w:val="left"/>
      <w:pPr>
        <w:ind w:left="3658" w:hanging="360"/>
      </w:pPr>
      <w:rPr>
        <w:rFonts w:ascii="Courier New" w:hAnsi="Courier New" w:cs="Courier New" w:hint="default"/>
      </w:rPr>
    </w:lvl>
    <w:lvl w:ilvl="5" w:tplc="08160005" w:tentative="1">
      <w:start w:val="1"/>
      <w:numFmt w:val="bullet"/>
      <w:lvlText w:val=""/>
      <w:lvlJc w:val="left"/>
      <w:pPr>
        <w:ind w:left="4378" w:hanging="360"/>
      </w:pPr>
      <w:rPr>
        <w:rFonts w:ascii="Wingdings" w:hAnsi="Wingdings" w:hint="default"/>
      </w:rPr>
    </w:lvl>
    <w:lvl w:ilvl="6" w:tplc="08160001" w:tentative="1">
      <w:start w:val="1"/>
      <w:numFmt w:val="bullet"/>
      <w:lvlText w:val=""/>
      <w:lvlJc w:val="left"/>
      <w:pPr>
        <w:ind w:left="5098" w:hanging="360"/>
      </w:pPr>
      <w:rPr>
        <w:rFonts w:ascii="Symbol" w:hAnsi="Symbol" w:hint="default"/>
      </w:rPr>
    </w:lvl>
    <w:lvl w:ilvl="7" w:tplc="08160003" w:tentative="1">
      <w:start w:val="1"/>
      <w:numFmt w:val="bullet"/>
      <w:lvlText w:val="o"/>
      <w:lvlJc w:val="left"/>
      <w:pPr>
        <w:ind w:left="5818" w:hanging="360"/>
      </w:pPr>
      <w:rPr>
        <w:rFonts w:ascii="Courier New" w:hAnsi="Courier New" w:cs="Courier New" w:hint="default"/>
      </w:rPr>
    </w:lvl>
    <w:lvl w:ilvl="8" w:tplc="08160005" w:tentative="1">
      <w:start w:val="1"/>
      <w:numFmt w:val="bullet"/>
      <w:lvlText w:val=""/>
      <w:lvlJc w:val="left"/>
      <w:pPr>
        <w:ind w:left="6538" w:hanging="360"/>
      </w:pPr>
      <w:rPr>
        <w:rFonts w:ascii="Wingdings" w:hAnsi="Wingdings" w:hint="default"/>
      </w:rPr>
    </w:lvl>
  </w:abstractNum>
  <w:abstractNum w:abstractNumId="4" w15:restartNumberingAfterBreak="0">
    <w:nsid w:val="0A271C46"/>
    <w:multiLevelType w:val="hybridMultilevel"/>
    <w:tmpl w:val="D7E61A52"/>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5" w15:restartNumberingAfterBreak="0">
    <w:nsid w:val="0D8F669F"/>
    <w:multiLevelType w:val="singleLevel"/>
    <w:tmpl w:val="6BB8FB12"/>
    <w:lvl w:ilvl="0">
      <w:start w:val="1"/>
      <w:numFmt w:val="bullet"/>
      <w:pStyle w:val="MarcaodeTexto"/>
      <w:lvlText w:val=""/>
      <w:lvlJc w:val="left"/>
      <w:pPr>
        <w:tabs>
          <w:tab w:val="num" w:pos="360"/>
        </w:tabs>
        <w:ind w:left="360" w:hanging="360"/>
      </w:pPr>
      <w:rPr>
        <w:rFonts w:ascii="Symbol" w:hAnsi="Symbol" w:hint="default"/>
      </w:rPr>
    </w:lvl>
  </w:abstractNum>
  <w:abstractNum w:abstractNumId="6" w15:restartNumberingAfterBreak="0">
    <w:nsid w:val="0ED47D0C"/>
    <w:multiLevelType w:val="hybridMultilevel"/>
    <w:tmpl w:val="2CCE661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0F3D3907"/>
    <w:multiLevelType w:val="hybridMultilevel"/>
    <w:tmpl w:val="6E66C696"/>
    <w:lvl w:ilvl="0" w:tplc="08160001">
      <w:start w:val="1"/>
      <w:numFmt w:val="bullet"/>
      <w:pStyle w:val="MarcaTexto"/>
      <w:lvlText w:val=""/>
      <w:lvlJc w:val="left"/>
      <w:pPr>
        <w:tabs>
          <w:tab w:val="num" w:pos="227"/>
        </w:tabs>
        <w:ind w:left="227" w:hanging="227"/>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A22AC8"/>
    <w:multiLevelType w:val="hybridMultilevel"/>
    <w:tmpl w:val="0CD8264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6B432AC"/>
    <w:multiLevelType w:val="singleLevel"/>
    <w:tmpl w:val="195C46AC"/>
    <w:lvl w:ilvl="0">
      <w:start w:val="1"/>
      <w:numFmt w:val="bullet"/>
      <w:pStyle w:val="MarcaocomAvanodeTexto"/>
      <w:lvlText w:val=""/>
      <w:lvlJc w:val="left"/>
      <w:pPr>
        <w:tabs>
          <w:tab w:val="num" w:pos="360"/>
        </w:tabs>
        <w:ind w:left="360" w:hanging="360"/>
      </w:pPr>
      <w:rPr>
        <w:rFonts w:ascii="Wingdings" w:hAnsi="Wingdings" w:hint="default"/>
      </w:rPr>
    </w:lvl>
  </w:abstractNum>
  <w:abstractNum w:abstractNumId="10" w15:restartNumberingAfterBreak="0">
    <w:nsid w:val="17DE6786"/>
    <w:multiLevelType w:val="hybridMultilevel"/>
    <w:tmpl w:val="3B42CCDA"/>
    <w:lvl w:ilvl="0" w:tplc="0816000F">
      <w:start w:val="1"/>
      <w:numFmt w:val="bullet"/>
      <w:lvlText w:val=""/>
      <w:lvlJc w:val="left"/>
      <w:pPr>
        <w:ind w:left="1080" w:hanging="360"/>
      </w:pPr>
      <w:rPr>
        <w:rFonts w:ascii="Symbol" w:hAnsi="Symbol" w:hint="default"/>
      </w:rPr>
    </w:lvl>
    <w:lvl w:ilvl="1" w:tplc="08160003">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1" w15:restartNumberingAfterBreak="0">
    <w:nsid w:val="18B63390"/>
    <w:multiLevelType w:val="hybridMultilevel"/>
    <w:tmpl w:val="BA32AB8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1A6B37FF"/>
    <w:multiLevelType w:val="hybridMultilevel"/>
    <w:tmpl w:val="A67C58F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1C9E1C3B"/>
    <w:multiLevelType w:val="hybridMultilevel"/>
    <w:tmpl w:val="4E3A71F8"/>
    <w:lvl w:ilvl="0" w:tplc="08160001">
      <w:start w:val="1"/>
      <w:numFmt w:val="bullet"/>
      <w:lvlText w:val=""/>
      <w:lvlJc w:val="left"/>
      <w:pPr>
        <w:ind w:left="773" w:hanging="360"/>
      </w:pPr>
      <w:rPr>
        <w:rFonts w:ascii="Symbol" w:hAnsi="Symbol" w:hint="default"/>
      </w:rPr>
    </w:lvl>
    <w:lvl w:ilvl="1" w:tplc="08160003" w:tentative="1">
      <w:start w:val="1"/>
      <w:numFmt w:val="bullet"/>
      <w:lvlText w:val="o"/>
      <w:lvlJc w:val="left"/>
      <w:pPr>
        <w:ind w:left="1493" w:hanging="360"/>
      </w:pPr>
      <w:rPr>
        <w:rFonts w:ascii="Courier New" w:hAnsi="Courier New" w:cs="Courier New" w:hint="default"/>
      </w:rPr>
    </w:lvl>
    <w:lvl w:ilvl="2" w:tplc="08160005" w:tentative="1">
      <w:start w:val="1"/>
      <w:numFmt w:val="bullet"/>
      <w:lvlText w:val=""/>
      <w:lvlJc w:val="left"/>
      <w:pPr>
        <w:ind w:left="2213" w:hanging="360"/>
      </w:pPr>
      <w:rPr>
        <w:rFonts w:ascii="Wingdings" w:hAnsi="Wingdings" w:hint="default"/>
      </w:rPr>
    </w:lvl>
    <w:lvl w:ilvl="3" w:tplc="08160001" w:tentative="1">
      <w:start w:val="1"/>
      <w:numFmt w:val="bullet"/>
      <w:lvlText w:val=""/>
      <w:lvlJc w:val="left"/>
      <w:pPr>
        <w:ind w:left="2933" w:hanging="360"/>
      </w:pPr>
      <w:rPr>
        <w:rFonts w:ascii="Symbol" w:hAnsi="Symbol" w:hint="default"/>
      </w:rPr>
    </w:lvl>
    <w:lvl w:ilvl="4" w:tplc="08160003" w:tentative="1">
      <w:start w:val="1"/>
      <w:numFmt w:val="bullet"/>
      <w:lvlText w:val="o"/>
      <w:lvlJc w:val="left"/>
      <w:pPr>
        <w:ind w:left="3653" w:hanging="360"/>
      </w:pPr>
      <w:rPr>
        <w:rFonts w:ascii="Courier New" w:hAnsi="Courier New" w:cs="Courier New" w:hint="default"/>
      </w:rPr>
    </w:lvl>
    <w:lvl w:ilvl="5" w:tplc="08160005" w:tentative="1">
      <w:start w:val="1"/>
      <w:numFmt w:val="bullet"/>
      <w:lvlText w:val=""/>
      <w:lvlJc w:val="left"/>
      <w:pPr>
        <w:ind w:left="4373" w:hanging="360"/>
      </w:pPr>
      <w:rPr>
        <w:rFonts w:ascii="Wingdings" w:hAnsi="Wingdings" w:hint="default"/>
      </w:rPr>
    </w:lvl>
    <w:lvl w:ilvl="6" w:tplc="08160001" w:tentative="1">
      <w:start w:val="1"/>
      <w:numFmt w:val="bullet"/>
      <w:lvlText w:val=""/>
      <w:lvlJc w:val="left"/>
      <w:pPr>
        <w:ind w:left="5093" w:hanging="360"/>
      </w:pPr>
      <w:rPr>
        <w:rFonts w:ascii="Symbol" w:hAnsi="Symbol" w:hint="default"/>
      </w:rPr>
    </w:lvl>
    <w:lvl w:ilvl="7" w:tplc="08160003" w:tentative="1">
      <w:start w:val="1"/>
      <w:numFmt w:val="bullet"/>
      <w:lvlText w:val="o"/>
      <w:lvlJc w:val="left"/>
      <w:pPr>
        <w:ind w:left="5813" w:hanging="360"/>
      </w:pPr>
      <w:rPr>
        <w:rFonts w:ascii="Courier New" w:hAnsi="Courier New" w:cs="Courier New" w:hint="default"/>
      </w:rPr>
    </w:lvl>
    <w:lvl w:ilvl="8" w:tplc="08160005" w:tentative="1">
      <w:start w:val="1"/>
      <w:numFmt w:val="bullet"/>
      <w:lvlText w:val=""/>
      <w:lvlJc w:val="left"/>
      <w:pPr>
        <w:ind w:left="6533" w:hanging="360"/>
      </w:pPr>
      <w:rPr>
        <w:rFonts w:ascii="Wingdings" w:hAnsi="Wingdings" w:hint="default"/>
      </w:rPr>
    </w:lvl>
  </w:abstractNum>
  <w:abstractNum w:abstractNumId="14" w15:restartNumberingAfterBreak="0">
    <w:nsid w:val="21587381"/>
    <w:multiLevelType w:val="hybridMultilevel"/>
    <w:tmpl w:val="042A13E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AA5FCD"/>
    <w:multiLevelType w:val="multilevel"/>
    <w:tmpl w:val="DC9C0B6A"/>
    <w:lvl w:ilvl="0">
      <w:start w:val="1"/>
      <w:numFmt w:val="decimal"/>
      <w:pStyle w:val="Listaconnmeros"/>
      <w:lvlText w:val="%1."/>
      <w:lvlJc w:val="left"/>
      <w:pPr>
        <w:tabs>
          <w:tab w:val="num" w:pos="360"/>
        </w:tabs>
        <w:ind w:left="360" w:hanging="360"/>
      </w:pPr>
    </w:lvl>
    <w:lvl w:ilvl="1">
      <w:start w:val="1"/>
      <w:numFmt w:val="decimal"/>
      <w:pStyle w:val="Listaconnmeros2"/>
      <w:lvlText w:val="%1.%2."/>
      <w:lvlJc w:val="left"/>
      <w:pPr>
        <w:tabs>
          <w:tab w:val="num" w:pos="1080"/>
        </w:tabs>
        <w:ind w:left="284" w:firstLine="76"/>
      </w:pPr>
    </w:lvl>
    <w:lvl w:ilvl="2">
      <w:start w:val="1"/>
      <w:numFmt w:val="decimal"/>
      <w:pStyle w:val="Listaconnmeros3"/>
      <w:lvlText w:val="%1.%2.%3."/>
      <w:lvlJc w:val="left"/>
      <w:pPr>
        <w:tabs>
          <w:tab w:val="num" w:pos="180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6" w15:restartNumberingAfterBreak="0">
    <w:nsid w:val="24981271"/>
    <w:multiLevelType w:val="hybridMultilevel"/>
    <w:tmpl w:val="5B16B4C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24CC5BC4"/>
    <w:multiLevelType w:val="hybridMultilevel"/>
    <w:tmpl w:val="82EAC0C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25060C62"/>
    <w:multiLevelType w:val="multilevel"/>
    <w:tmpl w:val="93B4D506"/>
    <w:lvl w:ilvl="0">
      <w:start w:val="1"/>
      <w:numFmt w:val="decimal"/>
      <w:pStyle w:val="NormalTitulo1"/>
      <w:lvlText w:val="%1."/>
      <w:lvlJc w:val="left"/>
      <w:pPr>
        <w:tabs>
          <w:tab w:val="num" w:pos="284"/>
        </w:tabs>
        <w:ind w:left="284" w:hanging="284"/>
      </w:pPr>
      <w:rPr>
        <w:rFonts w:ascii="Verdana" w:hAnsi="Verdana" w:hint="default"/>
        <w:sz w:val="14"/>
      </w:rPr>
    </w:lvl>
    <w:lvl w:ilvl="1">
      <w:start w:val="1"/>
      <w:numFmt w:val="decimal"/>
      <w:pStyle w:val="NormalTitulo2"/>
      <w:lvlText w:val="%1.%2."/>
      <w:lvlJc w:val="left"/>
      <w:pPr>
        <w:tabs>
          <w:tab w:val="num" w:pos="567"/>
        </w:tabs>
        <w:ind w:left="567" w:hanging="567"/>
      </w:pPr>
      <w:rPr>
        <w:rFonts w:ascii="Verdana" w:hAnsi="Verdana" w:hint="default"/>
        <w:sz w:val="14"/>
      </w:rPr>
    </w:lvl>
    <w:lvl w:ilvl="2">
      <w:start w:val="1"/>
      <w:numFmt w:val="decimal"/>
      <w:pStyle w:val="NormalTitulo3"/>
      <w:lvlText w:val="%1.%2.%3."/>
      <w:lvlJc w:val="left"/>
      <w:pPr>
        <w:tabs>
          <w:tab w:val="num" w:pos="284"/>
        </w:tabs>
        <w:ind w:left="284" w:hanging="284"/>
      </w:pPr>
      <w:rPr>
        <w:rFonts w:ascii="Verdana" w:hAnsi="Verdana" w:hint="default"/>
        <w:sz w:val="14"/>
      </w:rPr>
    </w:lvl>
    <w:lvl w:ilvl="3">
      <w:start w:val="1"/>
      <w:numFmt w:val="decimal"/>
      <w:lvlText w:val="%1.%2.%3.%4"/>
      <w:lvlJc w:val="left"/>
      <w:pPr>
        <w:tabs>
          <w:tab w:val="num" w:pos="1021"/>
        </w:tabs>
        <w:ind w:left="1021" w:hanging="1021"/>
      </w:pPr>
      <w:rPr>
        <w:rFonts w:hint="default"/>
      </w:rPr>
    </w:lvl>
    <w:lvl w:ilvl="4">
      <w:start w:val="1"/>
      <w:numFmt w:val="lowerLetter"/>
      <w:lvlText w:val="%5."/>
      <w:lvlJc w:val="left"/>
      <w:pPr>
        <w:tabs>
          <w:tab w:val="num" w:pos="1134"/>
        </w:tabs>
        <w:ind w:left="1134" w:hanging="425"/>
      </w:pPr>
      <w:rPr>
        <w:rFonts w:hint="default"/>
      </w:rPr>
    </w:lvl>
    <w:lvl w:ilvl="5">
      <w:start w:val="1"/>
      <w:numFmt w:val="decimal"/>
      <w:lvlText w:val="%5.%6)"/>
      <w:lvlJc w:val="left"/>
      <w:pPr>
        <w:tabs>
          <w:tab w:val="num" w:pos="1854"/>
        </w:tabs>
        <w:ind w:left="1418" w:hanging="28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5E0293C"/>
    <w:multiLevelType w:val="hybridMultilevel"/>
    <w:tmpl w:val="3A0C599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26A95EA2"/>
    <w:multiLevelType w:val="multilevel"/>
    <w:tmpl w:val="A344F3F4"/>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794"/>
        </w:tabs>
        <w:ind w:left="794" w:hanging="794"/>
      </w:pPr>
      <w:rPr>
        <w:rFonts w:hint="default"/>
      </w:rPr>
    </w:lvl>
    <w:lvl w:ilvl="3">
      <w:start w:val="1"/>
      <w:numFmt w:val="decimal"/>
      <w:pStyle w:val="Ttulo4"/>
      <w:lvlText w:val="%1.%2.%3.%4"/>
      <w:lvlJc w:val="left"/>
      <w:pPr>
        <w:tabs>
          <w:tab w:val="num" w:pos="1021"/>
        </w:tabs>
        <w:ind w:left="1021" w:hanging="1021"/>
      </w:pPr>
      <w:rPr>
        <w:rFonts w:hint="default"/>
      </w:rPr>
    </w:lvl>
    <w:lvl w:ilvl="4">
      <w:start w:val="1"/>
      <w:numFmt w:val="lowerLetter"/>
      <w:pStyle w:val="Sub-Ttulo"/>
      <w:lvlText w:val="%5."/>
      <w:lvlJc w:val="left"/>
      <w:pPr>
        <w:tabs>
          <w:tab w:val="num" w:pos="1134"/>
        </w:tabs>
        <w:ind w:left="1134" w:hanging="425"/>
      </w:pPr>
      <w:rPr>
        <w:rFonts w:hint="default"/>
      </w:rPr>
    </w:lvl>
    <w:lvl w:ilvl="5">
      <w:start w:val="1"/>
      <w:numFmt w:val="decimal"/>
      <w:pStyle w:val="Sub-Ttulo2"/>
      <w:lvlText w:val="%5.%6)"/>
      <w:lvlJc w:val="left"/>
      <w:pPr>
        <w:tabs>
          <w:tab w:val="num" w:pos="1854"/>
        </w:tabs>
        <w:ind w:left="1418" w:hanging="28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7617502"/>
    <w:multiLevelType w:val="hybridMultilevel"/>
    <w:tmpl w:val="2C6206D2"/>
    <w:lvl w:ilvl="0" w:tplc="08160001">
      <w:start w:val="1"/>
      <w:numFmt w:val="bullet"/>
      <w:lvlText w:val=""/>
      <w:lvlJc w:val="left"/>
      <w:pPr>
        <w:ind w:left="780" w:hanging="360"/>
      </w:pPr>
      <w:rPr>
        <w:rFonts w:ascii="Symbol" w:hAnsi="Symbol"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22" w15:restartNumberingAfterBreak="0">
    <w:nsid w:val="2C270C32"/>
    <w:multiLevelType w:val="hybridMultilevel"/>
    <w:tmpl w:val="F36894B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30E04BB7"/>
    <w:multiLevelType w:val="multilevel"/>
    <w:tmpl w:val="3DFEC0DC"/>
    <w:lvl w:ilvl="0">
      <w:start w:val="1"/>
      <w:numFmt w:val="decimal"/>
      <w:lvlText w:val="%1."/>
      <w:lvlJc w:val="left"/>
      <w:pPr>
        <w:tabs>
          <w:tab w:val="num" w:pos="360"/>
        </w:tabs>
        <w:ind w:left="36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3240" w:hanging="144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4320" w:hanging="1800"/>
      </w:pPr>
      <w:rPr>
        <w:rFonts w:hint="default"/>
        <w:b/>
      </w:rPr>
    </w:lvl>
    <w:lvl w:ilvl="8">
      <w:start w:val="1"/>
      <w:numFmt w:val="decimal"/>
      <w:isLgl/>
      <w:lvlText w:val="%1.%2.%3.%4.%5.%6.%7.%8.%9."/>
      <w:lvlJc w:val="left"/>
      <w:pPr>
        <w:ind w:left="4680" w:hanging="1800"/>
      </w:pPr>
      <w:rPr>
        <w:rFonts w:hint="default"/>
        <w:b/>
      </w:rPr>
    </w:lvl>
  </w:abstractNum>
  <w:abstractNum w:abstractNumId="24" w15:restartNumberingAfterBreak="0">
    <w:nsid w:val="312C1D33"/>
    <w:multiLevelType w:val="hybridMultilevel"/>
    <w:tmpl w:val="57E2F930"/>
    <w:lvl w:ilvl="0" w:tplc="08160001">
      <w:start w:val="1"/>
      <w:numFmt w:val="bullet"/>
      <w:lvlText w:val=""/>
      <w:lvlJc w:val="left"/>
      <w:pPr>
        <w:ind w:left="774" w:hanging="360"/>
      </w:pPr>
      <w:rPr>
        <w:rFonts w:ascii="Symbol" w:hAnsi="Symbol" w:hint="default"/>
      </w:rPr>
    </w:lvl>
    <w:lvl w:ilvl="1" w:tplc="08160003">
      <w:start w:val="1"/>
      <w:numFmt w:val="bullet"/>
      <w:lvlText w:val="o"/>
      <w:lvlJc w:val="left"/>
      <w:pPr>
        <w:ind w:left="1494" w:hanging="360"/>
      </w:pPr>
      <w:rPr>
        <w:rFonts w:ascii="Courier New" w:hAnsi="Courier New" w:cs="Courier New" w:hint="default"/>
      </w:rPr>
    </w:lvl>
    <w:lvl w:ilvl="2" w:tplc="08160005" w:tentative="1">
      <w:start w:val="1"/>
      <w:numFmt w:val="bullet"/>
      <w:lvlText w:val=""/>
      <w:lvlJc w:val="left"/>
      <w:pPr>
        <w:ind w:left="2214" w:hanging="360"/>
      </w:pPr>
      <w:rPr>
        <w:rFonts w:ascii="Wingdings" w:hAnsi="Wingdings" w:hint="default"/>
      </w:rPr>
    </w:lvl>
    <w:lvl w:ilvl="3" w:tplc="08160001" w:tentative="1">
      <w:start w:val="1"/>
      <w:numFmt w:val="bullet"/>
      <w:lvlText w:val=""/>
      <w:lvlJc w:val="left"/>
      <w:pPr>
        <w:ind w:left="2934" w:hanging="360"/>
      </w:pPr>
      <w:rPr>
        <w:rFonts w:ascii="Symbol" w:hAnsi="Symbol" w:hint="default"/>
      </w:rPr>
    </w:lvl>
    <w:lvl w:ilvl="4" w:tplc="08160003" w:tentative="1">
      <w:start w:val="1"/>
      <w:numFmt w:val="bullet"/>
      <w:lvlText w:val="o"/>
      <w:lvlJc w:val="left"/>
      <w:pPr>
        <w:ind w:left="3654" w:hanging="360"/>
      </w:pPr>
      <w:rPr>
        <w:rFonts w:ascii="Courier New" w:hAnsi="Courier New" w:cs="Courier New" w:hint="default"/>
      </w:rPr>
    </w:lvl>
    <w:lvl w:ilvl="5" w:tplc="08160005" w:tentative="1">
      <w:start w:val="1"/>
      <w:numFmt w:val="bullet"/>
      <w:lvlText w:val=""/>
      <w:lvlJc w:val="left"/>
      <w:pPr>
        <w:ind w:left="4374" w:hanging="360"/>
      </w:pPr>
      <w:rPr>
        <w:rFonts w:ascii="Wingdings" w:hAnsi="Wingdings" w:hint="default"/>
      </w:rPr>
    </w:lvl>
    <w:lvl w:ilvl="6" w:tplc="08160001" w:tentative="1">
      <w:start w:val="1"/>
      <w:numFmt w:val="bullet"/>
      <w:lvlText w:val=""/>
      <w:lvlJc w:val="left"/>
      <w:pPr>
        <w:ind w:left="5094" w:hanging="360"/>
      </w:pPr>
      <w:rPr>
        <w:rFonts w:ascii="Symbol" w:hAnsi="Symbol" w:hint="default"/>
      </w:rPr>
    </w:lvl>
    <w:lvl w:ilvl="7" w:tplc="08160003" w:tentative="1">
      <w:start w:val="1"/>
      <w:numFmt w:val="bullet"/>
      <w:lvlText w:val="o"/>
      <w:lvlJc w:val="left"/>
      <w:pPr>
        <w:ind w:left="5814" w:hanging="360"/>
      </w:pPr>
      <w:rPr>
        <w:rFonts w:ascii="Courier New" w:hAnsi="Courier New" w:cs="Courier New" w:hint="default"/>
      </w:rPr>
    </w:lvl>
    <w:lvl w:ilvl="8" w:tplc="08160005" w:tentative="1">
      <w:start w:val="1"/>
      <w:numFmt w:val="bullet"/>
      <w:lvlText w:val=""/>
      <w:lvlJc w:val="left"/>
      <w:pPr>
        <w:ind w:left="6534" w:hanging="360"/>
      </w:pPr>
      <w:rPr>
        <w:rFonts w:ascii="Wingdings" w:hAnsi="Wingdings" w:hint="default"/>
      </w:rPr>
    </w:lvl>
  </w:abstractNum>
  <w:abstractNum w:abstractNumId="25" w15:restartNumberingAfterBreak="0">
    <w:nsid w:val="36033F41"/>
    <w:multiLevelType w:val="hybridMultilevel"/>
    <w:tmpl w:val="A676804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37864544"/>
    <w:multiLevelType w:val="hybridMultilevel"/>
    <w:tmpl w:val="FDDECE4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3D041016"/>
    <w:multiLevelType w:val="hybridMultilevel"/>
    <w:tmpl w:val="7840897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40E2623E"/>
    <w:multiLevelType w:val="hybridMultilevel"/>
    <w:tmpl w:val="65E6895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42BD0169"/>
    <w:multiLevelType w:val="hybridMultilevel"/>
    <w:tmpl w:val="333E347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43BF2A71"/>
    <w:multiLevelType w:val="hybridMultilevel"/>
    <w:tmpl w:val="D188FAA0"/>
    <w:lvl w:ilvl="0" w:tplc="A3604C74">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4A9D30BD"/>
    <w:multiLevelType w:val="hybridMultilevel"/>
    <w:tmpl w:val="F34AE0F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4B2F142D"/>
    <w:multiLevelType w:val="singleLevel"/>
    <w:tmpl w:val="F41EC2CA"/>
    <w:lvl w:ilvl="0">
      <w:start w:val="1"/>
      <w:numFmt w:val="decimal"/>
      <w:pStyle w:val="TtulodeTabela"/>
      <w:lvlText w:val="Tabela %1:"/>
      <w:lvlJc w:val="center"/>
      <w:pPr>
        <w:tabs>
          <w:tab w:val="num" w:pos="907"/>
        </w:tabs>
        <w:ind w:left="907" w:hanging="623"/>
      </w:pPr>
      <w:rPr>
        <w:rFonts w:ascii="Verdana" w:hAnsi="Verdana" w:hint="default"/>
        <w:sz w:val="20"/>
      </w:rPr>
    </w:lvl>
  </w:abstractNum>
  <w:abstractNum w:abstractNumId="33" w15:restartNumberingAfterBreak="0">
    <w:nsid w:val="4B7165BC"/>
    <w:multiLevelType w:val="hybridMultilevel"/>
    <w:tmpl w:val="3198F8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4C4828AB"/>
    <w:multiLevelType w:val="hybridMultilevel"/>
    <w:tmpl w:val="BB44A5C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4CF21992"/>
    <w:multiLevelType w:val="hybridMultilevel"/>
    <w:tmpl w:val="63A2BE24"/>
    <w:lvl w:ilvl="0" w:tplc="FFFFFFFF">
      <w:start w:val="1"/>
      <w:numFmt w:val="bullet"/>
      <w:lvlText w:val=""/>
      <w:lvlJc w:val="left"/>
      <w:pPr>
        <w:ind w:left="720" w:hanging="360"/>
      </w:pPr>
      <w:rPr>
        <w:rFonts w:ascii="Symbol" w:hAnsi="Symbol" w:hint="default"/>
      </w:rPr>
    </w:lvl>
    <w:lvl w:ilvl="1" w:tplc="08160019" w:tentative="1">
      <w:start w:val="1"/>
      <w:numFmt w:val="bullet"/>
      <w:lvlText w:val="o"/>
      <w:lvlJc w:val="left"/>
      <w:pPr>
        <w:ind w:left="1440" w:hanging="360"/>
      </w:pPr>
      <w:rPr>
        <w:rFonts w:ascii="Courier New" w:hAnsi="Courier New" w:cs="Courier New" w:hint="default"/>
      </w:rPr>
    </w:lvl>
    <w:lvl w:ilvl="2" w:tplc="0816001B" w:tentative="1">
      <w:start w:val="1"/>
      <w:numFmt w:val="bullet"/>
      <w:lvlText w:val=""/>
      <w:lvlJc w:val="left"/>
      <w:pPr>
        <w:ind w:left="2160" w:hanging="360"/>
      </w:pPr>
      <w:rPr>
        <w:rFonts w:ascii="Wingdings" w:hAnsi="Wingdings" w:hint="default"/>
      </w:rPr>
    </w:lvl>
    <w:lvl w:ilvl="3" w:tplc="0816000F" w:tentative="1">
      <w:start w:val="1"/>
      <w:numFmt w:val="bullet"/>
      <w:lvlText w:val=""/>
      <w:lvlJc w:val="left"/>
      <w:pPr>
        <w:ind w:left="2880" w:hanging="360"/>
      </w:pPr>
      <w:rPr>
        <w:rFonts w:ascii="Symbol" w:hAnsi="Symbol" w:hint="default"/>
      </w:rPr>
    </w:lvl>
    <w:lvl w:ilvl="4" w:tplc="08160019" w:tentative="1">
      <w:start w:val="1"/>
      <w:numFmt w:val="bullet"/>
      <w:lvlText w:val="o"/>
      <w:lvlJc w:val="left"/>
      <w:pPr>
        <w:ind w:left="3600" w:hanging="360"/>
      </w:pPr>
      <w:rPr>
        <w:rFonts w:ascii="Courier New" w:hAnsi="Courier New" w:cs="Courier New" w:hint="default"/>
      </w:rPr>
    </w:lvl>
    <w:lvl w:ilvl="5" w:tplc="0816001B" w:tentative="1">
      <w:start w:val="1"/>
      <w:numFmt w:val="bullet"/>
      <w:lvlText w:val=""/>
      <w:lvlJc w:val="left"/>
      <w:pPr>
        <w:ind w:left="4320" w:hanging="360"/>
      </w:pPr>
      <w:rPr>
        <w:rFonts w:ascii="Wingdings" w:hAnsi="Wingdings" w:hint="default"/>
      </w:rPr>
    </w:lvl>
    <w:lvl w:ilvl="6" w:tplc="0816000F" w:tentative="1">
      <w:start w:val="1"/>
      <w:numFmt w:val="bullet"/>
      <w:lvlText w:val=""/>
      <w:lvlJc w:val="left"/>
      <w:pPr>
        <w:ind w:left="5040" w:hanging="360"/>
      </w:pPr>
      <w:rPr>
        <w:rFonts w:ascii="Symbol" w:hAnsi="Symbol" w:hint="default"/>
      </w:rPr>
    </w:lvl>
    <w:lvl w:ilvl="7" w:tplc="08160019" w:tentative="1">
      <w:start w:val="1"/>
      <w:numFmt w:val="bullet"/>
      <w:lvlText w:val="o"/>
      <w:lvlJc w:val="left"/>
      <w:pPr>
        <w:ind w:left="5760" w:hanging="360"/>
      </w:pPr>
      <w:rPr>
        <w:rFonts w:ascii="Courier New" w:hAnsi="Courier New" w:cs="Courier New" w:hint="default"/>
      </w:rPr>
    </w:lvl>
    <w:lvl w:ilvl="8" w:tplc="0816001B" w:tentative="1">
      <w:start w:val="1"/>
      <w:numFmt w:val="bullet"/>
      <w:lvlText w:val=""/>
      <w:lvlJc w:val="left"/>
      <w:pPr>
        <w:ind w:left="6480" w:hanging="360"/>
      </w:pPr>
      <w:rPr>
        <w:rFonts w:ascii="Wingdings" w:hAnsi="Wingdings" w:hint="default"/>
      </w:rPr>
    </w:lvl>
  </w:abstractNum>
  <w:abstractNum w:abstractNumId="36" w15:restartNumberingAfterBreak="0">
    <w:nsid w:val="54256459"/>
    <w:multiLevelType w:val="hybridMultilevel"/>
    <w:tmpl w:val="0FDCED2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5AD60033"/>
    <w:multiLevelType w:val="hybridMultilevel"/>
    <w:tmpl w:val="95DCC34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5C0F6D4F"/>
    <w:multiLevelType w:val="hybridMultilevel"/>
    <w:tmpl w:val="98D4649A"/>
    <w:lvl w:ilvl="0" w:tplc="08160001">
      <w:start w:val="1"/>
      <w:numFmt w:val="bullet"/>
      <w:lvlText w:val=""/>
      <w:lvlJc w:val="left"/>
      <w:pPr>
        <w:ind w:left="795" w:hanging="360"/>
      </w:pPr>
      <w:rPr>
        <w:rFonts w:ascii="Symbol" w:hAnsi="Symbol" w:hint="default"/>
      </w:rPr>
    </w:lvl>
    <w:lvl w:ilvl="1" w:tplc="08160003" w:tentative="1">
      <w:start w:val="1"/>
      <w:numFmt w:val="bullet"/>
      <w:lvlText w:val="o"/>
      <w:lvlJc w:val="left"/>
      <w:pPr>
        <w:ind w:left="1515" w:hanging="360"/>
      </w:pPr>
      <w:rPr>
        <w:rFonts w:ascii="Courier New" w:hAnsi="Courier New" w:cs="Courier New" w:hint="default"/>
      </w:rPr>
    </w:lvl>
    <w:lvl w:ilvl="2" w:tplc="08160005" w:tentative="1">
      <w:start w:val="1"/>
      <w:numFmt w:val="bullet"/>
      <w:lvlText w:val=""/>
      <w:lvlJc w:val="left"/>
      <w:pPr>
        <w:ind w:left="2235" w:hanging="360"/>
      </w:pPr>
      <w:rPr>
        <w:rFonts w:ascii="Wingdings" w:hAnsi="Wingdings" w:hint="default"/>
      </w:rPr>
    </w:lvl>
    <w:lvl w:ilvl="3" w:tplc="08160001" w:tentative="1">
      <w:start w:val="1"/>
      <w:numFmt w:val="bullet"/>
      <w:lvlText w:val=""/>
      <w:lvlJc w:val="left"/>
      <w:pPr>
        <w:ind w:left="2955" w:hanging="360"/>
      </w:pPr>
      <w:rPr>
        <w:rFonts w:ascii="Symbol" w:hAnsi="Symbol" w:hint="default"/>
      </w:rPr>
    </w:lvl>
    <w:lvl w:ilvl="4" w:tplc="08160003" w:tentative="1">
      <w:start w:val="1"/>
      <w:numFmt w:val="bullet"/>
      <w:lvlText w:val="o"/>
      <w:lvlJc w:val="left"/>
      <w:pPr>
        <w:ind w:left="3675" w:hanging="360"/>
      </w:pPr>
      <w:rPr>
        <w:rFonts w:ascii="Courier New" w:hAnsi="Courier New" w:cs="Courier New" w:hint="default"/>
      </w:rPr>
    </w:lvl>
    <w:lvl w:ilvl="5" w:tplc="08160005" w:tentative="1">
      <w:start w:val="1"/>
      <w:numFmt w:val="bullet"/>
      <w:lvlText w:val=""/>
      <w:lvlJc w:val="left"/>
      <w:pPr>
        <w:ind w:left="4395" w:hanging="360"/>
      </w:pPr>
      <w:rPr>
        <w:rFonts w:ascii="Wingdings" w:hAnsi="Wingdings" w:hint="default"/>
      </w:rPr>
    </w:lvl>
    <w:lvl w:ilvl="6" w:tplc="08160001" w:tentative="1">
      <w:start w:val="1"/>
      <w:numFmt w:val="bullet"/>
      <w:lvlText w:val=""/>
      <w:lvlJc w:val="left"/>
      <w:pPr>
        <w:ind w:left="5115" w:hanging="360"/>
      </w:pPr>
      <w:rPr>
        <w:rFonts w:ascii="Symbol" w:hAnsi="Symbol" w:hint="default"/>
      </w:rPr>
    </w:lvl>
    <w:lvl w:ilvl="7" w:tplc="08160003" w:tentative="1">
      <w:start w:val="1"/>
      <w:numFmt w:val="bullet"/>
      <w:lvlText w:val="o"/>
      <w:lvlJc w:val="left"/>
      <w:pPr>
        <w:ind w:left="5835" w:hanging="360"/>
      </w:pPr>
      <w:rPr>
        <w:rFonts w:ascii="Courier New" w:hAnsi="Courier New" w:cs="Courier New" w:hint="default"/>
      </w:rPr>
    </w:lvl>
    <w:lvl w:ilvl="8" w:tplc="08160005" w:tentative="1">
      <w:start w:val="1"/>
      <w:numFmt w:val="bullet"/>
      <w:lvlText w:val=""/>
      <w:lvlJc w:val="left"/>
      <w:pPr>
        <w:ind w:left="6555" w:hanging="360"/>
      </w:pPr>
      <w:rPr>
        <w:rFonts w:ascii="Wingdings" w:hAnsi="Wingdings" w:hint="default"/>
      </w:rPr>
    </w:lvl>
  </w:abstractNum>
  <w:abstractNum w:abstractNumId="39" w15:restartNumberingAfterBreak="0">
    <w:nsid w:val="5E6521F7"/>
    <w:multiLevelType w:val="hybridMultilevel"/>
    <w:tmpl w:val="895CF84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15:restartNumberingAfterBreak="0">
    <w:nsid w:val="60486791"/>
    <w:multiLevelType w:val="hybridMultilevel"/>
    <w:tmpl w:val="E2BA94E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15:restartNumberingAfterBreak="0">
    <w:nsid w:val="61327D59"/>
    <w:multiLevelType w:val="hybridMultilevel"/>
    <w:tmpl w:val="2D90701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66982B0F"/>
    <w:multiLevelType w:val="hybridMultilevel"/>
    <w:tmpl w:val="318C35A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15:restartNumberingAfterBreak="0">
    <w:nsid w:val="67B007ED"/>
    <w:multiLevelType w:val="hybridMultilevel"/>
    <w:tmpl w:val="9BBA9C5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15:restartNumberingAfterBreak="0">
    <w:nsid w:val="6A3951E4"/>
    <w:multiLevelType w:val="hybridMultilevel"/>
    <w:tmpl w:val="C0BA4748"/>
    <w:lvl w:ilvl="0" w:tplc="FFFFFFFF">
      <w:start w:val="1"/>
      <w:numFmt w:val="bullet"/>
      <w:pStyle w:val="PCG"/>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9A715E"/>
    <w:multiLevelType w:val="hybridMultilevel"/>
    <w:tmpl w:val="C92E8FB8"/>
    <w:lvl w:ilvl="0" w:tplc="08160001">
      <w:start w:val="1"/>
      <w:numFmt w:val="bullet"/>
      <w:lvlText w:val=""/>
      <w:lvlJc w:val="left"/>
      <w:pPr>
        <w:ind w:left="795" w:hanging="360"/>
      </w:pPr>
      <w:rPr>
        <w:rFonts w:ascii="Symbol" w:hAnsi="Symbol" w:hint="default"/>
      </w:rPr>
    </w:lvl>
    <w:lvl w:ilvl="1" w:tplc="08160003" w:tentative="1">
      <w:start w:val="1"/>
      <w:numFmt w:val="bullet"/>
      <w:lvlText w:val="o"/>
      <w:lvlJc w:val="left"/>
      <w:pPr>
        <w:ind w:left="1515" w:hanging="360"/>
      </w:pPr>
      <w:rPr>
        <w:rFonts w:ascii="Courier New" w:hAnsi="Courier New" w:cs="Courier New" w:hint="default"/>
      </w:rPr>
    </w:lvl>
    <w:lvl w:ilvl="2" w:tplc="08160005" w:tentative="1">
      <w:start w:val="1"/>
      <w:numFmt w:val="bullet"/>
      <w:lvlText w:val=""/>
      <w:lvlJc w:val="left"/>
      <w:pPr>
        <w:ind w:left="2235" w:hanging="360"/>
      </w:pPr>
      <w:rPr>
        <w:rFonts w:ascii="Wingdings" w:hAnsi="Wingdings" w:hint="default"/>
      </w:rPr>
    </w:lvl>
    <w:lvl w:ilvl="3" w:tplc="08160001" w:tentative="1">
      <w:start w:val="1"/>
      <w:numFmt w:val="bullet"/>
      <w:lvlText w:val=""/>
      <w:lvlJc w:val="left"/>
      <w:pPr>
        <w:ind w:left="2955" w:hanging="360"/>
      </w:pPr>
      <w:rPr>
        <w:rFonts w:ascii="Symbol" w:hAnsi="Symbol" w:hint="default"/>
      </w:rPr>
    </w:lvl>
    <w:lvl w:ilvl="4" w:tplc="08160003" w:tentative="1">
      <w:start w:val="1"/>
      <w:numFmt w:val="bullet"/>
      <w:lvlText w:val="o"/>
      <w:lvlJc w:val="left"/>
      <w:pPr>
        <w:ind w:left="3675" w:hanging="360"/>
      </w:pPr>
      <w:rPr>
        <w:rFonts w:ascii="Courier New" w:hAnsi="Courier New" w:cs="Courier New" w:hint="default"/>
      </w:rPr>
    </w:lvl>
    <w:lvl w:ilvl="5" w:tplc="08160005" w:tentative="1">
      <w:start w:val="1"/>
      <w:numFmt w:val="bullet"/>
      <w:lvlText w:val=""/>
      <w:lvlJc w:val="left"/>
      <w:pPr>
        <w:ind w:left="4395" w:hanging="360"/>
      </w:pPr>
      <w:rPr>
        <w:rFonts w:ascii="Wingdings" w:hAnsi="Wingdings" w:hint="default"/>
      </w:rPr>
    </w:lvl>
    <w:lvl w:ilvl="6" w:tplc="08160001" w:tentative="1">
      <w:start w:val="1"/>
      <w:numFmt w:val="bullet"/>
      <w:lvlText w:val=""/>
      <w:lvlJc w:val="left"/>
      <w:pPr>
        <w:ind w:left="5115" w:hanging="360"/>
      </w:pPr>
      <w:rPr>
        <w:rFonts w:ascii="Symbol" w:hAnsi="Symbol" w:hint="default"/>
      </w:rPr>
    </w:lvl>
    <w:lvl w:ilvl="7" w:tplc="08160003" w:tentative="1">
      <w:start w:val="1"/>
      <w:numFmt w:val="bullet"/>
      <w:lvlText w:val="o"/>
      <w:lvlJc w:val="left"/>
      <w:pPr>
        <w:ind w:left="5835" w:hanging="360"/>
      </w:pPr>
      <w:rPr>
        <w:rFonts w:ascii="Courier New" w:hAnsi="Courier New" w:cs="Courier New" w:hint="default"/>
      </w:rPr>
    </w:lvl>
    <w:lvl w:ilvl="8" w:tplc="08160005" w:tentative="1">
      <w:start w:val="1"/>
      <w:numFmt w:val="bullet"/>
      <w:lvlText w:val=""/>
      <w:lvlJc w:val="left"/>
      <w:pPr>
        <w:ind w:left="6555" w:hanging="360"/>
      </w:pPr>
      <w:rPr>
        <w:rFonts w:ascii="Wingdings" w:hAnsi="Wingdings" w:hint="default"/>
      </w:rPr>
    </w:lvl>
  </w:abstractNum>
  <w:abstractNum w:abstractNumId="46" w15:restartNumberingAfterBreak="0">
    <w:nsid w:val="6AC43A8E"/>
    <w:multiLevelType w:val="hybridMultilevel"/>
    <w:tmpl w:val="25B855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7" w15:restartNumberingAfterBreak="0">
    <w:nsid w:val="6C461325"/>
    <w:multiLevelType w:val="hybridMultilevel"/>
    <w:tmpl w:val="33F2581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8" w15:restartNumberingAfterBreak="0">
    <w:nsid w:val="6E1578B4"/>
    <w:multiLevelType w:val="singleLevel"/>
    <w:tmpl w:val="702840A6"/>
    <w:lvl w:ilvl="0">
      <w:start w:val="1"/>
      <w:numFmt w:val="bullet"/>
      <w:pStyle w:val="TtuloFicha"/>
      <w:lvlText w:val=""/>
      <w:lvlJc w:val="left"/>
      <w:pPr>
        <w:tabs>
          <w:tab w:val="num" w:pos="360"/>
        </w:tabs>
        <w:ind w:left="360" w:hanging="360"/>
      </w:pPr>
      <w:rPr>
        <w:rFonts w:ascii="Symbol" w:hAnsi="Symbol" w:hint="default"/>
        <w:sz w:val="16"/>
      </w:rPr>
    </w:lvl>
  </w:abstractNum>
  <w:abstractNum w:abstractNumId="49" w15:restartNumberingAfterBreak="0">
    <w:nsid w:val="6E21367D"/>
    <w:multiLevelType w:val="hybridMultilevel"/>
    <w:tmpl w:val="0C6A7CAC"/>
    <w:lvl w:ilvl="0" w:tplc="08160001">
      <w:start w:val="1"/>
      <w:numFmt w:val="bullet"/>
      <w:lvlText w:val=""/>
      <w:lvlJc w:val="left"/>
      <w:pPr>
        <w:ind w:left="825" w:hanging="360"/>
      </w:pPr>
      <w:rPr>
        <w:rFonts w:ascii="Symbol" w:hAnsi="Symbol" w:hint="default"/>
      </w:rPr>
    </w:lvl>
    <w:lvl w:ilvl="1" w:tplc="08160003" w:tentative="1">
      <w:start w:val="1"/>
      <w:numFmt w:val="bullet"/>
      <w:lvlText w:val="o"/>
      <w:lvlJc w:val="left"/>
      <w:pPr>
        <w:ind w:left="1545" w:hanging="360"/>
      </w:pPr>
      <w:rPr>
        <w:rFonts w:ascii="Courier New" w:hAnsi="Courier New" w:cs="Courier New" w:hint="default"/>
      </w:rPr>
    </w:lvl>
    <w:lvl w:ilvl="2" w:tplc="08160005" w:tentative="1">
      <w:start w:val="1"/>
      <w:numFmt w:val="bullet"/>
      <w:lvlText w:val=""/>
      <w:lvlJc w:val="left"/>
      <w:pPr>
        <w:ind w:left="2265" w:hanging="360"/>
      </w:pPr>
      <w:rPr>
        <w:rFonts w:ascii="Wingdings" w:hAnsi="Wingdings" w:hint="default"/>
      </w:rPr>
    </w:lvl>
    <w:lvl w:ilvl="3" w:tplc="08160001" w:tentative="1">
      <w:start w:val="1"/>
      <w:numFmt w:val="bullet"/>
      <w:lvlText w:val=""/>
      <w:lvlJc w:val="left"/>
      <w:pPr>
        <w:ind w:left="2985" w:hanging="360"/>
      </w:pPr>
      <w:rPr>
        <w:rFonts w:ascii="Symbol" w:hAnsi="Symbol" w:hint="default"/>
      </w:rPr>
    </w:lvl>
    <w:lvl w:ilvl="4" w:tplc="08160003" w:tentative="1">
      <w:start w:val="1"/>
      <w:numFmt w:val="bullet"/>
      <w:lvlText w:val="o"/>
      <w:lvlJc w:val="left"/>
      <w:pPr>
        <w:ind w:left="3705" w:hanging="360"/>
      </w:pPr>
      <w:rPr>
        <w:rFonts w:ascii="Courier New" w:hAnsi="Courier New" w:cs="Courier New" w:hint="default"/>
      </w:rPr>
    </w:lvl>
    <w:lvl w:ilvl="5" w:tplc="08160005" w:tentative="1">
      <w:start w:val="1"/>
      <w:numFmt w:val="bullet"/>
      <w:lvlText w:val=""/>
      <w:lvlJc w:val="left"/>
      <w:pPr>
        <w:ind w:left="4425" w:hanging="360"/>
      </w:pPr>
      <w:rPr>
        <w:rFonts w:ascii="Wingdings" w:hAnsi="Wingdings" w:hint="default"/>
      </w:rPr>
    </w:lvl>
    <w:lvl w:ilvl="6" w:tplc="08160001" w:tentative="1">
      <w:start w:val="1"/>
      <w:numFmt w:val="bullet"/>
      <w:lvlText w:val=""/>
      <w:lvlJc w:val="left"/>
      <w:pPr>
        <w:ind w:left="5145" w:hanging="360"/>
      </w:pPr>
      <w:rPr>
        <w:rFonts w:ascii="Symbol" w:hAnsi="Symbol" w:hint="default"/>
      </w:rPr>
    </w:lvl>
    <w:lvl w:ilvl="7" w:tplc="08160003" w:tentative="1">
      <w:start w:val="1"/>
      <w:numFmt w:val="bullet"/>
      <w:lvlText w:val="o"/>
      <w:lvlJc w:val="left"/>
      <w:pPr>
        <w:ind w:left="5865" w:hanging="360"/>
      </w:pPr>
      <w:rPr>
        <w:rFonts w:ascii="Courier New" w:hAnsi="Courier New" w:cs="Courier New" w:hint="default"/>
      </w:rPr>
    </w:lvl>
    <w:lvl w:ilvl="8" w:tplc="08160005" w:tentative="1">
      <w:start w:val="1"/>
      <w:numFmt w:val="bullet"/>
      <w:lvlText w:val=""/>
      <w:lvlJc w:val="left"/>
      <w:pPr>
        <w:ind w:left="6585" w:hanging="360"/>
      </w:pPr>
      <w:rPr>
        <w:rFonts w:ascii="Wingdings" w:hAnsi="Wingdings" w:hint="default"/>
      </w:rPr>
    </w:lvl>
  </w:abstractNum>
  <w:abstractNum w:abstractNumId="50" w15:restartNumberingAfterBreak="0">
    <w:nsid w:val="71C60648"/>
    <w:multiLevelType w:val="hybridMultilevel"/>
    <w:tmpl w:val="4C00154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1" w15:restartNumberingAfterBreak="0">
    <w:nsid w:val="734F6AD2"/>
    <w:multiLevelType w:val="hybridMultilevel"/>
    <w:tmpl w:val="8BB2AE4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2" w15:restartNumberingAfterBreak="0">
    <w:nsid w:val="74EB3617"/>
    <w:multiLevelType w:val="hybridMultilevel"/>
    <w:tmpl w:val="9A86A3C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3" w15:restartNumberingAfterBreak="0">
    <w:nsid w:val="7587183A"/>
    <w:multiLevelType w:val="hybridMultilevel"/>
    <w:tmpl w:val="63504C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4" w15:restartNumberingAfterBreak="0">
    <w:nsid w:val="7788714F"/>
    <w:multiLevelType w:val="hybridMultilevel"/>
    <w:tmpl w:val="8CC2699C"/>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5" w15:restartNumberingAfterBreak="0">
    <w:nsid w:val="79E648E1"/>
    <w:multiLevelType w:val="hybridMultilevel"/>
    <w:tmpl w:val="71D0A876"/>
    <w:lvl w:ilvl="0" w:tplc="D62876D2">
      <w:start w:val="1"/>
      <w:numFmt w:val="bullet"/>
      <w:pStyle w:val="MarcaoRNM"/>
      <w:lvlText w:val=""/>
      <w:lvlJc w:val="left"/>
      <w:pPr>
        <w:ind w:left="720" w:hanging="360"/>
      </w:pPr>
      <w:rPr>
        <w:rFonts w:ascii="Symbol" w:hAnsi="Symbol" w:hint="default"/>
        <w:sz w:val="22"/>
        <w:szCs w:val="22"/>
      </w:rPr>
    </w:lvl>
    <w:lvl w:ilvl="1" w:tplc="30744C3C">
      <w:start w:val="1"/>
      <w:numFmt w:val="bullet"/>
      <w:pStyle w:val="Marcao2RNM"/>
      <w:lvlText w:val=""/>
      <w:lvlJc w:val="left"/>
      <w:pPr>
        <w:ind w:left="1440" w:hanging="360"/>
      </w:pPr>
      <w:rPr>
        <w:rFonts w:ascii="Wingdings" w:hAnsi="Wingdings" w:hint="default"/>
        <w:color w:val="404040" w:themeColor="text1" w:themeTint="BF"/>
      </w:rPr>
    </w:lvl>
    <w:lvl w:ilvl="2" w:tplc="5DA29F54">
      <w:numFmt w:val="bullet"/>
      <w:lvlText w:val="•"/>
      <w:lvlJc w:val="left"/>
      <w:pPr>
        <w:ind w:left="2160" w:hanging="360"/>
      </w:pPr>
      <w:rPr>
        <w:rFonts w:ascii="Times New Roman" w:eastAsia="Calibri" w:hAnsi="Times New Roman" w:cs="Times New Roman" w:hint="default"/>
        <w:color w:val="auto"/>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15"/>
  </w:num>
  <w:num w:numId="4">
    <w:abstractNumId w:val="48"/>
  </w:num>
  <w:num w:numId="5">
    <w:abstractNumId w:val="20"/>
  </w:num>
  <w:num w:numId="6">
    <w:abstractNumId w:val="5"/>
  </w:num>
  <w:num w:numId="7">
    <w:abstractNumId w:val="9"/>
  </w:num>
  <w:num w:numId="8">
    <w:abstractNumId w:val="23"/>
  </w:num>
  <w:num w:numId="9">
    <w:abstractNumId w:val="18"/>
  </w:num>
  <w:num w:numId="10">
    <w:abstractNumId w:val="7"/>
  </w:num>
  <w:num w:numId="11">
    <w:abstractNumId w:val="0"/>
  </w:num>
  <w:num w:numId="12">
    <w:abstractNumId w:val="50"/>
  </w:num>
  <w:num w:numId="13">
    <w:abstractNumId w:val="10"/>
  </w:num>
  <w:num w:numId="14">
    <w:abstractNumId w:val="35"/>
  </w:num>
  <w:num w:numId="15">
    <w:abstractNumId w:val="45"/>
  </w:num>
  <w:num w:numId="16">
    <w:abstractNumId w:val="38"/>
  </w:num>
  <w:num w:numId="17">
    <w:abstractNumId w:val="30"/>
  </w:num>
  <w:num w:numId="18">
    <w:abstractNumId w:val="14"/>
  </w:num>
  <w:num w:numId="19">
    <w:abstractNumId w:val="31"/>
  </w:num>
  <w:num w:numId="20">
    <w:abstractNumId w:val="25"/>
  </w:num>
  <w:num w:numId="21">
    <w:abstractNumId w:val="1"/>
  </w:num>
  <w:num w:numId="22">
    <w:abstractNumId w:val="43"/>
  </w:num>
  <w:num w:numId="23">
    <w:abstractNumId w:val="52"/>
  </w:num>
  <w:num w:numId="24">
    <w:abstractNumId w:val="41"/>
  </w:num>
  <w:num w:numId="25">
    <w:abstractNumId w:val="39"/>
  </w:num>
  <w:num w:numId="26">
    <w:abstractNumId w:val="46"/>
  </w:num>
  <w:num w:numId="27">
    <w:abstractNumId w:val="47"/>
  </w:num>
  <w:num w:numId="28">
    <w:abstractNumId w:val="8"/>
  </w:num>
  <w:num w:numId="29">
    <w:abstractNumId w:val="44"/>
  </w:num>
  <w:num w:numId="30">
    <w:abstractNumId w:val="17"/>
  </w:num>
  <w:num w:numId="31">
    <w:abstractNumId w:val="24"/>
  </w:num>
  <w:num w:numId="32">
    <w:abstractNumId w:val="11"/>
  </w:num>
  <w:num w:numId="33">
    <w:abstractNumId w:val="3"/>
  </w:num>
  <w:num w:numId="34">
    <w:abstractNumId w:val="13"/>
  </w:num>
  <w:num w:numId="35">
    <w:abstractNumId w:val="34"/>
  </w:num>
  <w:num w:numId="36">
    <w:abstractNumId w:val="16"/>
  </w:num>
  <w:num w:numId="37">
    <w:abstractNumId w:val="51"/>
  </w:num>
  <w:num w:numId="38">
    <w:abstractNumId w:val="21"/>
  </w:num>
  <w:num w:numId="39">
    <w:abstractNumId w:val="26"/>
  </w:num>
  <w:num w:numId="40">
    <w:abstractNumId w:val="54"/>
  </w:num>
  <w:num w:numId="41">
    <w:abstractNumId w:val="40"/>
  </w:num>
  <w:num w:numId="42">
    <w:abstractNumId w:val="12"/>
  </w:num>
  <w:num w:numId="43">
    <w:abstractNumId w:val="53"/>
  </w:num>
  <w:num w:numId="44">
    <w:abstractNumId w:val="4"/>
  </w:num>
  <w:num w:numId="45">
    <w:abstractNumId w:val="33"/>
  </w:num>
  <w:num w:numId="46">
    <w:abstractNumId w:val="28"/>
  </w:num>
  <w:num w:numId="47">
    <w:abstractNumId w:val="19"/>
  </w:num>
  <w:num w:numId="48">
    <w:abstractNumId w:val="37"/>
  </w:num>
  <w:num w:numId="49">
    <w:abstractNumId w:val="27"/>
  </w:num>
  <w:num w:numId="50">
    <w:abstractNumId w:val="42"/>
  </w:num>
  <w:num w:numId="51">
    <w:abstractNumId w:val="6"/>
  </w:num>
  <w:num w:numId="52">
    <w:abstractNumId w:val="22"/>
  </w:num>
  <w:num w:numId="53">
    <w:abstractNumId w:val="29"/>
  </w:num>
  <w:num w:numId="54">
    <w:abstractNumId w:val="36"/>
  </w:num>
  <w:num w:numId="55">
    <w:abstractNumId w:val="32"/>
  </w:num>
  <w:num w:numId="56">
    <w:abstractNumId w:val="49"/>
  </w:num>
  <w:num w:numId="57">
    <w:abstractNumId w:val="32"/>
    <w:lvlOverride w:ilvl="0">
      <w:startOverride w:val="1"/>
    </w:lvlOverride>
  </w:num>
  <w:num w:numId="58">
    <w:abstractNumId w:val="32"/>
    <w:lvlOverride w:ilvl="0">
      <w:startOverride w:val="1"/>
    </w:lvlOverride>
  </w:num>
  <w:num w:numId="59">
    <w:abstractNumId w:val="32"/>
    <w:lvlOverride w:ilvl="0">
      <w:startOverride w:val="1"/>
    </w:lvlOverride>
  </w:num>
  <w:num w:numId="60">
    <w:abstractNumId w:val="55"/>
  </w:num>
  <w:num w:numId="61">
    <w:abstractNumId w:val="32"/>
    <w:lvlOverride w:ilvl="0">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pt-PT" w:vendorID="13" w:dllVersion="513" w:checkStyle="1"/>
  <w:activeWritingStyle w:appName="MSWord" w:lang="it-IT" w:vendorID="3" w:dllVersion="517"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57"/>
  <w:displayHorizontalDrawingGridEvery w:val="0"/>
  <w:displayVerticalDrawingGridEvery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760"/>
    <w:rsid w:val="00000CD3"/>
    <w:rsid w:val="00001192"/>
    <w:rsid w:val="00001840"/>
    <w:rsid w:val="0000255A"/>
    <w:rsid w:val="0000278C"/>
    <w:rsid w:val="000027AF"/>
    <w:rsid w:val="00003900"/>
    <w:rsid w:val="00003949"/>
    <w:rsid w:val="00003D7D"/>
    <w:rsid w:val="0000487E"/>
    <w:rsid w:val="000053FE"/>
    <w:rsid w:val="0000574B"/>
    <w:rsid w:val="00005C9D"/>
    <w:rsid w:val="000061FE"/>
    <w:rsid w:val="00006326"/>
    <w:rsid w:val="00006F4F"/>
    <w:rsid w:val="0000717F"/>
    <w:rsid w:val="00007194"/>
    <w:rsid w:val="00007A1A"/>
    <w:rsid w:val="00007B3A"/>
    <w:rsid w:val="00010914"/>
    <w:rsid w:val="000113FF"/>
    <w:rsid w:val="000119F0"/>
    <w:rsid w:val="00011A20"/>
    <w:rsid w:val="00011A62"/>
    <w:rsid w:val="000121A5"/>
    <w:rsid w:val="000124DB"/>
    <w:rsid w:val="000129AB"/>
    <w:rsid w:val="00012A7C"/>
    <w:rsid w:val="00012B7C"/>
    <w:rsid w:val="00013556"/>
    <w:rsid w:val="0001359A"/>
    <w:rsid w:val="00013690"/>
    <w:rsid w:val="00013699"/>
    <w:rsid w:val="00013C4D"/>
    <w:rsid w:val="00013E0F"/>
    <w:rsid w:val="00014037"/>
    <w:rsid w:val="00014260"/>
    <w:rsid w:val="00014705"/>
    <w:rsid w:val="00014BB1"/>
    <w:rsid w:val="00014D8B"/>
    <w:rsid w:val="00014DB2"/>
    <w:rsid w:val="0001521E"/>
    <w:rsid w:val="0001616A"/>
    <w:rsid w:val="000163DB"/>
    <w:rsid w:val="00016EF0"/>
    <w:rsid w:val="00017682"/>
    <w:rsid w:val="000176B4"/>
    <w:rsid w:val="00020472"/>
    <w:rsid w:val="00021699"/>
    <w:rsid w:val="00021DAB"/>
    <w:rsid w:val="00021FA2"/>
    <w:rsid w:val="00022B79"/>
    <w:rsid w:val="00022E80"/>
    <w:rsid w:val="000234F1"/>
    <w:rsid w:val="0002360A"/>
    <w:rsid w:val="00023E04"/>
    <w:rsid w:val="000246CB"/>
    <w:rsid w:val="000249F0"/>
    <w:rsid w:val="00025366"/>
    <w:rsid w:val="00025454"/>
    <w:rsid w:val="000259AA"/>
    <w:rsid w:val="00026175"/>
    <w:rsid w:val="000262ED"/>
    <w:rsid w:val="00026BDC"/>
    <w:rsid w:val="00027C10"/>
    <w:rsid w:val="00030C33"/>
    <w:rsid w:val="00030FC0"/>
    <w:rsid w:val="00031040"/>
    <w:rsid w:val="000315B5"/>
    <w:rsid w:val="00031879"/>
    <w:rsid w:val="00031A24"/>
    <w:rsid w:val="000322AF"/>
    <w:rsid w:val="000322E1"/>
    <w:rsid w:val="00033353"/>
    <w:rsid w:val="000334DC"/>
    <w:rsid w:val="000336B8"/>
    <w:rsid w:val="000336E8"/>
    <w:rsid w:val="00034050"/>
    <w:rsid w:val="00034FB9"/>
    <w:rsid w:val="000350FA"/>
    <w:rsid w:val="000358CC"/>
    <w:rsid w:val="00035BD8"/>
    <w:rsid w:val="00035E8C"/>
    <w:rsid w:val="000362BB"/>
    <w:rsid w:val="0003739D"/>
    <w:rsid w:val="00037DC5"/>
    <w:rsid w:val="00037F69"/>
    <w:rsid w:val="00040680"/>
    <w:rsid w:val="00041FD4"/>
    <w:rsid w:val="00042899"/>
    <w:rsid w:val="00042C84"/>
    <w:rsid w:val="00043158"/>
    <w:rsid w:val="0004336F"/>
    <w:rsid w:val="000434E0"/>
    <w:rsid w:val="0004353A"/>
    <w:rsid w:val="00043550"/>
    <w:rsid w:val="000438CA"/>
    <w:rsid w:val="00043A80"/>
    <w:rsid w:val="00043E01"/>
    <w:rsid w:val="00043E03"/>
    <w:rsid w:val="00043FF3"/>
    <w:rsid w:val="00044124"/>
    <w:rsid w:val="00044D31"/>
    <w:rsid w:val="000452F4"/>
    <w:rsid w:val="0004569B"/>
    <w:rsid w:val="000457FE"/>
    <w:rsid w:val="000462B0"/>
    <w:rsid w:val="00046330"/>
    <w:rsid w:val="000468EE"/>
    <w:rsid w:val="00047810"/>
    <w:rsid w:val="000479F2"/>
    <w:rsid w:val="00050314"/>
    <w:rsid w:val="000504C9"/>
    <w:rsid w:val="0005066C"/>
    <w:rsid w:val="00050742"/>
    <w:rsid w:val="00050A75"/>
    <w:rsid w:val="00050E2D"/>
    <w:rsid w:val="000510B0"/>
    <w:rsid w:val="000512F6"/>
    <w:rsid w:val="00051478"/>
    <w:rsid w:val="00051676"/>
    <w:rsid w:val="000519B8"/>
    <w:rsid w:val="0005259E"/>
    <w:rsid w:val="0005326C"/>
    <w:rsid w:val="00053451"/>
    <w:rsid w:val="0005362F"/>
    <w:rsid w:val="00053849"/>
    <w:rsid w:val="00053E6C"/>
    <w:rsid w:val="00053EF6"/>
    <w:rsid w:val="00055518"/>
    <w:rsid w:val="000555E5"/>
    <w:rsid w:val="00055A63"/>
    <w:rsid w:val="00055CDC"/>
    <w:rsid w:val="00055ED0"/>
    <w:rsid w:val="000564BA"/>
    <w:rsid w:val="0005752C"/>
    <w:rsid w:val="000579D0"/>
    <w:rsid w:val="00057AC6"/>
    <w:rsid w:val="00057E61"/>
    <w:rsid w:val="00057F8E"/>
    <w:rsid w:val="00060389"/>
    <w:rsid w:val="000605FF"/>
    <w:rsid w:val="000607DA"/>
    <w:rsid w:val="00060C3E"/>
    <w:rsid w:val="00060CAC"/>
    <w:rsid w:val="00060D14"/>
    <w:rsid w:val="00060EEC"/>
    <w:rsid w:val="00061299"/>
    <w:rsid w:val="00061A04"/>
    <w:rsid w:val="00061BDC"/>
    <w:rsid w:val="0006200C"/>
    <w:rsid w:val="000624CD"/>
    <w:rsid w:val="00062C50"/>
    <w:rsid w:val="000630A9"/>
    <w:rsid w:val="000633D6"/>
    <w:rsid w:val="00063C8A"/>
    <w:rsid w:val="000649CC"/>
    <w:rsid w:val="00064E93"/>
    <w:rsid w:val="00065A97"/>
    <w:rsid w:val="00066176"/>
    <w:rsid w:val="00066213"/>
    <w:rsid w:val="00066471"/>
    <w:rsid w:val="00066766"/>
    <w:rsid w:val="00066B2C"/>
    <w:rsid w:val="00066CB0"/>
    <w:rsid w:val="0006792C"/>
    <w:rsid w:val="0007029E"/>
    <w:rsid w:val="00070447"/>
    <w:rsid w:val="00071349"/>
    <w:rsid w:val="0007148F"/>
    <w:rsid w:val="00071D59"/>
    <w:rsid w:val="000720E9"/>
    <w:rsid w:val="00072BB5"/>
    <w:rsid w:val="00072EAF"/>
    <w:rsid w:val="00073128"/>
    <w:rsid w:val="00074AF3"/>
    <w:rsid w:val="00075419"/>
    <w:rsid w:val="000755CB"/>
    <w:rsid w:val="000755D0"/>
    <w:rsid w:val="00075C09"/>
    <w:rsid w:val="000767EC"/>
    <w:rsid w:val="000768E4"/>
    <w:rsid w:val="000778D1"/>
    <w:rsid w:val="00077CC9"/>
    <w:rsid w:val="000804CA"/>
    <w:rsid w:val="00082822"/>
    <w:rsid w:val="00084440"/>
    <w:rsid w:val="000848BB"/>
    <w:rsid w:val="00084C0F"/>
    <w:rsid w:val="00084F1D"/>
    <w:rsid w:val="0008656E"/>
    <w:rsid w:val="0008674D"/>
    <w:rsid w:val="000871A1"/>
    <w:rsid w:val="000871A8"/>
    <w:rsid w:val="00087ACF"/>
    <w:rsid w:val="00090004"/>
    <w:rsid w:val="0009079B"/>
    <w:rsid w:val="00090DE5"/>
    <w:rsid w:val="0009160F"/>
    <w:rsid w:val="000924CA"/>
    <w:rsid w:val="00092A9C"/>
    <w:rsid w:val="00092D3B"/>
    <w:rsid w:val="00093819"/>
    <w:rsid w:val="0009384E"/>
    <w:rsid w:val="00093963"/>
    <w:rsid w:val="00094B47"/>
    <w:rsid w:val="00094DB2"/>
    <w:rsid w:val="00094FEB"/>
    <w:rsid w:val="00095374"/>
    <w:rsid w:val="00095EF3"/>
    <w:rsid w:val="0009603B"/>
    <w:rsid w:val="0009632A"/>
    <w:rsid w:val="00096982"/>
    <w:rsid w:val="00096B4D"/>
    <w:rsid w:val="00097936"/>
    <w:rsid w:val="00097C32"/>
    <w:rsid w:val="000A0311"/>
    <w:rsid w:val="000A035F"/>
    <w:rsid w:val="000A03C8"/>
    <w:rsid w:val="000A11CE"/>
    <w:rsid w:val="000A266E"/>
    <w:rsid w:val="000A2692"/>
    <w:rsid w:val="000A3702"/>
    <w:rsid w:val="000A3C58"/>
    <w:rsid w:val="000A3D7A"/>
    <w:rsid w:val="000A5131"/>
    <w:rsid w:val="000A5494"/>
    <w:rsid w:val="000A5BAB"/>
    <w:rsid w:val="000A5FA1"/>
    <w:rsid w:val="000A6278"/>
    <w:rsid w:val="000A6770"/>
    <w:rsid w:val="000A68B9"/>
    <w:rsid w:val="000A6AF3"/>
    <w:rsid w:val="000A6F44"/>
    <w:rsid w:val="000A77A7"/>
    <w:rsid w:val="000A7D3A"/>
    <w:rsid w:val="000A7E22"/>
    <w:rsid w:val="000B0142"/>
    <w:rsid w:val="000B0C4D"/>
    <w:rsid w:val="000B1C00"/>
    <w:rsid w:val="000B2517"/>
    <w:rsid w:val="000B2899"/>
    <w:rsid w:val="000B2E5D"/>
    <w:rsid w:val="000B2F4A"/>
    <w:rsid w:val="000B30F6"/>
    <w:rsid w:val="000B3F4A"/>
    <w:rsid w:val="000B4078"/>
    <w:rsid w:val="000B4C69"/>
    <w:rsid w:val="000B4E3F"/>
    <w:rsid w:val="000B5338"/>
    <w:rsid w:val="000B5CF1"/>
    <w:rsid w:val="000B6349"/>
    <w:rsid w:val="000B7E70"/>
    <w:rsid w:val="000C0040"/>
    <w:rsid w:val="000C0174"/>
    <w:rsid w:val="000C0634"/>
    <w:rsid w:val="000C09FD"/>
    <w:rsid w:val="000C1373"/>
    <w:rsid w:val="000C1AB1"/>
    <w:rsid w:val="000C1E4C"/>
    <w:rsid w:val="000C22B9"/>
    <w:rsid w:val="000C386C"/>
    <w:rsid w:val="000C3D3C"/>
    <w:rsid w:val="000C3D84"/>
    <w:rsid w:val="000C3DEA"/>
    <w:rsid w:val="000C4485"/>
    <w:rsid w:val="000C49E7"/>
    <w:rsid w:val="000C4D0A"/>
    <w:rsid w:val="000C5259"/>
    <w:rsid w:val="000C5451"/>
    <w:rsid w:val="000C56F8"/>
    <w:rsid w:val="000C64AF"/>
    <w:rsid w:val="000C650C"/>
    <w:rsid w:val="000C692C"/>
    <w:rsid w:val="000C7238"/>
    <w:rsid w:val="000C7D4C"/>
    <w:rsid w:val="000D008D"/>
    <w:rsid w:val="000D061A"/>
    <w:rsid w:val="000D0A4D"/>
    <w:rsid w:val="000D11E7"/>
    <w:rsid w:val="000D1307"/>
    <w:rsid w:val="000D16D8"/>
    <w:rsid w:val="000D181C"/>
    <w:rsid w:val="000D1A02"/>
    <w:rsid w:val="000D1F21"/>
    <w:rsid w:val="000D2C6B"/>
    <w:rsid w:val="000D2E49"/>
    <w:rsid w:val="000D3005"/>
    <w:rsid w:val="000D312A"/>
    <w:rsid w:val="000D39DF"/>
    <w:rsid w:val="000D3A5A"/>
    <w:rsid w:val="000D45CB"/>
    <w:rsid w:val="000D4719"/>
    <w:rsid w:val="000D5521"/>
    <w:rsid w:val="000D5F53"/>
    <w:rsid w:val="000D5FC0"/>
    <w:rsid w:val="000D650E"/>
    <w:rsid w:val="000D778C"/>
    <w:rsid w:val="000E00BA"/>
    <w:rsid w:val="000E0389"/>
    <w:rsid w:val="000E07DB"/>
    <w:rsid w:val="000E0D5D"/>
    <w:rsid w:val="000E0EA9"/>
    <w:rsid w:val="000E11AD"/>
    <w:rsid w:val="000E1B24"/>
    <w:rsid w:val="000E1E10"/>
    <w:rsid w:val="000E2193"/>
    <w:rsid w:val="000E23AB"/>
    <w:rsid w:val="000E285E"/>
    <w:rsid w:val="000E3C5D"/>
    <w:rsid w:val="000E3D71"/>
    <w:rsid w:val="000E3DBB"/>
    <w:rsid w:val="000E4F06"/>
    <w:rsid w:val="000E5603"/>
    <w:rsid w:val="000E58F8"/>
    <w:rsid w:val="000E5D4D"/>
    <w:rsid w:val="000E5E43"/>
    <w:rsid w:val="000E6013"/>
    <w:rsid w:val="000E67A3"/>
    <w:rsid w:val="000E6A19"/>
    <w:rsid w:val="000E6AB5"/>
    <w:rsid w:val="000E7CF1"/>
    <w:rsid w:val="000F0966"/>
    <w:rsid w:val="000F0986"/>
    <w:rsid w:val="000F0B3F"/>
    <w:rsid w:val="000F1767"/>
    <w:rsid w:val="000F17CE"/>
    <w:rsid w:val="000F1CE0"/>
    <w:rsid w:val="000F2336"/>
    <w:rsid w:val="000F2F6B"/>
    <w:rsid w:val="000F3325"/>
    <w:rsid w:val="000F36F6"/>
    <w:rsid w:val="000F3AF5"/>
    <w:rsid w:val="000F3BC1"/>
    <w:rsid w:val="000F4685"/>
    <w:rsid w:val="000F6447"/>
    <w:rsid w:val="000F6887"/>
    <w:rsid w:val="000F6C67"/>
    <w:rsid w:val="000F7638"/>
    <w:rsid w:val="000F7723"/>
    <w:rsid w:val="000F7D59"/>
    <w:rsid w:val="00100192"/>
    <w:rsid w:val="00100252"/>
    <w:rsid w:val="00100327"/>
    <w:rsid w:val="00100B8D"/>
    <w:rsid w:val="00100D40"/>
    <w:rsid w:val="00101E15"/>
    <w:rsid w:val="00102F8B"/>
    <w:rsid w:val="0010418B"/>
    <w:rsid w:val="00104392"/>
    <w:rsid w:val="00105C39"/>
    <w:rsid w:val="00105F6B"/>
    <w:rsid w:val="00106123"/>
    <w:rsid w:val="0010666E"/>
    <w:rsid w:val="00106A50"/>
    <w:rsid w:val="00107139"/>
    <w:rsid w:val="00107732"/>
    <w:rsid w:val="00107D68"/>
    <w:rsid w:val="00107ED4"/>
    <w:rsid w:val="00110031"/>
    <w:rsid w:val="0011072B"/>
    <w:rsid w:val="00111D22"/>
    <w:rsid w:val="0011233F"/>
    <w:rsid w:val="0011284E"/>
    <w:rsid w:val="00112B39"/>
    <w:rsid w:val="001130EF"/>
    <w:rsid w:val="00113927"/>
    <w:rsid w:val="00113935"/>
    <w:rsid w:val="00113E1D"/>
    <w:rsid w:val="001149FE"/>
    <w:rsid w:val="00115167"/>
    <w:rsid w:val="00115397"/>
    <w:rsid w:val="00115422"/>
    <w:rsid w:val="001159B0"/>
    <w:rsid w:val="0011673A"/>
    <w:rsid w:val="0011689A"/>
    <w:rsid w:val="00116995"/>
    <w:rsid w:val="001174F9"/>
    <w:rsid w:val="00117FE8"/>
    <w:rsid w:val="00120393"/>
    <w:rsid w:val="001204B1"/>
    <w:rsid w:val="00120840"/>
    <w:rsid w:val="00120D8F"/>
    <w:rsid w:val="00121E4F"/>
    <w:rsid w:val="0012259E"/>
    <w:rsid w:val="001227E0"/>
    <w:rsid w:val="00123054"/>
    <w:rsid w:val="001234BC"/>
    <w:rsid w:val="00124129"/>
    <w:rsid w:val="0012425E"/>
    <w:rsid w:val="00124AE4"/>
    <w:rsid w:val="00124D89"/>
    <w:rsid w:val="00125947"/>
    <w:rsid w:val="00126F76"/>
    <w:rsid w:val="001270E8"/>
    <w:rsid w:val="00127D5B"/>
    <w:rsid w:val="00131DE0"/>
    <w:rsid w:val="00131F9F"/>
    <w:rsid w:val="001320C2"/>
    <w:rsid w:val="001329C9"/>
    <w:rsid w:val="00132A1F"/>
    <w:rsid w:val="00132B4F"/>
    <w:rsid w:val="001331CF"/>
    <w:rsid w:val="001338C1"/>
    <w:rsid w:val="00133983"/>
    <w:rsid w:val="00133A3F"/>
    <w:rsid w:val="00134348"/>
    <w:rsid w:val="00134ADD"/>
    <w:rsid w:val="00134FEE"/>
    <w:rsid w:val="001355F3"/>
    <w:rsid w:val="001358DB"/>
    <w:rsid w:val="00135AC3"/>
    <w:rsid w:val="00136564"/>
    <w:rsid w:val="00136785"/>
    <w:rsid w:val="001374A1"/>
    <w:rsid w:val="001374A2"/>
    <w:rsid w:val="00137B68"/>
    <w:rsid w:val="00137E1E"/>
    <w:rsid w:val="00137FA3"/>
    <w:rsid w:val="0014049B"/>
    <w:rsid w:val="001409EA"/>
    <w:rsid w:val="001415D1"/>
    <w:rsid w:val="001416E9"/>
    <w:rsid w:val="00141B14"/>
    <w:rsid w:val="00141B8C"/>
    <w:rsid w:val="0014297D"/>
    <w:rsid w:val="001429A7"/>
    <w:rsid w:val="00142C15"/>
    <w:rsid w:val="00142C1A"/>
    <w:rsid w:val="00142FA0"/>
    <w:rsid w:val="0014318D"/>
    <w:rsid w:val="00143293"/>
    <w:rsid w:val="00143B91"/>
    <w:rsid w:val="00143B92"/>
    <w:rsid w:val="00143F9A"/>
    <w:rsid w:val="00144B4E"/>
    <w:rsid w:val="00144C97"/>
    <w:rsid w:val="00145478"/>
    <w:rsid w:val="001454B0"/>
    <w:rsid w:val="00145546"/>
    <w:rsid w:val="00145A55"/>
    <w:rsid w:val="00145C39"/>
    <w:rsid w:val="00145EE8"/>
    <w:rsid w:val="00147095"/>
    <w:rsid w:val="001471CE"/>
    <w:rsid w:val="0014781C"/>
    <w:rsid w:val="00150317"/>
    <w:rsid w:val="00150CEC"/>
    <w:rsid w:val="00150F90"/>
    <w:rsid w:val="001513A7"/>
    <w:rsid w:val="00151BB4"/>
    <w:rsid w:val="00152616"/>
    <w:rsid w:val="001527AE"/>
    <w:rsid w:val="00152D8F"/>
    <w:rsid w:val="00153229"/>
    <w:rsid w:val="00153927"/>
    <w:rsid w:val="00153AF4"/>
    <w:rsid w:val="00153AFC"/>
    <w:rsid w:val="00154C64"/>
    <w:rsid w:val="00155414"/>
    <w:rsid w:val="00156752"/>
    <w:rsid w:val="00156C4E"/>
    <w:rsid w:val="00156EB4"/>
    <w:rsid w:val="00156F6E"/>
    <w:rsid w:val="001574E6"/>
    <w:rsid w:val="001575F1"/>
    <w:rsid w:val="00157737"/>
    <w:rsid w:val="00157A6D"/>
    <w:rsid w:val="00157B1F"/>
    <w:rsid w:val="00157F16"/>
    <w:rsid w:val="001602E6"/>
    <w:rsid w:val="001608FE"/>
    <w:rsid w:val="00160B27"/>
    <w:rsid w:val="00160E62"/>
    <w:rsid w:val="00161341"/>
    <w:rsid w:val="00161C79"/>
    <w:rsid w:val="00162E59"/>
    <w:rsid w:val="001634A9"/>
    <w:rsid w:val="001634AD"/>
    <w:rsid w:val="001636AA"/>
    <w:rsid w:val="00163A06"/>
    <w:rsid w:val="00163A68"/>
    <w:rsid w:val="001640A1"/>
    <w:rsid w:val="00164731"/>
    <w:rsid w:val="00164FA6"/>
    <w:rsid w:val="00166453"/>
    <w:rsid w:val="00166537"/>
    <w:rsid w:val="001669F6"/>
    <w:rsid w:val="00167CFF"/>
    <w:rsid w:val="001706E5"/>
    <w:rsid w:val="00170AE0"/>
    <w:rsid w:val="001712CC"/>
    <w:rsid w:val="001716A5"/>
    <w:rsid w:val="0017180F"/>
    <w:rsid w:val="00171F4D"/>
    <w:rsid w:val="00172197"/>
    <w:rsid w:val="0017219D"/>
    <w:rsid w:val="00172D04"/>
    <w:rsid w:val="001730F9"/>
    <w:rsid w:val="001737FD"/>
    <w:rsid w:val="001739C3"/>
    <w:rsid w:val="001741C2"/>
    <w:rsid w:val="00174344"/>
    <w:rsid w:val="0017448E"/>
    <w:rsid w:val="00174A27"/>
    <w:rsid w:val="00174F7F"/>
    <w:rsid w:val="00175005"/>
    <w:rsid w:val="00175169"/>
    <w:rsid w:val="001754B2"/>
    <w:rsid w:val="00175697"/>
    <w:rsid w:val="00175935"/>
    <w:rsid w:val="00176157"/>
    <w:rsid w:val="001775A1"/>
    <w:rsid w:val="00177811"/>
    <w:rsid w:val="00177B60"/>
    <w:rsid w:val="00177B6E"/>
    <w:rsid w:val="00180196"/>
    <w:rsid w:val="00180810"/>
    <w:rsid w:val="00181E2E"/>
    <w:rsid w:val="00182359"/>
    <w:rsid w:val="00182971"/>
    <w:rsid w:val="00183098"/>
    <w:rsid w:val="0018325A"/>
    <w:rsid w:val="001837C6"/>
    <w:rsid w:val="00183C9B"/>
    <w:rsid w:val="00183F74"/>
    <w:rsid w:val="00184885"/>
    <w:rsid w:val="00184A9F"/>
    <w:rsid w:val="00184AC5"/>
    <w:rsid w:val="00184BCA"/>
    <w:rsid w:val="00185497"/>
    <w:rsid w:val="00185CDF"/>
    <w:rsid w:val="001860B8"/>
    <w:rsid w:val="00186305"/>
    <w:rsid w:val="00186F32"/>
    <w:rsid w:val="0018781E"/>
    <w:rsid w:val="00190290"/>
    <w:rsid w:val="0019046D"/>
    <w:rsid w:val="0019063F"/>
    <w:rsid w:val="0019133B"/>
    <w:rsid w:val="001914E9"/>
    <w:rsid w:val="00191773"/>
    <w:rsid w:val="00191CDC"/>
    <w:rsid w:val="00192605"/>
    <w:rsid w:val="00192C8C"/>
    <w:rsid w:val="00192D1B"/>
    <w:rsid w:val="00193711"/>
    <w:rsid w:val="00194611"/>
    <w:rsid w:val="00194D1A"/>
    <w:rsid w:val="0019549C"/>
    <w:rsid w:val="001954A5"/>
    <w:rsid w:val="00195783"/>
    <w:rsid w:val="001963DE"/>
    <w:rsid w:val="00196975"/>
    <w:rsid w:val="00196A14"/>
    <w:rsid w:val="00197F48"/>
    <w:rsid w:val="001A09EF"/>
    <w:rsid w:val="001A13C0"/>
    <w:rsid w:val="001A1552"/>
    <w:rsid w:val="001A1766"/>
    <w:rsid w:val="001A19D5"/>
    <w:rsid w:val="001A1C06"/>
    <w:rsid w:val="001A1C6D"/>
    <w:rsid w:val="001A1D95"/>
    <w:rsid w:val="001A1FAE"/>
    <w:rsid w:val="001A2043"/>
    <w:rsid w:val="001A27C4"/>
    <w:rsid w:val="001A28FD"/>
    <w:rsid w:val="001A3127"/>
    <w:rsid w:val="001A3B0A"/>
    <w:rsid w:val="001A43DA"/>
    <w:rsid w:val="001A471F"/>
    <w:rsid w:val="001A6608"/>
    <w:rsid w:val="001A6B0F"/>
    <w:rsid w:val="001A6ED3"/>
    <w:rsid w:val="001A7AD6"/>
    <w:rsid w:val="001A7EEA"/>
    <w:rsid w:val="001B013E"/>
    <w:rsid w:val="001B06EB"/>
    <w:rsid w:val="001B1968"/>
    <w:rsid w:val="001B1AED"/>
    <w:rsid w:val="001B23F7"/>
    <w:rsid w:val="001B246E"/>
    <w:rsid w:val="001B25EB"/>
    <w:rsid w:val="001B2CB1"/>
    <w:rsid w:val="001B2D4F"/>
    <w:rsid w:val="001B2DC8"/>
    <w:rsid w:val="001B311C"/>
    <w:rsid w:val="001B32ED"/>
    <w:rsid w:val="001B363E"/>
    <w:rsid w:val="001B39A5"/>
    <w:rsid w:val="001B3C75"/>
    <w:rsid w:val="001B4254"/>
    <w:rsid w:val="001B522A"/>
    <w:rsid w:val="001B56BF"/>
    <w:rsid w:val="001B5910"/>
    <w:rsid w:val="001B5F1A"/>
    <w:rsid w:val="001B5F4A"/>
    <w:rsid w:val="001B634B"/>
    <w:rsid w:val="001B6838"/>
    <w:rsid w:val="001B6B07"/>
    <w:rsid w:val="001B6B0C"/>
    <w:rsid w:val="001B6CFF"/>
    <w:rsid w:val="001B6DFD"/>
    <w:rsid w:val="001B744E"/>
    <w:rsid w:val="001B7547"/>
    <w:rsid w:val="001B7AF3"/>
    <w:rsid w:val="001C0250"/>
    <w:rsid w:val="001C0517"/>
    <w:rsid w:val="001C0DE7"/>
    <w:rsid w:val="001C19B0"/>
    <w:rsid w:val="001C1DD3"/>
    <w:rsid w:val="001C1DF2"/>
    <w:rsid w:val="001C2161"/>
    <w:rsid w:val="001C252C"/>
    <w:rsid w:val="001C288D"/>
    <w:rsid w:val="001C28E9"/>
    <w:rsid w:val="001C2C1C"/>
    <w:rsid w:val="001C2C78"/>
    <w:rsid w:val="001C3DB5"/>
    <w:rsid w:val="001C432F"/>
    <w:rsid w:val="001C4428"/>
    <w:rsid w:val="001C4C6D"/>
    <w:rsid w:val="001C56D2"/>
    <w:rsid w:val="001C56FA"/>
    <w:rsid w:val="001C574C"/>
    <w:rsid w:val="001C5C6A"/>
    <w:rsid w:val="001C5E42"/>
    <w:rsid w:val="001C6FFB"/>
    <w:rsid w:val="001C7301"/>
    <w:rsid w:val="001C74D5"/>
    <w:rsid w:val="001C77E4"/>
    <w:rsid w:val="001C79CA"/>
    <w:rsid w:val="001C7BAD"/>
    <w:rsid w:val="001C7F36"/>
    <w:rsid w:val="001C7F88"/>
    <w:rsid w:val="001D037B"/>
    <w:rsid w:val="001D0C86"/>
    <w:rsid w:val="001D1885"/>
    <w:rsid w:val="001D18B6"/>
    <w:rsid w:val="001D1E3D"/>
    <w:rsid w:val="001D2885"/>
    <w:rsid w:val="001D29CB"/>
    <w:rsid w:val="001D35CE"/>
    <w:rsid w:val="001D3771"/>
    <w:rsid w:val="001D3799"/>
    <w:rsid w:val="001D3844"/>
    <w:rsid w:val="001D3CE1"/>
    <w:rsid w:val="001D4186"/>
    <w:rsid w:val="001D4B80"/>
    <w:rsid w:val="001D4B9E"/>
    <w:rsid w:val="001D4FE2"/>
    <w:rsid w:val="001D52EC"/>
    <w:rsid w:val="001D54CE"/>
    <w:rsid w:val="001D5A7A"/>
    <w:rsid w:val="001D5C5F"/>
    <w:rsid w:val="001D64F9"/>
    <w:rsid w:val="001D6E5B"/>
    <w:rsid w:val="001E0585"/>
    <w:rsid w:val="001E0716"/>
    <w:rsid w:val="001E125A"/>
    <w:rsid w:val="001E12A9"/>
    <w:rsid w:val="001E189B"/>
    <w:rsid w:val="001E1C25"/>
    <w:rsid w:val="001E351D"/>
    <w:rsid w:val="001E4688"/>
    <w:rsid w:val="001E490E"/>
    <w:rsid w:val="001E4BEF"/>
    <w:rsid w:val="001E4E14"/>
    <w:rsid w:val="001E4FE8"/>
    <w:rsid w:val="001E522B"/>
    <w:rsid w:val="001E53AB"/>
    <w:rsid w:val="001E5487"/>
    <w:rsid w:val="001E5620"/>
    <w:rsid w:val="001E5BCD"/>
    <w:rsid w:val="001E665F"/>
    <w:rsid w:val="001E6674"/>
    <w:rsid w:val="001E6B88"/>
    <w:rsid w:val="001E6E3F"/>
    <w:rsid w:val="001F0947"/>
    <w:rsid w:val="001F1263"/>
    <w:rsid w:val="001F1B9E"/>
    <w:rsid w:val="001F28A2"/>
    <w:rsid w:val="001F2FF2"/>
    <w:rsid w:val="001F43C1"/>
    <w:rsid w:val="001F4A07"/>
    <w:rsid w:val="001F4DD3"/>
    <w:rsid w:val="001F50AA"/>
    <w:rsid w:val="001F50DB"/>
    <w:rsid w:val="001F5144"/>
    <w:rsid w:val="001F5F4A"/>
    <w:rsid w:val="001F6A81"/>
    <w:rsid w:val="001F6E28"/>
    <w:rsid w:val="00200B21"/>
    <w:rsid w:val="00201536"/>
    <w:rsid w:val="00201702"/>
    <w:rsid w:val="00201874"/>
    <w:rsid w:val="00201E79"/>
    <w:rsid w:val="0020323A"/>
    <w:rsid w:val="00203632"/>
    <w:rsid w:val="00204084"/>
    <w:rsid w:val="00204287"/>
    <w:rsid w:val="00204B4D"/>
    <w:rsid w:val="00204E5F"/>
    <w:rsid w:val="0020522F"/>
    <w:rsid w:val="00206100"/>
    <w:rsid w:val="0020670B"/>
    <w:rsid w:val="002067B5"/>
    <w:rsid w:val="00207017"/>
    <w:rsid w:val="002070A0"/>
    <w:rsid w:val="00207371"/>
    <w:rsid w:val="00207818"/>
    <w:rsid w:val="002079FD"/>
    <w:rsid w:val="002108B9"/>
    <w:rsid w:val="0021155A"/>
    <w:rsid w:val="00211B33"/>
    <w:rsid w:val="00211CA3"/>
    <w:rsid w:val="00212347"/>
    <w:rsid w:val="00212A20"/>
    <w:rsid w:val="00212D11"/>
    <w:rsid w:val="00214578"/>
    <w:rsid w:val="00214F06"/>
    <w:rsid w:val="00215352"/>
    <w:rsid w:val="00215376"/>
    <w:rsid w:val="0021645C"/>
    <w:rsid w:val="00216F89"/>
    <w:rsid w:val="002171D6"/>
    <w:rsid w:val="00217215"/>
    <w:rsid w:val="00217327"/>
    <w:rsid w:val="00217736"/>
    <w:rsid w:val="00217C01"/>
    <w:rsid w:val="00217D86"/>
    <w:rsid w:val="00220249"/>
    <w:rsid w:val="00220263"/>
    <w:rsid w:val="0022042C"/>
    <w:rsid w:val="00220652"/>
    <w:rsid w:val="00220A7E"/>
    <w:rsid w:val="00220B63"/>
    <w:rsid w:val="00221227"/>
    <w:rsid w:val="002212B0"/>
    <w:rsid w:val="00221DA6"/>
    <w:rsid w:val="00221F7D"/>
    <w:rsid w:val="002227D4"/>
    <w:rsid w:val="00223065"/>
    <w:rsid w:val="00223090"/>
    <w:rsid w:val="002230CE"/>
    <w:rsid w:val="00223902"/>
    <w:rsid w:val="00224035"/>
    <w:rsid w:val="00224142"/>
    <w:rsid w:val="00224C9D"/>
    <w:rsid w:val="00225687"/>
    <w:rsid w:val="00225ACC"/>
    <w:rsid w:val="00226A77"/>
    <w:rsid w:val="002274D1"/>
    <w:rsid w:val="00227EEA"/>
    <w:rsid w:val="00230787"/>
    <w:rsid w:val="00230DB5"/>
    <w:rsid w:val="00230DC7"/>
    <w:rsid w:val="00230EF9"/>
    <w:rsid w:val="002311C7"/>
    <w:rsid w:val="00231BE4"/>
    <w:rsid w:val="00231EC3"/>
    <w:rsid w:val="0023221F"/>
    <w:rsid w:val="00232374"/>
    <w:rsid w:val="0023286A"/>
    <w:rsid w:val="00232ABF"/>
    <w:rsid w:val="002331DD"/>
    <w:rsid w:val="00233903"/>
    <w:rsid w:val="00233920"/>
    <w:rsid w:val="00233BD4"/>
    <w:rsid w:val="00233BE6"/>
    <w:rsid w:val="002341ED"/>
    <w:rsid w:val="002342BD"/>
    <w:rsid w:val="00235BEC"/>
    <w:rsid w:val="00237369"/>
    <w:rsid w:val="002373B2"/>
    <w:rsid w:val="0024040E"/>
    <w:rsid w:val="00240568"/>
    <w:rsid w:val="0024068B"/>
    <w:rsid w:val="0024071B"/>
    <w:rsid w:val="00240960"/>
    <w:rsid w:val="002420F2"/>
    <w:rsid w:val="00242887"/>
    <w:rsid w:val="00242C99"/>
    <w:rsid w:val="00242CBC"/>
    <w:rsid w:val="00243B5F"/>
    <w:rsid w:val="002440C7"/>
    <w:rsid w:val="002442B2"/>
    <w:rsid w:val="00244987"/>
    <w:rsid w:val="00244E26"/>
    <w:rsid w:val="00244FD0"/>
    <w:rsid w:val="002452D8"/>
    <w:rsid w:val="002457AE"/>
    <w:rsid w:val="0024587D"/>
    <w:rsid w:val="00245A3F"/>
    <w:rsid w:val="00245B9A"/>
    <w:rsid w:val="00246150"/>
    <w:rsid w:val="002461D3"/>
    <w:rsid w:val="002462B5"/>
    <w:rsid w:val="00246473"/>
    <w:rsid w:val="00246838"/>
    <w:rsid w:val="00246B89"/>
    <w:rsid w:val="00246F4D"/>
    <w:rsid w:val="00250639"/>
    <w:rsid w:val="0025092B"/>
    <w:rsid w:val="00251771"/>
    <w:rsid w:val="002517E8"/>
    <w:rsid w:val="002517F4"/>
    <w:rsid w:val="00252BD0"/>
    <w:rsid w:val="0025397F"/>
    <w:rsid w:val="00255661"/>
    <w:rsid w:val="0025568F"/>
    <w:rsid w:val="00255F61"/>
    <w:rsid w:val="002564F1"/>
    <w:rsid w:val="002572C6"/>
    <w:rsid w:val="00257B57"/>
    <w:rsid w:val="00257DBA"/>
    <w:rsid w:val="002601D6"/>
    <w:rsid w:val="00261699"/>
    <w:rsid w:val="00261BBE"/>
    <w:rsid w:val="00262B3D"/>
    <w:rsid w:val="002635A8"/>
    <w:rsid w:val="00264C18"/>
    <w:rsid w:val="002651BF"/>
    <w:rsid w:val="0026615D"/>
    <w:rsid w:val="00266F5C"/>
    <w:rsid w:val="002670AC"/>
    <w:rsid w:val="00267751"/>
    <w:rsid w:val="00267C1D"/>
    <w:rsid w:val="00267D51"/>
    <w:rsid w:val="00267E5A"/>
    <w:rsid w:val="00270EE6"/>
    <w:rsid w:val="002712F6"/>
    <w:rsid w:val="002714DB"/>
    <w:rsid w:val="00271534"/>
    <w:rsid w:val="00271E9D"/>
    <w:rsid w:val="00272790"/>
    <w:rsid w:val="002727AC"/>
    <w:rsid w:val="002729C6"/>
    <w:rsid w:val="00272A08"/>
    <w:rsid w:val="00272DFC"/>
    <w:rsid w:val="00272F9A"/>
    <w:rsid w:val="002742AF"/>
    <w:rsid w:val="00274553"/>
    <w:rsid w:val="00275000"/>
    <w:rsid w:val="002752FE"/>
    <w:rsid w:val="002755E5"/>
    <w:rsid w:val="00275A7F"/>
    <w:rsid w:val="00275D4F"/>
    <w:rsid w:val="002771AB"/>
    <w:rsid w:val="00277419"/>
    <w:rsid w:val="00277433"/>
    <w:rsid w:val="00277683"/>
    <w:rsid w:val="0027775A"/>
    <w:rsid w:val="00277919"/>
    <w:rsid w:val="00277938"/>
    <w:rsid w:val="002801A0"/>
    <w:rsid w:val="00281178"/>
    <w:rsid w:val="00281443"/>
    <w:rsid w:val="00281999"/>
    <w:rsid w:val="00282247"/>
    <w:rsid w:val="00282364"/>
    <w:rsid w:val="002823B8"/>
    <w:rsid w:val="00282624"/>
    <w:rsid w:val="002828D5"/>
    <w:rsid w:val="00282941"/>
    <w:rsid w:val="00282946"/>
    <w:rsid w:val="00283257"/>
    <w:rsid w:val="002832DD"/>
    <w:rsid w:val="00283884"/>
    <w:rsid w:val="00283EE8"/>
    <w:rsid w:val="002843C6"/>
    <w:rsid w:val="0028446C"/>
    <w:rsid w:val="002850CB"/>
    <w:rsid w:val="00285294"/>
    <w:rsid w:val="002852FA"/>
    <w:rsid w:val="00285EB0"/>
    <w:rsid w:val="002860BA"/>
    <w:rsid w:val="002864FB"/>
    <w:rsid w:val="0028658E"/>
    <w:rsid w:val="002865A3"/>
    <w:rsid w:val="00286FCC"/>
    <w:rsid w:val="002872AD"/>
    <w:rsid w:val="00287766"/>
    <w:rsid w:val="00290B82"/>
    <w:rsid w:val="002913A8"/>
    <w:rsid w:val="002919F0"/>
    <w:rsid w:val="00291B57"/>
    <w:rsid w:val="00291FC7"/>
    <w:rsid w:val="002929EB"/>
    <w:rsid w:val="00294496"/>
    <w:rsid w:val="00294F87"/>
    <w:rsid w:val="00294FB4"/>
    <w:rsid w:val="00295077"/>
    <w:rsid w:val="0029510F"/>
    <w:rsid w:val="00295A90"/>
    <w:rsid w:val="00295C3F"/>
    <w:rsid w:val="00295D90"/>
    <w:rsid w:val="0029602F"/>
    <w:rsid w:val="0029647F"/>
    <w:rsid w:val="00296678"/>
    <w:rsid w:val="00296871"/>
    <w:rsid w:val="002968AB"/>
    <w:rsid w:val="002972F7"/>
    <w:rsid w:val="00297440"/>
    <w:rsid w:val="00297B09"/>
    <w:rsid w:val="00297D5A"/>
    <w:rsid w:val="002A0213"/>
    <w:rsid w:val="002A0B16"/>
    <w:rsid w:val="002A1640"/>
    <w:rsid w:val="002A1D6D"/>
    <w:rsid w:val="002A1FCD"/>
    <w:rsid w:val="002A2308"/>
    <w:rsid w:val="002A24BC"/>
    <w:rsid w:val="002A2A6C"/>
    <w:rsid w:val="002A2B2A"/>
    <w:rsid w:val="002A2C6F"/>
    <w:rsid w:val="002A2E45"/>
    <w:rsid w:val="002A33D9"/>
    <w:rsid w:val="002A3AAD"/>
    <w:rsid w:val="002A3AFE"/>
    <w:rsid w:val="002A4180"/>
    <w:rsid w:val="002A43EE"/>
    <w:rsid w:val="002A4557"/>
    <w:rsid w:val="002A4664"/>
    <w:rsid w:val="002A4C47"/>
    <w:rsid w:val="002A4E5E"/>
    <w:rsid w:val="002A5136"/>
    <w:rsid w:val="002A554A"/>
    <w:rsid w:val="002A56D5"/>
    <w:rsid w:val="002A5814"/>
    <w:rsid w:val="002A6311"/>
    <w:rsid w:val="002B05DC"/>
    <w:rsid w:val="002B07B3"/>
    <w:rsid w:val="002B0D49"/>
    <w:rsid w:val="002B19EE"/>
    <w:rsid w:val="002B1AE1"/>
    <w:rsid w:val="002B1E1A"/>
    <w:rsid w:val="002B2804"/>
    <w:rsid w:val="002B2A3A"/>
    <w:rsid w:val="002B4062"/>
    <w:rsid w:val="002B4712"/>
    <w:rsid w:val="002B4A94"/>
    <w:rsid w:val="002B4BE1"/>
    <w:rsid w:val="002B5B6F"/>
    <w:rsid w:val="002B5CAD"/>
    <w:rsid w:val="002B6433"/>
    <w:rsid w:val="002B7647"/>
    <w:rsid w:val="002B78C1"/>
    <w:rsid w:val="002B7F33"/>
    <w:rsid w:val="002C0240"/>
    <w:rsid w:val="002C0365"/>
    <w:rsid w:val="002C0744"/>
    <w:rsid w:val="002C07F3"/>
    <w:rsid w:val="002C0AA9"/>
    <w:rsid w:val="002C184E"/>
    <w:rsid w:val="002C1D96"/>
    <w:rsid w:val="002C2D2B"/>
    <w:rsid w:val="002C33CC"/>
    <w:rsid w:val="002C4421"/>
    <w:rsid w:val="002C452F"/>
    <w:rsid w:val="002C4F5B"/>
    <w:rsid w:val="002C5187"/>
    <w:rsid w:val="002C5309"/>
    <w:rsid w:val="002C5622"/>
    <w:rsid w:val="002C562F"/>
    <w:rsid w:val="002C704A"/>
    <w:rsid w:val="002C70B2"/>
    <w:rsid w:val="002C722C"/>
    <w:rsid w:val="002C7A1A"/>
    <w:rsid w:val="002D06A1"/>
    <w:rsid w:val="002D0D2F"/>
    <w:rsid w:val="002D15CF"/>
    <w:rsid w:val="002D1890"/>
    <w:rsid w:val="002D1B33"/>
    <w:rsid w:val="002D1E0F"/>
    <w:rsid w:val="002D27A5"/>
    <w:rsid w:val="002D2842"/>
    <w:rsid w:val="002D3072"/>
    <w:rsid w:val="002D35ED"/>
    <w:rsid w:val="002D431D"/>
    <w:rsid w:val="002D4865"/>
    <w:rsid w:val="002D5C9B"/>
    <w:rsid w:val="002D5DC0"/>
    <w:rsid w:val="002D5EFB"/>
    <w:rsid w:val="002D6CFC"/>
    <w:rsid w:val="002D7988"/>
    <w:rsid w:val="002D79A6"/>
    <w:rsid w:val="002E11F3"/>
    <w:rsid w:val="002E190A"/>
    <w:rsid w:val="002E374E"/>
    <w:rsid w:val="002E3C10"/>
    <w:rsid w:val="002E3F12"/>
    <w:rsid w:val="002E452E"/>
    <w:rsid w:val="002E4F9A"/>
    <w:rsid w:val="002E5C67"/>
    <w:rsid w:val="002E5EEE"/>
    <w:rsid w:val="002E6B9C"/>
    <w:rsid w:val="002E6D79"/>
    <w:rsid w:val="002F03D7"/>
    <w:rsid w:val="002F08DF"/>
    <w:rsid w:val="002F1308"/>
    <w:rsid w:val="002F27D9"/>
    <w:rsid w:val="002F2E1E"/>
    <w:rsid w:val="002F32A2"/>
    <w:rsid w:val="002F32ED"/>
    <w:rsid w:val="002F3E32"/>
    <w:rsid w:val="002F400B"/>
    <w:rsid w:val="002F41AB"/>
    <w:rsid w:val="002F42E0"/>
    <w:rsid w:val="002F4371"/>
    <w:rsid w:val="002F5100"/>
    <w:rsid w:val="002F54FF"/>
    <w:rsid w:val="002F59B7"/>
    <w:rsid w:val="002F6AFA"/>
    <w:rsid w:val="002F6EFB"/>
    <w:rsid w:val="002F75CB"/>
    <w:rsid w:val="002F761F"/>
    <w:rsid w:val="002F788D"/>
    <w:rsid w:val="002F78B4"/>
    <w:rsid w:val="00300357"/>
    <w:rsid w:val="00300CAD"/>
    <w:rsid w:val="00302030"/>
    <w:rsid w:val="00302A5F"/>
    <w:rsid w:val="0030358E"/>
    <w:rsid w:val="00303A07"/>
    <w:rsid w:val="00303EC5"/>
    <w:rsid w:val="00303FD9"/>
    <w:rsid w:val="0030441E"/>
    <w:rsid w:val="00304501"/>
    <w:rsid w:val="003047E9"/>
    <w:rsid w:val="00304B09"/>
    <w:rsid w:val="00304BC5"/>
    <w:rsid w:val="00304FA3"/>
    <w:rsid w:val="00305274"/>
    <w:rsid w:val="003053FC"/>
    <w:rsid w:val="003056E2"/>
    <w:rsid w:val="00305AE9"/>
    <w:rsid w:val="003062B8"/>
    <w:rsid w:val="0030660F"/>
    <w:rsid w:val="00306B0E"/>
    <w:rsid w:val="003074C2"/>
    <w:rsid w:val="0031007B"/>
    <w:rsid w:val="00310108"/>
    <w:rsid w:val="003107E1"/>
    <w:rsid w:val="00310BB4"/>
    <w:rsid w:val="00310BF8"/>
    <w:rsid w:val="00310CC9"/>
    <w:rsid w:val="00310D94"/>
    <w:rsid w:val="0031147C"/>
    <w:rsid w:val="00312220"/>
    <w:rsid w:val="00312444"/>
    <w:rsid w:val="0031281B"/>
    <w:rsid w:val="00312AA6"/>
    <w:rsid w:val="00312B0C"/>
    <w:rsid w:val="00313E60"/>
    <w:rsid w:val="003141D3"/>
    <w:rsid w:val="003146FB"/>
    <w:rsid w:val="00314B15"/>
    <w:rsid w:val="0031600B"/>
    <w:rsid w:val="0031622D"/>
    <w:rsid w:val="00316CE1"/>
    <w:rsid w:val="00316D46"/>
    <w:rsid w:val="00316FDA"/>
    <w:rsid w:val="003205B8"/>
    <w:rsid w:val="00320648"/>
    <w:rsid w:val="0032075E"/>
    <w:rsid w:val="00321B36"/>
    <w:rsid w:val="003222C4"/>
    <w:rsid w:val="003236FF"/>
    <w:rsid w:val="00325AC0"/>
    <w:rsid w:val="00325E2A"/>
    <w:rsid w:val="003267F1"/>
    <w:rsid w:val="003267F8"/>
    <w:rsid w:val="00326803"/>
    <w:rsid w:val="00326BA1"/>
    <w:rsid w:val="0032746A"/>
    <w:rsid w:val="00330BBE"/>
    <w:rsid w:val="00330C4D"/>
    <w:rsid w:val="00331024"/>
    <w:rsid w:val="00331148"/>
    <w:rsid w:val="003315AA"/>
    <w:rsid w:val="0033242A"/>
    <w:rsid w:val="0033251F"/>
    <w:rsid w:val="003329D1"/>
    <w:rsid w:val="00333120"/>
    <w:rsid w:val="00334A73"/>
    <w:rsid w:val="00334D6E"/>
    <w:rsid w:val="00335852"/>
    <w:rsid w:val="00335945"/>
    <w:rsid w:val="00335B9A"/>
    <w:rsid w:val="00335BC1"/>
    <w:rsid w:val="00336114"/>
    <w:rsid w:val="00337D26"/>
    <w:rsid w:val="003406F9"/>
    <w:rsid w:val="00340B2A"/>
    <w:rsid w:val="00341083"/>
    <w:rsid w:val="0034155D"/>
    <w:rsid w:val="00341FEE"/>
    <w:rsid w:val="003420CF"/>
    <w:rsid w:val="00342100"/>
    <w:rsid w:val="00342584"/>
    <w:rsid w:val="00342708"/>
    <w:rsid w:val="00342BF0"/>
    <w:rsid w:val="0034349A"/>
    <w:rsid w:val="003435C3"/>
    <w:rsid w:val="00343613"/>
    <w:rsid w:val="00343BA6"/>
    <w:rsid w:val="00343FCC"/>
    <w:rsid w:val="00344564"/>
    <w:rsid w:val="00346E95"/>
    <w:rsid w:val="00347B28"/>
    <w:rsid w:val="00347B4D"/>
    <w:rsid w:val="00347E92"/>
    <w:rsid w:val="00350068"/>
    <w:rsid w:val="0035035D"/>
    <w:rsid w:val="003508B4"/>
    <w:rsid w:val="00350ADB"/>
    <w:rsid w:val="00350BDA"/>
    <w:rsid w:val="00350D8A"/>
    <w:rsid w:val="00350EE2"/>
    <w:rsid w:val="00351171"/>
    <w:rsid w:val="003514B2"/>
    <w:rsid w:val="0035213B"/>
    <w:rsid w:val="003538BA"/>
    <w:rsid w:val="00354857"/>
    <w:rsid w:val="0035606F"/>
    <w:rsid w:val="00356237"/>
    <w:rsid w:val="0035638A"/>
    <w:rsid w:val="003567BD"/>
    <w:rsid w:val="00356902"/>
    <w:rsid w:val="00357246"/>
    <w:rsid w:val="00357917"/>
    <w:rsid w:val="003579D0"/>
    <w:rsid w:val="00357E6E"/>
    <w:rsid w:val="00360137"/>
    <w:rsid w:val="00360B04"/>
    <w:rsid w:val="00360DCA"/>
    <w:rsid w:val="00361072"/>
    <w:rsid w:val="00361549"/>
    <w:rsid w:val="00361642"/>
    <w:rsid w:val="0036181C"/>
    <w:rsid w:val="003634E7"/>
    <w:rsid w:val="00363934"/>
    <w:rsid w:val="00363CFF"/>
    <w:rsid w:val="00363D3F"/>
    <w:rsid w:val="00363E02"/>
    <w:rsid w:val="00363E2D"/>
    <w:rsid w:val="00364605"/>
    <w:rsid w:val="00364EC1"/>
    <w:rsid w:val="003653F7"/>
    <w:rsid w:val="00365A79"/>
    <w:rsid w:val="00365CA2"/>
    <w:rsid w:val="0036677B"/>
    <w:rsid w:val="00366CE1"/>
    <w:rsid w:val="00367899"/>
    <w:rsid w:val="00370256"/>
    <w:rsid w:val="0037048C"/>
    <w:rsid w:val="00370A7D"/>
    <w:rsid w:val="00370B7D"/>
    <w:rsid w:val="0037181A"/>
    <w:rsid w:val="00371A49"/>
    <w:rsid w:val="0037217F"/>
    <w:rsid w:val="00372217"/>
    <w:rsid w:val="00372323"/>
    <w:rsid w:val="0037325E"/>
    <w:rsid w:val="00374700"/>
    <w:rsid w:val="0037475F"/>
    <w:rsid w:val="00374835"/>
    <w:rsid w:val="00374A29"/>
    <w:rsid w:val="00375534"/>
    <w:rsid w:val="00376A91"/>
    <w:rsid w:val="003775C9"/>
    <w:rsid w:val="00377E50"/>
    <w:rsid w:val="00380821"/>
    <w:rsid w:val="00381156"/>
    <w:rsid w:val="0038151A"/>
    <w:rsid w:val="00381D69"/>
    <w:rsid w:val="00381E69"/>
    <w:rsid w:val="00381F6C"/>
    <w:rsid w:val="00382255"/>
    <w:rsid w:val="00382303"/>
    <w:rsid w:val="00382477"/>
    <w:rsid w:val="00382BC0"/>
    <w:rsid w:val="00382F4D"/>
    <w:rsid w:val="003835D2"/>
    <w:rsid w:val="00383785"/>
    <w:rsid w:val="003837B9"/>
    <w:rsid w:val="00384603"/>
    <w:rsid w:val="00384A3E"/>
    <w:rsid w:val="00384D34"/>
    <w:rsid w:val="0038539E"/>
    <w:rsid w:val="00385C6F"/>
    <w:rsid w:val="00386493"/>
    <w:rsid w:val="00390313"/>
    <w:rsid w:val="003903DA"/>
    <w:rsid w:val="003904FB"/>
    <w:rsid w:val="003905F3"/>
    <w:rsid w:val="00390929"/>
    <w:rsid w:val="00390DD6"/>
    <w:rsid w:val="00391AD9"/>
    <w:rsid w:val="00391CE8"/>
    <w:rsid w:val="00391D91"/>
    <w:rsid w:val="00392273"/>
    <w:rsid w:val="003926A0"/>
    <w:rsid w:val="0039281A"/>
    <w:rsid w:val="0039311A"/>
    <w:rsid w:val="00393F14"/>
    <w:rsid w:val="003946E8"/>
    <w:rsid w:val="00394867"/>
    <w:rsid w:val="00394DB5"/>
    <w:rsid w:val="0039538A"/>
    <w:rsid w:val="00395441"/>
    <w:rsid w:val="00395B15"/>
    <w:rsid w:val="00396049"/>
    <w:rsid w:val="00396793"/>
    <w:rsid w:val="00396D88"/>
    <w:rsid w:val="00397133"/>
    <w:rsid w:val="003978D9"/>
    <w:rsid w:val="00397CA1"/>
    <w:rsid w:val="003A0345"/>
    <w:rsid w:val="003A0488"/>
    <w:rsid w:val="003A072E"/>
    <w:rsid w:val="003A110B"/>
    <w:rsid w:val="003A31B4"/>
    <w:rsid w:val="003A35C3"/>
    <w:rsid w:val="003A377B"/>
    <w:rsid w:val="003A37B7"/>
    <w:rsid w:val="003A4161"/>
    <w:rsid w:val="003A42FA"/>
    <w:rsid w:val="003A4857"/>
    <w:rsid w:val="003A4ADD"/>
    <w:rsid w:val="003A61CF"/>
    <w:rsid w:val="003A69E9"/>
    <w:rsid w:val="003B02A3"/>
    <w:rsid w:val="003B1220"/>
    <w:rsid w:val="003B151F"/>
    <w:rsid w:val="003B19FF"/>
    <w:rsid w:val="003B29F0"/>
    <w:rsid w:val="003B2E99"/>
    <w:rsid w:val="003B43B5"/>
    <w:rsid w:val="003B47E5"/>
    <w:rsid w:val="003B48D4"/>
    <w:rsid w:val="003B4FB3"/>
    <w:rsid w:val="003B5006"/>
    <w:rsid w:val="003B6826"/>
    <w:rsid w:val="003B6B75"/>
    <w:rsid w:val="003B6BDA"/>
    <w:rsid w:val="003B7527"/>
    <w:rsid w:val="003B7DE9"/>
    <w:rsid w:val="003C05FA"/>
    <w:rsid w:val="003C0B87"/>
    <w:rsid w:val="003C1197"/>
    <w:rsid w:val="003C1E55"/>
    <w:rsid w:val="003C20DC"/>
    <w:rsid w:val="003C28C8"/>
    <w:rsid w:val="003C34F5"/>
    <w:rsid w:val="003C38FD"/>
    <w:rsid w:val="003C3ACA"/>
    <w:rsid w:val="003C3B29"/>
    <w:rsid w:val="003C44F3"/>
    <w:rsid w:val="003C64F7"/>
    <w:rsid w:val="003C659C"/>
    <w:rsid w:val="003C6D7B"/>
    <w:rsid w:val="003C7502"/>
    <w:rsid w:val="003C7BB0"/>
    <w:rsid w:val="003C7E8F"/>
    <w:rsid w:val="003D01EA"/>
    <w:rsid w:val="003D0602"/>
    <w:rsid w:val="003D18FE"/>
    <w:rsid w:val="003D2785"/>
    <w:rsid w:val="003D3676"/>
    <w:rsid w:val="003D42F8"/>
    <w:rsid w:val="003D43D0"/>
    <w:rsid w:val="003D5003"/>
    <w:rsid w:val="003D582C"/>
    <w:rsid w:val="003D5BD4"/>
    <w:rsid w:val="003D6764"/>
    <w:rsid w:val="003D70B6"/>
    <w:rsid w:val="003D714E"/>
    <w:rsid w:val="003D75F4"/>
    <w:rsid w:val="003D77C1"/>
    <w:rsid w:val="003D7E5B"/>
    <w:rsid w:val="003E0E94"/>
    <w:rsid w:val="003E1041"/>
    <w:rsid w:val="003E1DCD"/>
    <w:rsid w:val="003E1E1A"/>
    <w:rsid w:val="003E2169"/>
    <w:rsid w:val="003E2292"/>
    <w:rsid w:val="003E2384"/>
    <w:rsid w:val="003E2408"/>
    <w:rsid w:val="003E2770"/>
    <w:rsid w:val="003E2806"/>
    <w:rsid w:val="003E3397"/>
    <w:rsid w:val="003E363F"/>
    <w:rsid w:val="003E39EC"/>
    <w:rsid w:val="003E52AC"/>
    <w:rsid w:val="003E5A02"/>
    <w:rsid w:val="003E5E98"/>
    <w:rsid w:val="003E67BC"/>
    <w:rsid w:val="003E714E"/>
    <w:rsid w:val="003E797D"/>
    <w:rsid w:val="003E7AAC"/>
    <w:rsid w:val="003E7C0C"/>
    <w:rsid w:val="003E7FE3"/>
    <w:rsid w:val="003F0A2B"/>
    <w:rsid w:val="003F0B4B"/>
    <w:rsid w:val="003F0BBA"/>
    <w:rsid w:val="003F0F05"/>
    <w:rsid w:val="003F1561"/>
    <w:rsid w:val="003F1AE1"/>
    <w:rsid w:val="003F1E6C"/>
    <w:rsid w:val="003F2375"/>
    <w:rsid w:val="003F2DE6"/>
    <w:rsid w:val="003F2FE0"/>
    <w:rsid w:val="003F300B"/>
    <w:rsid w:val="003F312A"/>
    <w:rsid w:val="003F34E9"/>
    <w:rsid w:val="003F3863"/>
    <w:rsid w:val="003F3DD7"/>
    <w:rsid w:val="003F47CE"/>
    <w:rsid w:val="003F47F3"/>
    <w:rsid w:val="003F4B61"/>
    <w:rsid w:val="003F5439"/>
    <w:rsid w:val="003F5767"/>
    <w:rsid w:val="003F5CE7"/>
    <w:rsid w:val="003F5DD4"/>
    <w:rsid w:val="003F5F29"/>
    <w:rsid w:val="003F70D5"/>
    <w:rsid w:val="003F75C2"/>
    <w:rsid w:val="003F77F5"/>
    <w:rsid w:val="003F7D44"/>
    <w:rsid w:val="00400045"/>
    <w:rsid w:val="00400968"/>
    <w:rsid w:val="00400CD2"/>
    <w:rsid w:val="0040129E"/>
    <w:rsid w:val="00401CAE"/>
    <w:rsid w:val="00402347"/>
    <w:rsid w:val="00402EF9"/>
    <w:rsid w:val="00402FBB"/>
    <w:rsid w:val="004035F4"/>
    <w:rsid w:val="004036B2"/>
    <w:rsid w:val="0040391D"/>
    <w:rsid w:val="0040430A"/>
    <w:rsid w:val="00404A39"/>
    <w:rsid w:val="00404D57"/>
    <w:rsid w:val="004053F7"/>
    <w:rsid w:val="004054F6"/>
    <w:rsid w:val="00405809"/>
    <w:rsid w:val="00405A3A"/>
    <w:rsid w:val="00406144"/>
    <w:rsid w:val="004079D5"/>
    <w:rsid w:val="00410291"/>
    <w:rsid w:val="00410562"/>
    <w:rsid w:val="00410DB0"/>
    <w:rsid w:val="00410EC6"/>
    <w:rsid w:val="0041274D"/>
    <w:rsid w:val="0041277F"/>
    <w:rsid w:val="00412C24"/>
    <w:rsid w:val="00413011"/>
    <w:rsid w:val="004130EA"/>
    <w:rsid w:val="00413815"/>
    <w:rsid w:val="00413854"/>
    <w:rsid w:val="00414665"/>
    <w:rsid w:val="00414C98"/>
    <w:rsid w:val="00415679"/>
    <w:rsid w:val="00415907"/>
    <w:rsid w:val="00415E82"/>
    <w:rsid w:val="0041638B"/>
    <w:rsid w:val="0041675B"/>
    <w:rsid w:val="00417538"/>
    <w:rsid w:val="0041764D"/>
    <w:rsid w:val="00417A6A"/>
    <w:rsid w:val="00417F3B"/>
    <w:rsid w:val="00417FD5"/>
    <w:rsid w:val="00421561"/>
    <w:rsid w:val="004231EF"/>
    <w:rsid w:val="00424B19"/>
    <w:rsid w:val="004255A8"/>
    <w:rsid w:val="00425818"/>
    <w:rsid w:val="00425F64"/>
    <w:rsid w:val="00426FC4"/>
    <w:rsid w:val="00426FD9"/>
    <w:rsid w:val="00427058"/>
    <w:rsid w:val="00427164"/>
    <w:rsid w:val="004300F4"/>
    <w:rsid w:val="004307B6"/>
    <w:rsid w:val="00430951"/>
    <w:rsid w:val="004321C3"/>
    <w:rsid w:val="0043249E"/>
    <w:rsid w:val="00432779"/>
    <w:rsid w:val="004327AD"/>
    <w:rsid w:val="00432944"/>
    <w:rsid w:val="00432A21"/>
    <w:rsid w:val="00432B2A"/>
    <w:rsid w:val="00432E65"/>
    <w:rsid w:val="004331D7"/>
    <w:rsid w:val="00433476"/>
    <w:rsid w:val="00433AAC"/>
    <w:rsid w:val="00433FA6"/>
    <w:rsid w:val="00433FFB"/>
    <w:rsid w:val="004340D1"/>
    <w:rsid w:val="004340E2"/>
    <w:rsid w:val="00434251"/>
    <w:rsid w:val="00434F27"/>
    <w:rsid w:val="00435EA5"/>
    <w:rsid w:val="0043636C"/>
    <w:rsid w:val="0043641D"/>
    <w:rsid w:val="004373E8"/>
    <w:rsid w:val="0044147F"/>
    <w:rsid w:val="004418C1"/>
    <w:rsid w:val="00441A60"/>
    <w:rsid w:val="00441D9B"/>
    <w:rsid w:val="0044285C"/>
    <w:rsid w:val="00442B2C"/>
    <w:rsid w:val="00442D4B"/>
    <w:rsid w:val="00443727"/>
    <w:rsid w:val="004439DA"/>
    <w:rsid w:val="00443A51"/>
    <w:rsid w:val="00443F7C"/>
    <w:rsid w:val="004446B1"/>
    <w:rsid w:val="00446D27"/>
    <w:rsid w:val="00450831"/>
    <w:rsid w:val="00450B51"/>
    <w:rsid w:val="0045100D"/>
    <w:rsid w:val="004510C9"/>
    <w:rsid w:val="004513E2"/>
    <w:rsid w:val="0045183F"/>
    <w:rsid w:val="00451908"/>
    <w:rsid w:val="00451EDA"/>
    <w:rsid w:val="00451F22"/>
    <w:rsid w:val="00453882"/>
    <w:rsid w:val="00453B9F"/>
    <w:rsid w:val="00454393"/>
    <w:rsid w:val="0045473E"/>
    <w:rsid w:val="0045544E"/>
    <w:rsid w:val="00457EE9"/>
    <w:rsid w:val="004603A6"/>
    <w:rsid w:val="00460BAE"/>
    <w:rsid w:val="00460CD8"/>
    <w:rsid w:val="00460DD6"/>
    <w:rsid w:val="0046108D"/>
    <w:rsid w:val="00461A3B"/>
    <w:rsid w:val="00462566"/>
    <w:rsid w:val="00462891"/>
    <w:rsid w:val="004657C5"/>
    <w:rsid w:val="0046591E"/>
    <w:rsid w:val="00465F86"/>
    <w:rsid w:val="004664C0"/>
    <w:rsid w:val="00466530"/>
    <w:rsid w:val="00466CDC"/>
    <w:rsid w:val="004678F0"/>
    <w:rsid w:val="004679CA"/>
    <w:rsid w:val="0047108D"/>
    <w:rsid w:val="004718F4"/>
    <w:rsid w:val="00471AE6"/>
    <w:rsid w:val="00471DD9"/>
    <w:rsid w:val="00471ECC"/>
    <w:rsid w:val="00471FD4"/>
    <w:rsid w:val="00472584"/>
    <w:rsid w:val="004726BB"/>
    <w:rsid w:val="00472D6B"/>
    <w:rsid w:val="00473FB3"/>
    <w:rsid w:val="00474399"/>
    <w:rsid w:val="004743FC"/>
    <w:rsid w:val="004752ED"/>
    <w:rsid w:val="004759E6"/>
    <w:rsid w:val="00475BFB"/>
    <w:rsid w:val="004761DB"/>
    <w:rsid w:val="00476242"/>
    <w:rsid w:val="00476C4C"/>
    <w:rsid w:val="00476DFE"/>
    <w:rsid w:val="0047705F"/>
    <w:rsid w:val="00481D59"/>
    <w:rsid w:val="004821BF"/>
    <w:rsid w:val="00482294"/>
    <w:rsid w:val="00484255"/>
    <w:rsid w:val="004851AC"/>
    <w:rsid w:val="004859C2"/>
    <w:rsid w:val="00485DED"/>
    <w:rsid w:val="004867B5"/>
    <w:rsid w:val="0048683F"/>
    <w:rsid w:val="004909DB"/>
    <w:rsid w:val="0049160B"/>
    <w:rsid w:val="00491B06"/>
    <w:rsid w:val="00492026"/>
    <w:rsid w:val="00492467"/>
    <w:rsid w:val="00492BC6"/>
    <w:rsid w:val="0049447C"/>
    <w:rsid w:val="004949D3"/>
    <w:rsid w:val="00494A73"/>
    <w:rsid w:val="00494AC9"/>
    <w:rsid w:val="00494EF4"/>
    <w:rsid w:val="004956CC"/>
    <w:rsid w:val="004957D5"/>
    <w:rsid w:val="00495E46"/>
    <w:rsid w:val="00496163"/>
    <w:rsid w:val="00496175"/>
    <w:rsid w:val="0049698B"/>
    <w:rsid w:val="00497761"/>
    <w:rsid w:val="004977EE"/>
    <w:rsid w:val="004A0114"/>
    <w:rsid w:val="004A044F"/>
    <w:rsid w:val="004A0472"/>
    <w:rsid w:val="004A06D0"/>
    <w:rsid w:val="004A0A67"/>
    <w:rsid w:val="004A0D07"/>
    <w:rsid w:val="004A1AD3"/>
    <w:rsid w:val="004A2DE6"/>
    <w:rsid w:val="004A380D"/>
    <w:rsid w:val="004A407B"/>
    <w:rsid w:val="004A4913"/>
    <w:rsid w:val="004A4B75"/>
    <w:rsid w:val="004A4CF4"/>
    <w:rsid w:val="004A5987"/>
    <w:rsid w:val="004A5B0B"/>
    <w:rsid w:val="004A61D4"/>
    <w:rsid w:val="004A61E9"/>
    <w:rsid w:val="004A6CC7"/>
    <w:rsid w:val="004A6FC3"/>
    <w:rsid w:val="004A75C7"/>
    <w:rsid w:val="004A7E5F"/>
    <w:rsid w:val="004A7F8D"/>
    <w:rsid w:val="004B0264"/>
    <w:rsid w:val="004B0829"/>
    <w:rsid w:val="004B10D9"/>
    <w:rsid w:val="004B1228"/>
    <w:rsid w:val="004B1305"/>
    <w:rsid w:val="004B1B0B"/>
    <w:rsid w:val="004B1E1B"/>
    <w:rsid w:val="004B2202"/>
    <w:rsid w:val="004B24C6"/>
    <w:rsid w:val="004B2881"/>
    <w:rsid w:val="004B3251"/>
    <w:rsid w:val="004B328B"/>
    <w:rsid w:val="004B3A49"/>
    <w:rsid w:val="004B3B53"/>
    <w:rsid w:val="004B3E3D"/>
    <w:rsid w:val="004B45B7"/>
    <w:rsid w:val="004B53F7"/>
    <w:rsid w:val="004B5485"/>
    <w:rsid w:val="004B59F3"/>
    <w:rsid w:val="004B5F5A"/>
    <w:rsid w:val="004B64AF"/>
    <w:rsid w:val="004B6902"/>
    <w:rsid w:val="004B720F"/>
    <w:rsid w:val="004B7B6A"/>
    <w:rsid w:val="004B7E06"/>
    <w:rsid w:val="004C00F9"/>
    <w:rsid w:val="004C2EE3"/>
    <w:rsid w:val="004C32C7"/>
    <w:rsid w:val="004C3940"/>
    <w:rsid w:val="004C5093"/>
    <w:rsid w:val="004C56C3"/>
    <w:rsid w:val="004C595D"/>
    <w:rsid w:val="004C6464"/>
    <w:rsid w:val="004C660C"/>
    <w:rsid w:val="004C693A"/>
    <w:rsid w:val="004C6BDD"/>
    <w:rsid w:val="004C7388"/>
    <w:rsid w:val="004C7ABA"/>
    <w:rsid w:val="004C7B52"/>
    <w:rsid w:val="004C7ED0"/>
    <w:rsid w:val="004C7F31"/>
    <w:rsid w:val="004D0375"/>
    <w:rsid w:val="004D13CE"/>
    <w:rsid w:val="004D1CA9"/>
    <w:rsid w:val="004D24E5"/>
    <w:rsid w:val="004D2AEB"/>
    <w:rsid w:val="004D2D0A"/>
    <w:rsid w:val="004D2D66"/>
    <w:rsid w:val="004D2FB5"/>
    <w:rsid w:val="004D3494"/>
    <w:rsid w:val="004D36F2"/>
    <w:rsid w:val="004D3A81"/>
    <w:rsid w:val="004D3EC6"/>
    <w:rsid w:val="004D43AE"/>
    <w:rsid w:val="004D480B"/>
    <w:rsid w:val="004D4934"/>
    <w:rsid w:val="004D4F57"/>
    <w:rsid w:val="004D56BC"/>
    <w:rsid w:val="004D75A2"/>
    <w:rsid w:val="004D7741"/>
    <w:rsid w:val="004D7B32"/>
    <w:rsid w:val="004D7EE0"/>
    <w:rsid w:val="004E0BD3"/>
    <w:rsid w:val="004E0F61"/>
    <w:rsid w:val="004E0F8B"/>
    <w:rsid w:val="004E13C7"/>
    <w:rsid w:val="004E2599"/>
    <w:rsid w:val="004E2FD0"/>
    <w:rsid w:val="004E31DC"/>
    <w:rsid w:val="004E33C3"/>
    <w:rsid w:val="004E35D5"/>
    <w:rsid w:val="004E3DD0"/>
    <w:rsid w:val="004E4077"/>
    <w:rsid w:val="004E4D3F"/>
    <w:rsid w:val="004E5078"/>
    <w:rsid w:val="004E5668"/>
    <w:rsid w:val="004E5CA4"/>
    <w:rsid w:val="004E6249"/>
    <w:rsid w:val="004E6871"/>
    <w:rsid w:val="004E6A43"/>
    <w:rsid w:val="004E6D08"/>
    <w:rsid w:val="004E6E46"/>
    <w:rsid w:val="004E72A8"/>
    <w:rsid w:val="004E77A0"/>
    <w:rsid w:val="004E7CB9"/>
    <w:rsid w:val="004E7D99"/>
    <w:rsid w:val="004F1553"/>
    <w:rsid w:val="004F2020"/>
    <w:rsid w:val="004F3B5D"/>
    <w:rsid w:val="004F3CC9"/>
    <w:rsid w:val="004F433E"/>
    <w:rsid w:val="004F46D5"/>
    <w:rsid w:val="004F4D5C"/>
    <w:rsid w:val="004F57D2"/>
    <w:rsid w:val="004F597D"/>
    <w:rsid w:val="004F5C57"/>
    <w:rsid w:val="004F5F58"/>
    <w:rsid w:val="004F6AEC"/>
    <w:rsid w:val="004F6FCF"/>
    <w:rsid w:val="004F7956"/>
    <w:rsid w:val="004F7A45"/>
    <w:rsid w:val="004F7EBD"/>
    <w:rsid w:val="0050151A"/>
    <w:rsid w:val="00501794"/>
    <w:rsid w:val="00501B45"/>
    <w:rsid w:val="00501BC8"/>
    <w:rsid w:val="00502924"/>
    <w:rsid w:val="00502968"/>
    <w:rsid w:val="0050348B"/>
    <w:rsid w:val="0050399C"/>
    <w:rsid w:val="00503DAE"/>
    <w:rsid w:val="0050421C"/>
    <w:rsid w:val="0050488E"/>
    <w:rsid w:val="0050500D"/>
    <w:rsid w:val="00505E94"/>
    <w:rsid w:val="00506250"/>
    <w:rsid w:val="0050699B"/>
    <w:rsid w:val="00507169"/>
    <w:rsid w:val="005073EE"/>
    <w:rsid w:val="0050766C"/>
    <w:rsid w:val="00507A9E"/>
    <w:rsid w:val="005100F1"/>
    <w:rsid w:val="00510198"/>
    <w:rsid w:val="00510FD5"/>
    <w:rsid w:val="00511647"/>
    <w:rsid w:val="005119A0"/>
    <w:rsid w:val="00511E31"/>
    <w:rsid w:val="00512322"/>
    <w:rsid w:val="00512D27"/>
    <w:rsid w:val="005136E7"/>
    <w:rsid w:val="00513B0E"/>
    <w:rsid w:val="00514504"/>
    <w:rsid w:val="00514F18"/>
    <w:rsid w:val="0051538E"/>
    <w:rsid w:val="005154C5"/>
    <w:rsid w:val="005155FF"/>
    <w:rsid w:val="005161BD"/>
    <w:rsid w:val="0051620D"/>
    <w:rsid w:val="00516CA7"/>
    <w:rsid w:val="00516E9A"/>
    <w:rsid w:val="00517794"/>
    <w:rsid w:val="00517DFA"/>
    <w:rsid w:val="00517E66"/>
    <w:rsid w:val="00520338"/>
    <w:rsid w:val="005208F3"/>
    <w:rsid w:val="00520AE5"/>
    <w:rsid w:val="00521113"/>
    <w:rsid w:val="0052160C"/>
    <w:rsid w:val="00521BCC"/>
    <w:rsid w:val="00521C49"/>
    <w:rsid w:val="00521F5A"/>
    <w:rsid w:val="005223DC"/>
    <w:rsid w:val="00522B82"/>
    <w:rsid w:val="005230F6"/>
    <w:rsid w:val="0052335D"/>
    <w:rsid w:val="0052353C"/>
    <w:rsid w:val="00523D71"/>
    <w:rsid w:val="00523D85"/>
    <w:rsid w:val="00524BFF"/>
    <w:rsid w:val="00524CB1"/>
    <w:rsid w:val="00525DF1"/>
    <w:rsid w:val="005262B2"/>
    <w:rsid w:val="005266B9"/>
    <w:rsid w:val="00526B84"/>
    <w:rsid w:val="005274B2"/>
    <w:rsid w:val="00527EC5"/>
    <w:rsid w:val="005307C2"/>
    <w:rsid w:val="00530BF1"/>
    <w:rsid w:val="00530CDE"/>
    <w:rsid w:val="00530E82"/>
    <w:rsid w:val="00531058"/>
    <w:rsid w:val="0053131C"/>
    <w:rsid w:val="0053196C"/>
    <w:rsid w:val="00532262"/>
    <w:rsid w:val="00532292"/>
    <w:rsid w:val="00532C0A"/>
    <w:rsid w:val="00533454"/>
    <w:rsid w:val="00534435"/>
    <w:rsid w:val="005348C6"/>
    <w:rsid w:val="00534FEE"/>
    <w:rsid w:val="00535C9A"/>
    <w:rsid w:val="00535D9C"/>
    <w:rsid w:val="00535FAF"/>
    <w:rsid w:val="005360FA"/>
    <w:rsid w:val="00536329"/>
    <w:rsid w:val="00536B7E"/>
    <w:rsid w:val="005376A7"/>
    <w:rsid w:val="0054021E"/>
    <w:rsid w:val="00540743"/>
    <w:rsid w:val="005412C1"/>
    <w:rsid w:val="00541D10"/>
    <w:rsid w:val="00541EC4"/>
    <w:rsid w:val="00542276"/>
    <w:rsid w:val="00542298"/>
    <w:rsid w:val="005422D2"/>
    <w:rsid w:val="00544D91"/>
    <w:rsid w:val="0054548F"/>
    <w:rsid w:val="0054561D"/>
    <w:rsid w:val="00545748"/>
    <w:rsid w:val="00545C05"/>
    <w:rsid w:val="005468ED"/>
    <w:rsid w:val="0054691A"/>
    <w:rsid w:val="00546BA7"/>
    <w:rsid w:val="00547085"/>
    <w:rsid w:val="005500B1"/>
    <w:rsid w:val="005506BF"/>
    <w:rsid w:val="005509D4"/>
    <w:rsid w:val="00550D13"/>
    <w:rsid w:val="00550F1D"/>
    <w:rsid w:val="0055120B"/>
    <w:rsid w:val="005520FD"/>
    <w:rsid w:val="0055221F"/>
    <w:rsid w:val="005527D1"/>
    <w:rsid w:val="005531F0"/>
    <w:rsid w:val="0055374B"/>
    <w:rsid w:val="00553E98"/>
    <w:rsid w:val="00554302"/>
    <w:rsid w:val="00554557"/>
    <w:rsid w:val="0055533D"/>
    <w:rsid w:val="005555D1"/>
    <w:rsid w:val="0055579E"/>
    <w:rsid w:val="005558B9"/>
    <w:rsid w:val="00555C07"/>
    <w:rsid w:val="00555F59"/>
    <w:rsid w:val="00556CBF"/>
    <w:rsid w:val="00556EE5"/>
    <w:rsid w:val="00557114"/>
    <w:rsid w:val="00557115"/>
    <w:rsid w:val="00557602"/>
    <w:rsid w:val="0056060C"/>
    <w:rsid w:val="00561055"/>
    <w:rsid w:val="005622B9"/>
    <w:rsid w:val="005629B5"/>
    <w:rsid w:val="00562A68"/>
    <w:rsid w:val="00562AB2"/>
    <w:rsid w:val="00562D03"/>
    <w:rsid w:val="00562F22"/>
    <w:rsid w:val="00563573"/>
    <w:rsid w:val="00563BF8"/>
    <w:rsid w:val="00564818"/>
    <w:rsid w:val="00564A21"/>
    <w:rsid w:val="00564B9E"/>
    <w:rsid w:val="00564C75"/>
    <w:rsid w:val="00565F23"/>
    <w:rsid w:val="005666EE"/>
    <w:rsid w:val="005667A1"/>
    <w:rsid w:val="00566A1F"/>
    <w:rsid w:val="00566EEC"/>
    <w:rsid w:val="00567066"/>
    <w:rsid w:val="00567110"/>
    <w:rsid w:val="00567933"/>
    <w:rsid w:val="00567B65"/>
    <w:rsid w:val="00567FC5"/>
    <w:rsid w:val="0057031F"/>
    <w:rsid w:val="0057087C"/>
    <w:rsid w:val="00570FE2"/>
    <w:rsid w:val="00571051"/>
    <w:rsid w:val="0057139B"/>
    <w:rsid w:val="00571A06"/>
    <w:rsid w:val="00571AAF"/>
    <w:rsid w:val="00571CD7"/>
    <w:rsid w:val="0057209F"/>
    <w:rsid w:val="005723A5"/>
    <w:rsid w:val="005728CF"/>
    <w:rsid w:val="00572C47"/>
    <w:rsid w:val="00572D27"/>
    <w:rsid w:val="00574011"/>
    <w:rsid w:val="005744F9"/>
    <w:rsid w:val="005750E2"/>
    <w:rsid w:val="00575213"/>
    <w:rsid w:val="00575819"/>
    <w:rsid w:val="00575A1A"/>
    <w:rsid w:val="00576199"/>
    <w:rsid w:val="0057660C"/>
    <w:rsid w:val="005772F5"/>
    <w:rsid w:val="00577D2A"/>
    <w:rsid w:val="00580DCB"/>
    <w:rsid w:val="005814C0"/>
    <w:rsid w:val="005823E5"/>
    <w:rsid w:val="00582598"/>
    <w:rsid w:val="005825EB"/>
    <w:rsid w:val="00582E37"/>
    <w:rsid w:val="005831C6"/>
    <w:rsid w:val="00583922"/>
    <w:rsid w:val="00583B64"/>
    <w:rsid w:val="00584AC4"/>
    <w:rsid w:val="00585295"/>
    <w:rsid w:val="005852E6"/>
    <w:rsid w:val="00585B48"/>
    <w:rsid w:val="005871C9"/>
    <w:rsid w:val="00587852"/>
    <w:rsid w:val="00587CE0"/>
    <w:rsid w:val="0059011A"/>
    <w:rsid w:val="005903AC"/>
    <w:rsid w:val="00591210"/>
    <w:rsid w:val="00591217"/>
    <w:rsid w:val="00591636"/>
    <w:rsid w:val="005922D7"/>
    <w:rsid w:val="005927DE"/>
    <w:rsid w:val="0059359F"/>
    <w:rsid w:val="0059504A"/>
    <w:rsid w:val="00595C41"/>
    <w:rsid w:val="00595D19"/>
    <w:rsid w:val="0059660B"/>
    <w:rsid w:val="00596941"/>
    <w:rsid w:val="0059711E"/>
    <w:rsid w:val="00597943"/>
    <w:rsid w:val="005979B0"/>
    <w:rsid w:val="005A0244"/>
    <w:rsid w:val="005A068C"/>
    <w:rsid w:val="005A076B"/>
    <w:rsid w:val="005A0DDC"/>
    <w:rsid w:val="005A0EDE"/>
    <w:rsid w:val="005A11C7"/>
    <w:rsid w:val="005A131F"/>
    <w:rsid w:val="005A1379"/>
    <w:rsid w:val="005A1528"/>
    <w:rsid w:val="005A1B09"/>
    <w:rsid w:val="005A1BB6"/>
    <w:rsid w:val="005A26BD"/>
    <w:rsid w:val="005A2A2A"/>
    <w:rsid w:val="005A2D48"/>
    <w:rsid w:val="005A34D3"/>
    <w:rsid w:val="005A378A"/>
    <w:rsid w:val="005A3C53"/>
    <w:rsid w:val="005A3F55"/>
    <w:rsid w:val="005A4874"/>
    <w:rsid w:val="005A4CEE"/>
    <w:rsid w:val="005A54AD"/>
    <w:rsid w:val="005A5A06"/>
    <w:rsid w:val="005A5CD4"/>
    <w:rsid w:val="005A5D85"/>
    <w:rsid w:val="005A62BE"/>
    <w:rsid w:val="005A6497"/>
    <w:rsid w:val="005A66D5"/>
    <w:rsid w:val="005A6C34"/>
    <w:rsid w:val="005A6FEC"/>
    <w:rsid w:val="005B012D"/>
    <w:rsid w:val="005B0198"/>
    <w:rsid w:val="005B0956"/>
    <w:rsid w:val="005B0C3F"/>
    <w:rsid w:val="005B1990"/>
    <w:rsid w:val="005B25D6"/>
    <w:rsid w:val="005B2C1B"/>
    <w:rsid w:val="005B2DFD"/>
    <w:rsid w:val="005B31AB"/>
    <w:rsid w:val="005B39E8"/>
    <w:rsid w:val="005B3ED9"/>
    <w:rsid w:val="005B4639"/>
    <w:rsid w:val="005B5252"/>
    <w:rsid w:val="005B5280"/>
    <w:rsid w:val="005B5B40"/>
    <w:rsid w:val="005B6CEE"/>
    <w:rsid w:val="005B7B8B"/>
    <w:rsid w:val="005B7C0D"/>
    <w:rsid w:val="005C04D4"/>
    <w:rsid w:val="005C09A7"/>
    <w:rsid w:val="005C2013"/>
    <w:rsid w:val="005C251B"/>
    <w:rsid w:val="005C2A7D"/>
    <w:rsid w:val="005C2DE5"/>
    <w:rsid w:val="005C37D7"/>
    <w:rsid w:val="005C3A12"/>
    <w:rsid w:val="005C43F4"/>
    <w:rsid w:val="005C46C4"/>
    <w:rsid w:val="005C533F"/>
    <w:rsid w:val="005C54B0"/>
    <w:rsid w:val="005C5AD3"/>
    <w:rsid w:val="005C5DF4"/>
    <w:rsid w:val="005C6292"/>
    <w:rsid w:val="005C62E7"/>
    <w:rsid w:val="005C6BE0"/>
    <w:rsid w:val="005C79C1"/>
    <w:rsid w:val="005D119E"/>
    <w:rsid w:val="005D1DC7"/>
    <w:rsid w:val="005D1E15"/>
    <w:rsid w:val="005D203A"/>
    <w:rsid w:val="005D2141"/>
    <w:rsid w:val="005D2A60"/>
    <w:rsid w:val="005D312D"/>
    <w:rsid w:val="005D385E"/>
    <w:rsid w:val="005D39E3"/>
    <w:rsid w:val="005D3EB0"/>
    <w:rsid w:val="005D3F09"/>
    <w:rsid w:val="005D498A"/>
    <w:rsid w:val="005D4BAB"/>
    <w:rsid w:val="005D4CC3"/>
    <w:rsid w:val="005D5214"/>
    <w:rsid w:val="005D5478"/>
    <w:rsid w:val="005D64A3"/>
    <w:rsid w:val="005D6785"/>
    <w:rsid w:val="005D6CB2"/>
    <w:rsid w:val="005D7123"/>
    <w:rsid w:val="005D784F"/>
    <w:rsid w:val="005D7BD0"/>
    <w:rsid w:val="005D7C95"/>
    <w:rsid w:val="005E0140"/>
    <w:rsid w:val="005E04EF"/>
    <w:rsid w:val="005E0544"/>
    <w:rsid w:val="005E06C3"/>
    <w:rsid w:val="005E07A0"/>
    <w:rsid w:val="005E09CA"/>
    <w:rsid w:val="005E0AAC"/>
    <w:rsid w:val="005E17C9"/>
    <w:rsid w:val="005E1C53"/>
    <w:rsid w:val="005E1F24"/>
    <w:rsid w:val="005E204A"/>
    <w:rsid w:val="005E3123"/>
    <w:rsid w:val="005E3B44"/>
    <w:rsid w:val="005E425E"/>
    <w:rsid w:val="005E45A6"/>
    <w:rsid w:val="005E45E2"/>
    <w:rsid w:val="005E4A57"/>
    <w:rsid w:val="005E502B"/>
    <w:rsid w:val="005E65E0"/>
    <w:rsid w:val="005E75CB"/>
    <w:rsid w:val="005E79A6"/>
    <w:rsid w:val="005E7C31"/>
    <w:rsid w:val="005F0685"/>
    <w:rsid w:val="005F0795"/>
    <w:rsid w:val="005F1F94"/>
    <w:rsid w:val="005F219A"/>
    <w:rsid w:val="005F2821"/>
    <w:rsid w:val="005F30A1"/>
    <w:rsid w:val="005F44D7"/>
    <w:rsid w:val="005F4B50"/>
    <w:rsid w:val="005F6E89"/>
    <w:rsid w:val="005F746C"/>
    <w:rsid w:val="005F77FA"/>
    <w:rsid w:val="005F79BA"/>
    <w:rsid w:val="0060023E"/>
    <w:rsid w:val="0060043B"/>
    <w:rsid w:val="0060074D"/>
    <w:rsid w:val="00600B93"/>
    <w:rsid w:val="006012FC"/>
    <w:rsid w:val="00601FA1"/>
    <w:rsid w:val="00602669"/>
    <w:rsid w:val="00602E68"/>
    <w:rsid w:val="00604A81"/>
    <w:rsid w:val="00604AE8"/>
    <w:rsid w:val="00604EFB"/>
    <w:rsid w:val="006053F8"/>
    <w:rsid w:val="0060598C"/>
    <w:rsid w:val="00605D7C"/>
    <w:rsid w:val="00606F4A"/>
    <w:rsid w:val="006073F5"/>
    <w:rsid w:val="00607850"/>
    <w:rsid w:val="00607CD9"/>
    <w:rsid w:val="00607F65"/>
    <w:rsid w:val="0061083A"/>
    <w:rsid w:val="0061109F"/>
    <w:rsid w:val="00611535"/>
    <w:rsid w:val="006118CA"/>
    <w:rsid w:val="00611E2B"/>
    <w:rsid w:val="00611E5B"/>
    <w:rsid w:val="00612525"/>
    <w:rsid w:val="0061275A"/>
    <w:rsid w:val="006128E2"/>
    <w:rsid w:val="006129B2"/>
    <w:rsid w:val="00612FAC"/>
    <w:rsid w:val="006134D5"/>
    <w:rsid w:val="00613B31"/>
    <w:rsid w:val="006145DD"/>
    <w:rsid w:val="0061480C"/>
    <w:rsid w:val="0061486C"/>
    <w:rsid w:val="00615020"/>
    <w:rsid w:val="006158E4"/>
    <w:rsid w:val="0061648D"/>
    <w:rsid w:val="00616668"/>
    <w:rsid w:val="006168ED"/>
    <w:rsid w:val="00617559"/>
    <w:rsid w:val="0061790B"/>
    <w:rsid w:val="00617FD8"/>
    <w:rsid w:val="0062065C"/>
    <w:rsid w:val="006206C7"/>
    <w:rsid w:val="00620D28"/>
    <w:rsid w:val="00620DCD"/>
    <w:rsid w:val="00621696"/>
    <w:rsid w:val="00622120"/>
    <w:rsid w:val="00622528"/>
    <w:rsid w:val="0062287F"/>
    <w:rsid w:val="00622B52"/>
    <w:rsid w:val="00622BA5"/>
    <w:rsid w:val="00622FE9"/>
    <w:rsid w:val="0062361C"/>
    <w:rsid w:val="00623D9A"/>
    <w:rsid w:val="00624743"/>
    <w:rsid w:val="00624800"/>
    <w:rsid w:val="00626E1A"/>
    <w:rsid w:val="00627301"/>
    <w:rsid w:val="00627BE0"/>
    <w:rsid w:val="00627CCA"/>
    <w:rsid w:val="00630C7F"/>
    <w:rsid w:val="00631BCE"/>
    <w:rsid w:val="00632911"/>
    <w:rsid w:val="0063297F"/>
    <w:rsid w:val="006329EB"/>
    <w:rsid w:val="00632CB9"/>
    <w:rsid w:val="006334A5"/>
    <w:rsid w:val="00633AD8"/>
    <w:rsid w:val="00633C1F"/>
    <w:rsid w:val="00634382"/>
    <w:rsid w:val="00634539"/>
    <w:rsid w:val="00634DCE"/>
    <w:rsid w:val="00635390"/>
    <w:rsid w:val="0063541A"/>
    <w:rsid w:val="00635C5C"/>
    <w:rsid w:val="00635C7D"/>
    <w:rsid w:val="00635DC1"/>
    <w:rsid w:val="00636434"/>
    <w:rsid w:val="00636BF3"/>
    <w:rsid w:val="00636D4E"/>
    <w:rsid w:val="00637AD4"/>
    <w:rsid w:val="006409E0"/>
    <w:rsid w:val="00640C28"/>
    <w:rsid w:val="00640CA3"/>
    <w:rsid w:val="00640F03"/>
    <w:rsid w:val="00641BEA"/>
    <w:rsid w:val="00641CA7"/>
    <w:rsid w:val="0064324B"/>
    <w:rsid w:val="00643506"/>
    <w:rsid w:val="00644016"/>
    <w:rsid w:val="006448F8"/>
    <w:rsid w:val="006450B0"/>
    <w:rsid w:val="00645391"/>
    <w:rsid w:val="0064549F"/>
    <w:rsid w:val="00645972"/>
    <w:rsid w:val="00645FD1"/>
    <w:rsid w:val="006461B2"/>
    <w:rsid w:val="0064624A"/>
    <w:rsid w:val="00646948"/>
    <w:rsid w:val="006471CC"/>
    <w:rsid w:val="0064729B"/>
    <w:rsid w:val="006472E4"/>
    <w:rsid w:val="006477B0"/>
    <w:rsid w:val="006477C0"/>
    <w:rsid w:val="00650462"/>
    <w:rsid w:val="00650DFB"/>
    <w:rsid w:val="00650F28"/>
    <w:rsid w:val="006521E6"/>
    <w:rsid w:val="00652261"/>
    <w:rsid w:val="006523CE"/>
    <w:rsid w:val="006526A6"/>
    <w:rsid w:val="00652F47"/>
    <w:rsid w:val="00653155"/>
    <w:rsid w:val="00653927"/>
    <w:rsid w:val="00653C2F"/>
    <w:rsid w:val="00653C9B"/>
    <w:rsid w:val="00654528"/>
    <w:rsid w:val="0065572B"/>
    <w:rsid w:val="00655DEF"/>
    <w:rsid w:val="006564D8"/>
    <w:rsid w:val="006571EF"/>
    <w:rsid w:val="00657487"/>
    <w:rsid w:val="00657732"/>
    <w:rsid w:val="006579F1"/>
    <w:rsid w:val="006600DC"/>
    <w:rsid w:val="006601AE"/>
    <w:rsid w:val="006602F7"/>
    <w:rsid w:val="00660D49"/>
    <w:rsid w:val="00660DBB"/>
    <w:rsid w:val="0066158B"/>
    <w:rsid w:val="006619A9"/>
    <w:rsid w:val="00662700"/>
    <w:rsid w:val="00662E1B"/>
    <w:rsid w:val="00663078"/>
    <w:rsid w:val="006637F2"/>
    <w:rsid w:val="00663BAF"/>
    <w:rsid w:val="00663EDE"/>
    <w:rsid w:val="0066464B"/>
    <w:rsid w:val="00664748"/>
    <w:rsid w:val="00666497"/>
    <w:rsid w:val="00666B12"/>
    <w:rsid w:val="00666CB0"/>
    <w:rsid w:val="0066745F"/>
    <w:rsid w:val="00667822"/>
    <w:rsid w:val="00667882"/>
    <w:rsid w:val="006678E1"/>
    <w:rsid w:val="00667BCA"/>
    <w:rsid w:val="006704D1"/>
    <w:rsid w:val="00670A99"/>
    <w:rsid w:val="00670E49"/>
    <w:rsid w:val="00672090"/>
    <w:rsid w:val="00673582"/>
    <w:rsid w:val="00673914"/>
    <w:rsid w:val="00673A87"/>
    <w:rsid w:val="006740D8"/>
    <w:rsid w:val="00674877"/>
    <w:rsid w:val="00675479"/>
    <w:rsid w:val="00675A73"/>
    <w:rsid w:val="00675C1A"/>
    <w:rsid w:val="006764DA"/>
    <w:rsid w:val="00676D39"/>
    <w:rsid w:val="00676EC8"/>
    <w:rsid w:val="006771B9"/>
    <w:rsid w:val="00677E15"/>
    <w:rsid w:val="006806FA"/>
    <w:rsid w:val="00680AAD"/>
    <w:rsid w:val="00680E43"/>
    <w:rsid w:val="00681885"/>
    <w:rsid w:val="00681A79"/>
    <w:rsid w:val="00681CDD"/>
    <w:rsid w:val="00681FA2"/>
    <w:rsid w:val="00682064"/>
    <w:rsid w:val="006821D5"/>
    <w:rsid w:val="006822A7"/>
    <w:rsid w:val="00682AE2"/>
    <w:rsid w:val="00682FB7"/>
    <w:rsid w:val="00683C60"/>
    <w:rsid w:val="0068447B"/>
    <w:rsid w:val="006844E9"/>
    <w:rsid w:val="00685BD3"/>
    <w:rsid w:val="00685CF8"/>
    <w:rsid w:val="00686760"/>
    <w:rsid w:val="00686BDC"/>
    <w:rsid w:val="006878F1"/>
    <w:rsid w:val="00690039"/>
    <w:rsid w:val="00690475"/>
    <w:rsid w:val="00690575"/>
    <w:rsid w:val="00690889"/>
    <w:rsid w:val="00690EDD"/>
    <w:rsid w:val="00691488"/>
    <w:rsid w:val="00691AE0"/>
    <w:rsid w:val="006920C9"/>
    <w:rsid w:val="0069212B"/>
    <w:rsid w:val="006922EA"/>
    <w:rsid w:val="006925EA"/>
    <w:rsid w:val="006929D3"/>
    <w:rsid w:val="006931DB"/>
    <w:rsid w:val="00693583"/>
    <w:rsid w:val="00693BC8"/>
    <w:rsid w:val="00693CE4"/>
    <w:rsid w:val="00693EC0"/>
    <w:rsid w:val="00694FC8"/>
    <w:rsid w:val="006952F3"/>
    <w:rsid w:val="00695AD5"/>
    <w:rsid w:val="006972C6"/>
    <w:rsid w:val="006974E7"/>
    <w:rsid w:val="00697504"/>
    <w:rsid w:val="006A0167"/>
    <w:rsid w:val="006A04B1"/>
    <w:rsid w:val="006A1023"/>
    <w:rsid w:val="006A12EE"/>
    <w:rsid w:val="006A1AD7"/>
    <w:rsid w:val="006A2187"/>
    <w:rsid w:val="006A277C"/>
    <w:rsid w:val="006A3270"/>
    <w:rsid w:val="006A33D6"/>
    <w:rsid w:val="006A3624"/>
    <w:rsid w:val="006A3C95"/>
    <w:rsid w:val="006A4574"/>
    <w:rsid w:val="006A45D6"/>
    <w:rsid w:val="006A460F"/>
    <w:rsid w:val="006A46CD"/>
    <w:rsid w:val="006A4B5B"/>
    <w:rsid w:val="006A7491"/>
    <w:rsid w:val="006A7DF1"/>
    <w:rsid w:val="006B032F"/>
    <w:rsid w:val="006B0A20"/>
    <w:rsid w:val="006B11EE"/>
    <w:rsid w:val="006B14B8"/>
    <w:rsid w:val="006B1C43"/>
    <w:rsid w:val="006B1DF1"/>
    <w:rsid w:val="006B1E6C"/>
    <w:rsid w:val="006B25F6"/>
    <w:rsid w:val="006B269B"/>
    <w:rsid w:val="006B3108"/>
    <w:rsid w:val="006B3D53"/>
    <w:rsid w:val="006B4942"/>
    <w:rsid w:val="006B4E6B"/>
    <w:rsid w:val="006B50A8"/>
    <w:rsid w:val="006B54A5"/>
    <w:rsid w:val="006B559C"/>
    <w:rsid w:val="006B5B7E"/>
    <w:rsid w:val="006B5D49"/>
    <w:rsid w:val="006B5DF0"/>
    <w:rsid w:val="006B62CF"/>
    <w:rsid w:val="006B7096"/>
    <w:rsid w:val="006B7447"/>
    <w:rsid w:val="006B7B89"/>
    <w:rsid w:val="006B7DF1"/>
    <w:rsid w:val="006B7E01"/>
    <w:rsid w:val="006C1095"/>
    <w:rsid w:val="006C1C79"/>
    <w:rsid w:val="006C25BB"/>
    <w:rsid w:val="006C2819"/>
    <w:rsid w:val="006C2ADC"/>
    <w:rsid w:val="006C3271"/>
    <w:rsid w:val="006C32B4"/>
    <w:rsid w:val="006C359A"/>
    <w:rsid w:val="006C382D"/>
    <w:rsid w:val="006C4B8D"/>
    <w:rsid w:val="006C4CB6"/>
    <w:rsid w:val="006C4D19"/>
    <w:rsid w:val="006C4DD4"/>
    <w:rsid w:val="006C4E58"/>
    <w:rsid w:val="006C51FA"/>
    <w:rsid w:val="006C55A6"/>
    <w:rsid w:val="006C66AB"/>
    <w:rsid w:val="006C721C"/>
    <w:rsid w:val="006D0EC4"/>
    <w:rsid w:val="006D1EB4"/>
    <w:rsid w:val="006D2037"/>
    <w:rsid w:val="006D2697"/>
    <w:rsid w:val="006D2B86"/>
    <w:rsid w:val="006D2DAE"/>
    <w:rsid w:val="006D378E"/>
    <w:rsid w:val="006D3B63"/>
    <w:rsid w:val="006D4E8A"/>
    <w:rsid w:val="006D4EFE"/>
    <w:rsid w:val="006D5367"/>
    <w:rsid w:val="006D564B"/>
    <w:rsid w:val="006D594B"/>
    <w:rsid w:val="006D5E2C"/>
    <w:rsid w:val="006D6B37"/>
    <w:rsid w:val="006D6B78"/>
    <w:rsid w:val="006D771C"/>
    <w:rsid w:val="006D7DD2"/>
    <w:rsid w:val="006E0425"/>
    <w:rsid w:val="006E1E85"/>
    <w:rsid w:val="006E227D"/>
    <w:rsid w:val="006E292E"/>
    <w:rsid w:val="006E328C"/>
    <w:rsid w:val="006E34EE"/>
    <w:rsid w:val="006E39B6"/>
    <w:rsid w:val="006E42B6"/>
    <w:rsid w:val="006E44CE"/>
    <w:rsid w:val="006E491F"/>
    <w:rsid w:val="006E49A6"/>
    <w:rsid w:val="006E5790"/>
    <w:rsid w:val="006E5931"/>
    <w:rsid w:val="006E5CC9"/>
    <w:rsid w:val="006E6F72"/>
    <w:rsid w:val="006E715E"/>
    <w:rsid w:val="006E7A43"/>
    <w:rsid w:val="006F0488"/>
    <w:rsid w:val="006F0751"/>
    <w:rsid w:val="006F0C23"/>
    <w:rsid w:val="006F0F5D"/>
    <w:rsid w:val="006F13D7"/>
    <w:rsid w:val="006F19EA"/>
    <w:rsid w:val="006F3CBF"/>
    <w:rsid w:val="006F423F"/>
    <w:rsid w:val="006F44D8"/>
    <w:rsid w:val="006F479E"/>
    <w:rsid w:val="006F4824"/>
    <w:rsid w:val="006F4E2A"/>
    <w:rsid w:val="006F5538"/>
    <w:rsid w:val="006F5781"/>
    <w:rsid w:val="006F5915"/>
    <w:rsid w:val="006F5E78"/>
    <w:rsid w:val="006F630F"/>
    <w:rsid w:val="006F6556"/>
    <w:rsid w:val="006F6E35"/>
    <w:rsid w:val="006F730A"/>
    <w:rsid w:val="006F7459"/>
    <w:rsid w:val="006F7577"/>
    <w:rsid w:val="006F7958"/>
    <w:rsid w:val="006F7BD1"/>
    <w:rsid w:val="006F7CFD"/>
    <w:rsid w:val="00700330"/>
    <w:rsid w:val="007005F6"/>
    <w:rsid w:val="00700828"/>
    <w:rsid w:val="0070091C"/>
    <w:rsid w:val="007017AF"/>
    <w:rsid w:val="007017D1"/>
    <w:rsid w:val="00701A9E"/>
    <w:rsid w:val="00702010"/>
    <w:rsid w:val="00702D0D"/>
    <w:rsid w:val="007032E5"/>
    <w:rsid w:val="007038C0"/>
    <w:rsid w:val="007044FC"/>
    <w:rsid w:val="00704C21"/>
    <w:rsid w:val="0070511E"/>
    <w:rsid w:val="007052F6"/>
    <w:rsid w:val="00705A6B"/>
    <w:rsid w:val="00705F95"/>
    <w:rsid w:val="00706D50"/>
    <w:rsid w:val="00706F77"/>
    <w:rsid w:val="00707101"/>
    <w:rsid w:val="0071087D"/>
    <w:rsid w:val="007116F4"/>
    <w:rsid w:val="00711C6D"/>
    <w:rsid w:val="00711CA3"/>
    <w:rsid w:val="00712540"/>
    <w:rsid w:val="007127ED"/>
    <w:rsid w:val="007128A2"/>
    <w:rsid w:val="00712F07"/>
    <w:rsid w:val="00713292"/>
    <w:rsid w:val="007134C7"/>
    <w:rsid w:val="007135F2"/>
    <w:rsid w:val="00714073"/>
    <w:rsid w:val="0071417F"/>
    <w:rsid w:val="00714429"/>
    <w:rsid w:val="007145BB"/>
    <w:rsid w:val="00714B84"/>
    <w:rsid w:val="007152E1"/>
    <w:rsid w:val="00715488"/>
    <w:rsid w:val="00715769"/>
    <w:rsid w:val="0071576C"/>
    <w:rsid w:val="00715A8C"/>
    <w:rsid w:val="00715FFA"/>
    <w:rsid w:val="00716345"/>
    <w:rsid w:val="00716B7C"/>
    <w:rsid w:val="00716DB6"/>
    <w:rsid w:val="00716E7D"/>
    <w:rsid w:val="007172E0"/>
    <w:rsid w:val="007175B6"/>
    <w:rsid w:val="0072071F"/>
    <w:rsid w:val="00720B35"/>
    <w:rsid w:val="007217C3"/>
    <w:rsid w:val="00721C01"/>
    <w:rsid w:val="007223F2"/>
    <w:rsid w:val="00722493"/>
    <w:rsid w:val="0072268B"/>
    <w:rsid w:val="007226B6"/>
    <w:rsid w:val="007230F4"/>
    <w:rsid w:val="00723154"/>
    <w:rsid w:val="00724C7B"/>
    <w:rsid w:val="007253AF"/>
    <w:rsid w:val="007255D7"/>
    <w:rsid w:val="007255DA"/>
    <w:rsid w:val="007265D5"/>
    <w:rsid w:val="00726945"/>
    <w:rsid w:val="00726BAB"/>
    <w:rsid w:val="00727624"/>
    <w:rsid w:val="00727D3A"/>
    <w:rsid w:val="00727F29"/>
    <w:rsid w:val="00730873"/>
    <w:rsid w:val="00730B40"/>
    <w:rsid w:val="00730CF7"/>
    <w:rsid w:val="007319E0"/>
    <w:rsid w:val="00731D6F"/>
    <w:rsid w:val="00731E5F"/>
    <w:rsid w:val="007322BE"/>
    <w:rsid w:val="007322EB"/>
    <w:rsid w:val="00732356"/>
    <w:rsid w:val="00733093"/>
    <w:rsid w:val="00733430"/>
    <w:rsid w:val="0073344B"/>
    <w:rsid w:val="007336CC"/>
    <w:rsid w:val="00733BAB"/>
    <w:rsid w:val="00733BB9"/>
    <w:rsid w:val="00733C1A"/>
    <w:rsid w:val="00733F29"/>
    <w:rsid w:val="0073420E"/>
    <w:rsid w:val="00734B7E"/>
    <w:rsid w:val="00734D05"/>
    <w:rsid w:val="00735582"/>
    <w:rsid w:val="00735633"/>
    <w:rsid w:val="0073587B"/>
    <w:rsid w:val="00735C5A"/>
    <w:rsid w:val="00735CC1"/>
    <w:rsid w:val="007368E9"/>
    <w:rsid w:val="007371A3"/>
    <w:rsid w:val="007406EA"/>
    <w:rsid w:val="00740940"/>
    <w:rsid w:val="00740C1B"/>
    <w:rsid w:val="00740CA8"/>
    <w:rsid w:val="00741817"/>
    <w:rsid w:val="00741F1F"/>
    <w:rsid w:val="007427BC"/>
    <w:rsid w:val="00743107"/>
    <w:rsid w:val="007433AC"/>
    <w:rsid w:val="00743429"/>
    <w:rsid w:val="00743DC4"/>
    <w:rsid w:val="007441BA"/>
    <w:rsid w:val="007441E0"/>
    <w:rsid w:val="00744B0A"/>
    <w:rsid w:val="00744D3F"/>
    <w:rsid w:val="00744DF9"/>
    <w:rsid w:val="007452D6"/>
    <w:rsid w:val="0074626F"/>
    <w:rsid w:val="007463EA"/>
    <w:rsid w:val="007467FE"/>
    <w:rsid w:val="00746D56"/>
    <w:rsid w:val="00746F04"/>
    <w:rsid w:val="0074728D"/>
    <w:rsid w:val="007501B2"/>
    <w:rsid w:val="00750E80"/>
    <w:rsid w:val="0075130A"/>
    <w:rsid w:val="00751C76"/>
    <w:rsid w:val="00751FD6"/>
    <w:rsid w:val="00752033"/>
    <w:rsid w:val="00752047"/>
    <w:rsid w:val="00752A21"/>
    <w:rsid w:val="00752FF3"/>
    <w:rsid w:val="007532E8"/>
    <w:rsid w:val="0075347A"/>
    <w:rsid w:val="007538F0"/>
    <w:rsid w:val="00753970"/>
    <w:rsid w:val="00753B3D"/>
    <w:rsid w:val="00754571"/>
    <w:rsid w:val="0075460F"/>
    <w:rsid w:val="00754BC7"/>
    <w:rsid w:val="00755409"/>
    <w:rsid w:val="00755FE9"/>
    <w:rsid w:val="00756037"/>
    <w:rsid w:val="0075613C"/>
    <w:rsid w:val="00756158"/>
    <w:rsid w:val="00756935"/>
    <w:rsid w:val="007569E6"/>
    <w:rsid w:val="00756D08"/>
    <w:rsid w:val="0075724E"/>
    <w:rsid w:val="0075761A"/>
    <w:rsid w:val="00757A26"/>
    <w:rsid w:val="00757B53"/>
    <w:rsid w:val="0076040D"/>
    <w:rsid w:val="00760664"/>
    <w:rsid w:val="007606F4"/>
    <w:rsid w:val="0076286B"/>
    <w:rsid w:val="00763A06"/>
    <w:rsid w:val="0076461F"/>
    <w:rsid w:val="007646E4"/>
    <w:rsid w:val="00764797"/>
    <w:rsid w:val="00765801"/>
    <w:rsid w:val="00765B7B"/>
    <w:rsid w:val="00765BD4"/>
    <w:rsid w:val="00765D56"/>
    <w:rsid w:val="00765EC6"/>
    <w:rsid w:val="00766CA2"/>
    <w:rsid w:val="007671F2"/>
    <w:rsid w:val="007672BC"/>
    <w:rsid w:val="007678B1"/>
    <w:rsid w:val="007706A0"/>
    <w:rsid w:val="00770B4F"/>
    <w:rsid w:val="00770DD0"/>
    <w:rsid w:val="0077113F"/>
    <w:rsid w:val="00771201"/>
    <w:rsid w:val="007717B1"/>
    <w:rsid w:val="00771888"/>
    <w:rsid w:val="00771916"/>
    <w:rsid w:val="00771A2A"/>
    <w:rsid w:val="00771F64"/>
    <w:rsid w:val="007720E5"/>
    <w:rsid w:val="00772708"/>
    <w:rsid w:val="007738F6"/>
    <w:rsid w:val="00773BE8"/>
    <w:rsid w:val="0077438B"/>
    <w:rsid w:val="0077483F"/>
    <w:rsid w:val="00774D15"/>
    <w:rsid w:val="00775719"/>
    <w:rsid w:val="00776852"/>
    <w:rsid w:val="00776CB7"/>
    <w:rsid w:val="00776F7C"/>
    <w:rsid w:val="00777256"/>
    <w:rsid w:val="0077765E"/>
    <w:rsid w:val="00777C37"/>
    <w:rsid w:val="00780095"/>
    <w:rsid w:val="00780099"/>
    <w:rsid w:val="007801CE"/>
    <w:rsid w:val="007803EA"/>
    <w:rsid w:val="00780DA7"/>
    <w:rsid w:val="0078102C"/>
    <w:rsid w:val="0078109F"/>
    <w:rsid w:val="007812DE"/>
    <w:rsid w:val="0078191C"/>
    <w:rsid w:val="00781ABB"/>
    <w:rsid w:val="00781DEA"/>
    <w:rsid w:val="00781E10"/>
    <w:rsid w:val="00781E6F"/>
    <w:rsid w:val="0078257E"/>
    <w:rsid w:val="00782912"/>
    <w:rsid w:val="00783683"/>
    <w:rsid w:val="007836B0"/>
    <w:rsid w:val="00783794"/>
    <w:rsid w:val="00783857"/>
    <w:rsid w:val="00783C3E"/>
    <w:rsid w:val="00784D88"/>
    <w:rsid w:val="007852CF"/>
    <w:rsid w:val="007856DA"/>
    <w:rsid w:val="00785A27"/>
    <w:rsid w:val="00786B13"/>
    <w:rsid w:val="00787A4A"/>
    <w:rsid w:val="0079066D"/>
    <w:rsid w:val="007909EE"/>
    <w:rsid w:val="00790E1F"/>
    <w:rsid w:val="00790F14"/>
    <w:rsid w:val="007911B0"/>
    <w:rsid w:val="00791A93"/>
    <w:rsid w:val="00791B57"/>
    <w:rsid w:val="0079221B"/>
    <w:rsid w:val="007928D7"/>
    <w:rsid w:val="00792F41"/>
    <w:rsid w:val="0079389C"/>
    <w:rsid w:val="00793A23"/>
    <w:rsid w:val="00794337"/>
    <w:rsid w:val="00794B96"/>
    <w:rsid w:val="007952A9"/>
    <w:rsid w:val="00795C22"/>
    <w:rsid w:val="00797BCD"/>
    <w:rsid w:val="00797F8A"/>
    <w:rsid w:val="007A0C09"/>
    <w:rsid w:val="007A0C0E"/>
    <w:rsid w:val="007A10F4"/>
    <w:rsid w:val="007A14D9"/>
    <w:rsid w:val="007A1CFC"/>
    <w:rsid w:val="007A20CC"/>
    <w:rsid w:val="007A263D"/>
    <w:rsid w:val="007A3340"/>
    <w:rsid w:val="007A38AF"/>
    <w:rsid w:val="007A3FE8"/>
    <w:rsid w:val="007A42C4"/>
    <w:rsid w:val="007A4859"/>
    <w:rsid w:val="007A4C20"/>
    <w:rsid w:val="007A5056"/>
    <w:rsid w:val="007A57E3"/>
    <w:rsid w:val="007A592B"/>
    <w:rsid w:val="007A59D5"/>
    <w:rsid w:val="007A5C46"/>
    <w:rsid w:val="007A6CB6"/>
    <w:rsid w:val="007A6EC8"/>
    <w:rsid w:val="007A783F"/>
    <w:rsid w:val="007A7C13"/>
    <w:rsid w:val="007B02EB"/>
    <w:rsid w:val="007B04B9"/>
    <w:rsid w:val="007B1438"/>
    <w:rsid w:val="007B16EA"/>
    <w:rsid w:val="007B20C1"/>
    <w:rsid w:val="007B23AB"/>
    <w:rsid w:val="007B299E"/>
    <w:rsid w:val="007B2E90"/>
    <w:rsid w:val="007B4315"/>
    <w:rsid w:val="007B474D"/>
    <w:rsid w:val="007B5408"/>
    <w:rsid w:val="007B5A62"/>
    <w:rsid w:val="007B600A"/>
    <w:rsid w:val="007B63E6"/>
    <w:rsid w:val="007B671F"/>
    <w:rsid w:val="007B67F7"/>
    <w:rsid w:val="007B71BA"/>
    <w:rsid w:val="007C000E"/>
    <w:rsid w:val="007C029A"/>
    <w:rsid w:val="007C05AD"/>
    <w:rsid w:val="007C05C8"/>
    <w:rsid w:val="007C08C8"/>
    <w:rsid w:val="007C0CE6"/>
    <w:rsid w:val="007C0CFC"/>
    <w:rsid w:val="007C0E53"/>
    <w:rsid w:val="007C0F9F"/>
    <w:rsid w:val="007C10DF"/>
    <w:rsid w:val="007C1136"/>
    <w:rsid w:val="007C1198"/>
    <w:rsid w:val="007C12D0"/>
    <w:rsid w:val="007C1C5A"/>
    <w:rsid w:val="007C1F02"/>
    <w:rsid w:val="007C2DB0"/>
    <w:rsid w:val="007C322F"/>
    <w:rsid w:val="007C334B"/>
    <w:rsid w:val="007C3600"/>
    <w:rsid w:val="007C3A65"/>
    <w:rsid w:val="007C3B2D"/>
    <w:rsid w:val="007C3C6B"/>
    <w:rsid w:val="007C3D97"/>
    <w:rsid w:val="007C3EE6"/>
    <w:rsid w:val="007C40A6"/>
    <w:rsid w:val="007C4879"/>
    <w:rsid w:val="007C4B08"/>
    <w:rsid w:val="007C5177"/>
    <w:rsid w:val="007C571A"/>
    <w:rsid w:val="007C585C"/>
    <w:rsid w:val="007C5E32"/>
    <w:rsid w:val="007C6341"/>
    <w:rsid w:val="007C645B"/>
    <w:rsid w:val="007C6E6E"/>
    <w:rsid w:val="007C76DE"/>
    <w:rsid w:val="007C7DAF"/>
    <w:rsid w:val="007D14B5"/>
    <w:rsid w:val="007D1B42"/>
    <w:rsid w:val="007D235B"/>
    <w:rsid w:val="007D3F00"/>
    <w:rsid w:val="007D42FA"/>
    <w:rsid w:val="007D49FC"/>
    <w:rsid w:val="007D4E88"/>
    <w:rsid w:val="007D4F40"/>
    <w:rsid w:val="007D50DC"/>
    <w:rsid w:val="007D5E11"/>
    <w:rsid w:val="007D6108"/>
    <w:rsid w:val="007D6D84"/>
    <w:rsid w:val="007D6E8F"/>
    <w:rsid w:val="007D706D"/>
    <w:rsid w:val="007D7503"/>
    <w:rsid w:val="007D7883"/>
    <w:rsid w:val="007E07DD"/>
    <w:rsid w:val="007E0E29"/>
    <w:rsid w:val="007E0F43"/>
    <w:rsid w:val="007E1423"/>
    <w:rsid w:val="007E1C82"/>
    <w:rsid w:val="007E34F5"/>
    <w:rsid w:val="007E37F2"/>
    <w:rsid w:val="007E48D4"/>
    <w:rsid w:val="007E50D2"/>
    <w:rsid w:val="007E568A"/>
    <w:rsid w:val="007E6720"/>
    <w:rsid w:val="007E6AE6"/>
    <w:rsid w:val="007E6EE9"/>
    <w:rsid w:val="007E7BA8"/>
    <w:rsid w:val="007E7F46"/>
    <w:rsid w:val="007F01A3"/>
    <w:rsid w:val="007F1066"/>
    <w:rsid w:val="007F1291"/>
    <w:rsid w:val="007F1378"/>
    <w:rsid w:val="007F1C2D"/>
    <w:rsid w:val="007F213B"/>
    <w:rsid w:val="007F22F3"/>
    <w:rsid w:val="007F2398"/>
    <w:rsid w:val="007F25EB"/>
    <w:rsid w:val="007F29C4"/>
    <w:rsid w:val="007F40F8"/>
    <w:rsid w:val="007F4891"/>
    <w:rsid w:val="007F4996"/>
    <w:rsid w:val="007F4C06"/>
    <w:rsid w:val="007F5409"/>
    <w:rsid w:val="007F573E"/>
    <w:rsid w:val="007F58D1"/>
    <w:rsid w:val="007F59B3"/>
    <w:rsid w:val="007F6685"/>
    <w:rsid w:val="007F67AB"/>
    <w:rsid w:val="007F6A01"/>
    <w:rsid w:val="007F7D17"/>
    <w:rsid w:val="008014F7"/>
    <w:rsid w:val="00802F6C"/>
    <w:rsid w:val="0080314B"/>
    <w:rsid w:val="00803BAB"/>
    <w:rsid w:val="00803F01"/>
    <w:rsid w:val="00804033"/>
    <w:rsid w:val="00804569"/>
    <w:rsid w:val="00804628"/>
    <w:rsid w:val="00805631"/>
    <w:rsid w:val="0080677B"/>
    <w:rsid w:val="008068C9"/>
    <w:rsid w:val="00806B9D"/>
    <w:rsid w:val="0080736C"/>
    <w:rsid w:val="00807BC9"/>
    <w:rsid w:val="00807C88"/>
    <w:rsid w:val="00807E95"/>
    <w:rsid w:val="008107F0"/>
    <w:rsid w:val="008107F7"/>
    <w:rsid w:val="00810800"/>
    <w:rsid w:val="008109B4"/>
    <w:rsid w:val="00811291"/>
    <w:rsid w:val="00811A8F"/>
    <w:rsid w:val="00811D62"/>
    <w:rsid w:val="00811E74"/>
    <w:rsid w:val="00811E8D"/>
    <w:rsid w:val="008120B1"/>
    <w:rsid w:val="00812330"/>
    <w:rsid w:val="0081241A"/>
    <w:rsid w:val="00812651"/>
    <w:rsid w:val="008126C6"/>
    <w:rsid w:val="00812813"/>
    <w:rsid w:val="0081300F"/>
    <w:rsid w:val="0081392C"/>
    <w:rsid w:val="0081426B"/>
    <w:rsid w:val="00814388"/>
    <w:rsid w:val="00814A19"/>
    <w:rsid w:val="00815283"/>
    <w:rsid w:val="00816399"/>
    <w:rsid w:val="00816A6E"/>
    <w:rsid w:val="00816DDB"/>
    <w:rsid w:val="00817034"/>
    <w:rsid w:val="008176B9"/>
    <w:rsid w:val="00820016"/>
    <w:rsid w:val="008200CC"/>
    <w:rsid w:val="0082245A"/>
    <w:rsid w:val="0082357E"/>
    <w:rsid w:val="008236A4"/>
    <w:rsid w:val="00823C96"/>
    <w:rsid w:val="008247F0"/>
    <w:rsid w:val="00824806"/>
    <w:rsid w:val="00824B2A"/>
    <w:rsid w:val="00825434"/>
    <w:rsid w:val="0082584D"/>
    <w:rsid w:val="00825968"/>
    <w:rsid w:val="00826342"/>
    <w:rsid w:val="008267C9"/>
    <w:rsid w:val="00826B9B"/>
    <w:rsid w:val="00826E57"/>
    <w:rsid w:val="00827283"/>
    <w:rsid w:val="008272DB"/>
    <w:rsid w:val="00830708"/>
    <w:rsid w:val="00830A06"/>
    <w:rsid w:val="00830B6C"/>
    <w:rsid w:val="00831009"/>
    <w:rsid w:val="00831270"/>
    <w:rsid w:val="0083161E"/>
    <w:rsid w:val="00834103"/>
    <w:rsid w:val="00834241"/>
    <w:rsid w:val="00834BDF"/>
    <w:rsid w:val="008357EB"/>
    <w:rsid w:val="00835FED"/>
    <w:rsid w:val="008360DA"/>
    <w:rsid w:val="0083617E"/>
    <w:rsid w:val="008361F1"/>
    <w:rsid w:val="008367ED"/>
    <w:rsid w:val="00836B15"/>
    <w:rsid w:val="00836B8B"/>
    <w:rsid w:val="00836D16"/>
    <w:rsid w:val="00836D92"/>
    <w:rsid w:val="0083706C"/>
    <w:rsid w:val="00840330"/>
    <w:rsid w:val="00840648"/>
    <w:rsid w:val="00840679"/>
    <w:rsid w:val="00840785"/>
    <w:rsid w:val="008407AB"/>
    <w:rsid w:val="00840A42"/>
    <w:rsid w:val="00840A61"/>
    <w:rsid w:val="008429D2"/>
    <w:rsid w:val="00843A80"/>
    <w:rsid w:val="00844283"/>
    <w:rsid w:val="008449A8"/>
    <w:rsid w:val="00844A2E"/>
    <w:rsid w:val="00845A37"/>
    <w:rsid w:val="0084606A"/>
    <w:rsid w:val="0084624B"/>
    <w:rsid w:val="0084632A"/>
    <w:rsid w:val="00846332"/>
    <w:rsid w:val="008466C7"/>
    <w:rsid w:val="0084724B"/>
    <w:rsid w:val="0084746C"/>
    <w:rsid w:val="00847539"/>
    <w:rsid w:val="00847910"/>
    <w:rsid w:val="0085047F"/>
    <w:rsid w:val="00850AC6"/>
    <w:rsid w:val="00850BD5"/>
    <w:rsid w:val="00851015"/>
    <w:rsid w:val="008510A5"/>
    <w:rsid w:val="008514C2"/>
    <w:rsid w:val="00851FB4"/>
    <w:rsid w:val="00851FB8"/>
    <w:rsid w:val="00852790"/>
    <w:rsid w:val="0085283A"/>
    <w:rsid w:val="008529B9"/>
    <w:rsid w:val="00852BFE"/>
    <w:rsid w:val="00852C1F"/>
    <w:rsid w:val="00852DC9"/>
    <w:rsid w:val="00853513"/>
    <w:rsid w:val="00853A8C"/>
    <w:rsid w:val="00853D65"/>
    <w:rsid w:val="0085466D"/>
    <w:rsid w:val="008547BE"/>
    <w:rsid w:val="00854C7E"/>
    <w:rsid w:val="00855007"/>
    <w:rsid w:val="008552FC"/>
    <w:rsid w:val="00855AF9"/>
    <w:rsid w:val="00855B2C"/>
    <w:rsid w:val="00855BE3"/>
    <w:rsid w:val="00856447"/>
    <w:rsid w:val="00856FD0"/>
    <w:rsid w:val="00857B36"/>
    <w:rsid w:val="00857B7B"/>
    <w:rsid w:val="00857BCA"/>
    <w:rsid w:val="00857DBF"/>
    <w:rsid w:val="008602CB"/>
    <w:rsid w:val="00860B7B"/>
    <w:rsid w:val="00860C53"/>
    <w:rsid w:val="00860CB1"/>
    <w:rsid w:val="00862230"/>
    <w:rsid w:val="008627BB"/>
    <w:rsid w:val="00862CC7"/>
    <w:rsid w:val="00862D0C"/>
    <w:rsid w:val="008633C1"/>
    <w:rsid w:val="00863866"/>
    <w:rsid w:val="00863B7D"/>
    <w:rsid w:val="0086417D"/>
    <w:rsid w:val="0086446F"/>
    <w:rsid w:val="008644E1"/>
    <w:rsid w:val="00864903"/>
    <w:rsid w:val="0086497B"/>
    <w:rsid w:val="0086549E"/>
    <w:rsid w:val="008657A9"/>
    <w:rsid w:val="00865CD1"/>
    <w:rsid w:val="008660FB"/>
    <w:rsid w:val="0086678F"/>
    <w:rsid w:val="00870EAD"/>
    <w:rsid w:val="00871EFF"/>
    <w:rsid w:val="0087292D"/>
    <w:rsid w:val="00872BA8"/>
    <w:rsid w:val="00873D66"/>
    <w:rsid w:val="00873FBC"/>
    <w:rsid w:val="00874006"/>
    <w:rsid w:val="00874DF3"/>
    <w:rsid w:val="008751D4"/>
    <w:rsid w:val="008757F7"/>
    <w:rsid w:val="008763E3"/>
    <w:rsid w:val="00876756"/>
    <w:rsid w:val="0087689A"/>
    <w:rsid w:val="00876930"/>
    <w:rsid w:val="00876984"/>
    <w:rsid w:val="00876FA5"/>
    <w:rsid w:val="008775DA"/>
    <w:rsid w:val="00880BD5"/>
    <w:rsid w:val="00880C12"/>
    <w:rsid w:val="00880DF4"/>
    <w:rsid w:val="00880E44"/>
    <w:rsid w:val="00881777"/>
    <w:rsid w:val="00881BFB"/>
    <w:rsid w:val="00881DD2"/>
    <w:rsid w:val="00881FD7"/>
    <w:rsid w:val="008825FF"/>
    <w:rsid w:val="00882724"/>
    <w:rsid w:val="00882B54"/>
    <w:rsid w:val="00882F6F"/>
    <w:rsid w:val="008832D8"/>
    <w:rsid w:val="0088354D"/>
    <w:rsid w:val="00883D65"/>
    <w:rsid w:val="008841FF"/>
    <w:rsid w:val="00884250"/>
    <w:rsid w:val="00884A24"/>
    <w:rsid w:val="00884F37"/>
    <w:rsid w:val="00884FEC"/>
    <w:rsid w:val="008851A2"/>
    <w:rsid w:val="00885809"/>
    <w:rsid w:val="00885DAD"/>
    <w:rsid w:val="00885EF2"/>
    <w:rsid w:val="00886387"/>
    <w:rsid w:val="00886A90"/>
    <w:rsid w:val="00886F5A"/>
    <w:rsid w:val="008873B5"/>
    <w:rsid w:val="00887621"/>
    <w:rsid w:val="008877E8"/>
    <w:rsid w:val="00887EBC"/>
    <w:rsid w:val="00890206"/>
    <w:rsid w:val="0089059F"/>
    <w:rsid w:val="008906B7"/>
    <w:rsid w:val="008909A4"/>
    <w:rsid w:val="00890C2B"/>
    <w:rsid w:val="00890C2D"/>
    <w:rsid w:val="00890FEC"/>
    <w:rsid w:val="00891068"/>
    <w:rsid w:val="00892E84"/>
    <w:rsid w:val="008936CA"/>
    <w:rsid w:val="008941D4"/>
    <w:rsid w:val="00894288"/>
    <w:rsid w:val="00894475"/>
    <w:rsid w:val="00894D40"/>
    <w:rsid w:val="00894FF1"/>
    <w:rsid w:val="008954D6"/>
    <w:rsid w:val="00895617"/>
    <w:rsid w:val="00895AFF"/>
    <w:rsid w:val="0089604C"/>
    <w:rsid w:val="0089658D"/>
    <w:rsid w:val="00896792"/>
    <w:rsid w:val="00897154"/>
    <w:rsid w:val="0089798A"/>
    <w:rsid w:val="00897BB7"/>
    <w:rsid w:val="00897BD4"/>
    <w:rsid w:val="008A0DB2"/>
    <w:rsid w:val="008A1086"/>
    <w:rsid w:val="008A14CA"/>
    <w:rsid w:val="008A1817"/>
    <w:rsid w:val="008A18D0"/>
    <w:rsid w:val="008A1BC9"/>
    <w:rsid w:val="008A21C1"/>
    <w:rsid w:val="008A2A23"/>
    <w:rsid w:val="008A3ABF"/>
    <w:rsid w:val="008A40E4"/>
    <w:rsid w:val="008A4BD1"/>
    <w:rsid w:val="008A4BDF"/>
    <w:rsid w:val="008A4D48"/>
    <w:rsid w:val="008A50D7"/>
    <w:rsid w:val="008A6542"/>
    <w:rsid w:val="008A65F8"/>
    <w:rsid w:val="008A6F4D"/>
    <w:rsid w:val="008A6F5C"/>
    <w:rsid w:val="008A70CE"/>
    <w:rsid w:val="008B1FEE"/>
    <w:rsid w:val="008B2C1D"/>
    <w:rsid w:val="008B36C7"/>
    <w:rsid w:val="008B388A"/>
    <w:rsid w:val="008B3B09"/>
    <w:rsid w:val="008B4053"/>
    <w:rsid w:val="008B41F0"/>
    <w:rsid w:val="008B54A4"/>
    <w:rsid w:val="008B57C6"/>
    <w:rsid w:val="008B6108"/>
    <w:rsid w:val="008B676E"/>
    <w:rsid w:val="008B6B81"/>
    <w:rsid w:val="008B72CC"/>
    <w:rsid w:val="008B7FA3"/>
    <w:rsid w:val="008C007E"/>
    <w:rsid w:val="008C053C"/>
    <w:rsid w:val="008C08EB"/>
    <w:rsid w:val="008C0F63"/>
    <w:rsid w:val="008C133B"/>
    <w:rsid w:val="008C15A8"/>
    <w:rsid w:val="008C171F"/>
    <w:rsid w:val="008C1CEA"/>
    <w:rsid w:val="008C29A5"/>
    <w:rsid w:val="008C3244"/>
    <w:rsid w:val="008C3B62"/>
    <w:rsid w:val="008C3BD2"/>
    <w:rsid w:val="008C3F42"/>
    <w:rsid w:val="008C41CC"/>
    <w:rsid w:val="008C5076"/>
    <w:rsid w:val="008C5738"/>
    <w:rsid w:val="008C596C"/>
    <w:rsid w:val="008C65AE"/>
    <w:rsid w:val="008C6B2A"/>
    <w:rsid w:val="008C6BE0"/>
    <w:rsid w:val="008C6EB7"/>
    <w:rsid w:val="008C6F93"/>
    <w:rsid w:val="008C7461"/>
    <w:rsid w:val="008C7625"/>
    <w:rsid w:val="008C77F3"/>
    <w:rsid w:val="008C7874"/>
    <w:rsid w:val="008D16D1"/>
    <w:rsid w:val="008D1C92"/>
    <w:rsid w:val="008D1CE4"/>
    <w:rsid w:val="008D26CD"/>
    <w:rsid w:val="008D27FC"/>
    <w:rsid w:val="008D2CD7"/>
    <w:rsid w:val="008D2F35"/>
    <w:rsid w:val="008D2F83"/>
    <w:rsid w:val="008D346F"/>
    <w:rsid w:val="008D388B"/>
    <w:rsid w:val="008D3B82"/>
    <w:rsid w:val="008D453D"/>
    <w:rsid w:val="008D4DAE"/>
    <w:rsid w:val="008D4F92"/>
    <w:rsid w:val="008D5060"/>
    <w:rsid w:val="008D5968"/>
    <w:rsid w:val="008D62C4"/>
    <w:rsid w:val="008D644F"/>
    <w:rsid w:val="008D6908"/>
    <w:rsid w:val="008D76B0"/>
    <w:rsid w:val="008E0201"/>
    <w:rsid w:val="008E0432"/>
    <w:rsid w:val="008E160A"/>
    <w:rsid w:val="008E1964"/>
    <w:rsid w:val="008E1CA1"/>
    <w:rsid w:val="008E232B"/>
    <w:rsid w:val="008E2589"/>
    <w:rsid w:val="008E2A8C"/>
    <w:rsid w:val="008E31B4"/>
    <w:rsid w:val="008E3609"/>
    <w:rsid w:val="008E404E"/>
    <w:rsid w:val="008E4463"/>
    <w:rsid w:val="008E4612"/>
    <w:rsid w:val="008E62C4"/>
    <w:rsid w:val="008E6B22"/>
    <w:rsid w:val="008E73E7"/>
    <w:rsid w:val="008E7429"/>
    <w:rsid w:val="008E74A7"/>
    <w:rsid w:val="008E7A75"/>
    <w:rsid w:val="008F0AC4"/>
    <w:rsid w:val="008F1025"/>
    <w:rsid w:val="008F105E"/>
    <w:rsid w:val="008F17DD"/>
    <w:rsid w:val="008F242D"/>
    <w:rsid w:val="008F27B3"/>
    <w:rsid w:val="008F2868"/>
    <w:rsid w:val="008F2FEF"/>
    <w:rsid w:val="008F3555"/>
    <w:rsid w:val="008F3E86"/>
    <w:rsid w:val="008F3FF0"/>
    <w:rsid w:val="008F4019"/>
    <w:rsid w:val="008F4063"/>
    <w:rsid w:val="008F49A9"/>
    <w:rsid w:val="008F49C7"/>
    <w:rsid w:val="008F4F9C"/>
    <w:rsid w:val="008F5031"/>
    <w:rsid w:val="008F5707"/>
    <w:rsid w:val="008F57BB"/>
    <w:rsid w:val="008F59B9"/>
    <w:rsid w:val="008F5C13"/>
    <w:rsid w:val="008F5C2A"/>
    <w:rsid w:val="008F5CFC"/>
    <w:rsid w:val="008F681F"/>
    <w:rsid w:val="008F68C6"/>
    <w:rsid w:val="008F6F7D"/>
    <w:rsid w:val="008F6F82"/>
    <w:rsid w:val="008F6FC0"/>
    <w:rsid w:val="008F7300"/>
    <w:rsid w:val="00900410"/>
    <w:rsid w:val="009015E4"/>
    <w:rsid w:val="00901C35"/>
    <w:rsid w:val="00902244"/>
    <w:rsid w:val="009028E9"/>
    <w:rsid w:val="009031ED"/>
    <w:rsid w:val="00903D0C"/>
    <w:rsid w:val="00903EA2"/>
    <w:rsid w:val="00904D49"/>
    <w:rsid w:val="00905254"/>
    <w:rsid w:val="0090594C"/>
    <w:rsid w:val="00905EB5"/>
    <w:rsid w:val="00906008"/>
    <w:rsid w:val="00906239"/>
    <w:rsid w:val="00906247"/>
    <w:rsid w:val="009068C6"/>
    <w:rsid w:val="00907536"/>
    <w:rsid w:val="00907579"/>
    <w:rsid w:val="00907AB5"/>
    <w:rsid w:val="00907BB2"/>
    <w:rsid w:val="00907EF9"/>
    <w:rsid w:val="0091056B"/>
    <w:rsid w:val="00910ED5"/>
    <w:rsid w:val="00911167"/>
    <w:rsid w:val="009112D0"/>
    <w:rsid w:val="009116C5"/>
    <w:rsid w:val="00911A04"/>
    <w:rsid w:val="00912065"/>
    <w:rsid w:val="00912152"/>
    <w:rsid w:val="00912818"/>
    <w:rsid w:val="0091297C"/>
    <w:rsid w:val="00913582"/>
    <w:rsid w:val="009137C8"/>
    <w:rsid w:val="00913840"/>
    <w:rsid w:val="00913B18"/>
    <w:rsid w:val="00913C7E"/>
    <w:rsid w:val="00914021"/>
    <w:rsid w:val="009147BB"/>
    <w:rsid w:val="00914DD1"/>
    <w:rsid w:val="00914FC8"/>
    <w:rsid w:val="009155EC"/>
    <w:rsid w:val="009163C6"/>
    <w:rsid w:val="0091658C"/>
    <w:rsid w:val="009168B6"/>
    <w:rsid w:val="00916A3E"/>
    <w:rsid w:val="0091749B"/>
    <w:rsid w:val="0092007C"/>
    <w:rsid w:val="00920226"/>
    <w:rsid w:val="00921014"/>
    <w:rsid w:val="00921643"/>
    <w:rsid w:val="009218F8"/>
    <w:rsid w:val="00921F59"/>
    <w:rsid w:val="00922283"/>
    <w:rsid w:val="00923C7C"/>
    <w:rsid w:val="00924B03"/>
    <w:rsid w:val="00924D6F"/>
    <w:rsid w:val="00924F14"/>
    <w:rsid w:val="0092564B"/>
    <w:rsid w:val="009261C8"/>
    <w:rsid w:val="0092678B"/>
    <w:rsid w:val="00926882"/>
    <w:rsid w:val="00926BBC"/>
    <w:rsid w:val="0092763A"/>
    <w:rsid w:val="009305F9"/>
    <w:rsid w:val="00930787"/>
    <w:rsid w:val="009312F4"/>
    <w:rsid w:val="0093157E"/>
    <w:rsid w:val="00931F73"/>
    <w:rsid w:val="00933018"/>
    <w:rsid w:val="00933959"/>
    <w:rsid w:val="00933DEF"/>
    <w:rsid w:val="00933FE2"/>
    <w:rsid w:val="00934255"/>
    <w:rsid w:val="0093430B"/>
    <w:rsid w:val="00934A92"/>
    <w:rsid w:val="00934AB1"/>
    <w:rsid w:val="00934C1B"/>
    <w:rsid w:val="00934FB3"/>
    <w:rsid w:val="00935700"/>
    <w:rsid w:val="00935F5E"/>
    <w:rsid w:val="00935F71"/>
    <w:rsid w:val="00936136"/>
    <w:rsid w:val="00936155"/>
    <w:rsid w:val="009361B6"/>
    <w:rsid w:val="0093625C"/>
    <w:rsid w:val="009362AB"/>
    <w:rsid w:val="009362E9"/>
    <w:rsid w:val="009369E9"/>
    <w:rsid w:val="00937E30"/>
    <w:rsid w:val="0094003F"/>
    <w:rsid w:val="009400D2"/>
    <w:rsid w:val="00941547"/>
    <w:rsid w:val="00941D6B"/>
    <w:rsid w:val="0094299B"/>
    <w:rsid w:val="009429FB"/>
    <w:rsid w:val="00943200"/>
    <w:rsid w:val="00943210"/>
    <w:rsid w:val="00943260"/>
    <w:rsid w:val="009435DC"/>
    <w:rsid w:val="00943658"/>
    <w:rsid w:val="00943793"/>
    <w:rsid w:val="009439F4"/>
    <w:rsid w:val="00943DB7"/>
    <w:rsid w:val="009452EA"/>
    <w:rsid w:val="00945AF9"/>
    <w:rsid w:val="009464A9"/>
    <w:rsid w:val="0094670A"/>
    <w:rsid w:val="00946929"/>
    <w:rsid w:val="00946C47"/>
    <w:rsid w:val="00946EED"/>
    <w:rsid w:val="00947066"/>
    <w:rsid w:val="009475AC"/>
    <w:rsid w:val="00947AC6"/>
    <w:rsid w:val="00947BA1"/>
    <w:rsid w:val="00947CFC"/>
    <w:rsid w:val="00950286"/>
    <w:rsid w:val="00950354"/>
    <w:rsid w:val="0095048B"/>
    <w:rsid w:val="00950AE0"/>
    <w:rsid w:val="00950D6F"/>
    <w:rsid w:val="00950E7E"/>
    <w:rsid w:val="00950FC8"/>
    <w:rsid w:val="009516D6"/>
    <w:rsid w:val="0095192B"/>
    <w:rsid w:val="00951A52"/>
    <w:rsid w:val="00952F65"/>
    <w:rsid w:val="00953099"/>
    <w:rsid w:val="009537E7"/>
    <w:rsid w:val="009538CB"/>
    <w:rsid w:val="00954203"/>
    <w:rsid w:val="00954238"/>
    <w:rsid w:val="00954308"/>
    <w:rsid w:val="0095455B"/>
    <w:rsid w:val="00954983"/>
    <w:rsid w:val="00954EA5"/>
    <w:rsid w:val="00956099"/>
    <w:rsid w:val="0095621A"/>
    <w:rsid w:val="0095624D"/>
    <w:rsid w:val="00957961"/>
    <w:rsid w:val="00960D06"/>
    <w:rsid w:val="00961355"/>
    <w:rsid w:val="0096157B"/>
    <w:rsid w:val="009615CC"/>
    <w:rsid w:val="00961EA0"/>
    <w:rsid w:val="00962448"/>
    <w:rsid w:val="00963BA5"/>
    <w:rsid w:val="00963D64"/>
    <w:rsid w:val="00963E68"/>
    <w:rsid w:val="00963F4F"/>
    <w:rsid w:val="00964750"/>
    <w:rsid w:val="009651E8"/>
    <w:rsid w:val="009651F0"/>
    <w:rsid w:val="0096523D"/>
    <w:rsid w:val="00965332"/>
    <w:rsid w:val="0096606D"/>
    <w:rsid w:val="00966330"/>
    <w:rsid w:val="00966DAB"/>
    <w:rsid w:val="0096791E"/>
    <w:rsid w:val="00967B15"/>
    <w:rsid w:val="00967C6A"/>
    <w:rsid w:val="009709C3"/>
    <w:rsid w:val="00970A95"/>
    <w:rsid w:val="00970CD1"/>
    <w:rsid w:val="009711A1"/>
    <w:rsid w:val="009717A8"/>
    <w:rsid w:val="0097198B"/>
    <w:rsid w:val="00971E66"/>
    <w:rsid w:val="009722F5"/>
    <w:rsid w:val="00972650"/>
    <w:rsid w:val="009739B6"/>
    <w:rsid w:val="00973E24"/>
    <w:rsid w:val="009742F7"/>
    <w:rsid w:val="0097568E"/>
    <w:rsid w:val="00976005"/>
    <w:rsid w:val="00976C31"/>
    <w:rsid w:val="00977926"/>
    <w:rsid w:val="00977C13"/>
    <w:rsid w:val="0098006F"/>
    <w:rsid w:val="00980222"/>
    <w:rsid w:val="009807FE"/>
    <w:rsid w:val="00980D21"/>
    <w:rsid w:val="009811B9"/>
    <w:rsid w:val="009817A0"/>
    <w:rsid w:val="00981D03"/>
    <w:rsid w:val="00983053"/>
    <w:rsid w:val="0098328E"/>
    <w:rsid w:val="00983860"/>
    <w:rsid w:val="00983AE6"/>
    <w:rsid w:val="00984239"/>
    <w:rsid w:val="00984403"/>
    <w:rsid w:val="00984852"/>
    <w:rsid w:val="0098486E"/>
    <w:rsid w:val="00984CC0"/>
    <w:rsid w:val="00985211"/>
    <w:rsid w:val="009854C9"/>
    <w:rsid w:val="009855F8"/>
    <w:rsid w:val="009858E5"/>
    <w:rsid w:val="00985CE7"/>
    <w:rsid w:val="0098644A"/>
    <w:rsid w:val="009877F8"/>
    <w:rsid w:val="00987984"/>
    <w:rsid w:val="00987E10"/>
    <w:rsid w:val="00990AF7"/>
    <w:rsid w:val="00990B75"/>
    <w:rsid w:val="00990CC1"/>
    <w:rsid w:val="00990F71"/>
    <w:rsid w:val="009921B1"/>
    <w:rsid w:val="0099236A"/>
    <w:rsid w:val="00992406"/>
    <w:rsid w:val="009928AC"/>
    <w:rsid w:val="009929FB"/>
    <w:rsid w:val="00992F22"/>
    <w:rsid w:val="009935D0"/>
    <w:rsid w:val="009936F5"/>
    <w:rsid w:val="009937BE"/>
    <w:rsid w:val="00994766"/>
    <w:rsid w:val="00995257"/>
    <w:rsid w:val="00995396"/>
    <w:rsid w:val="00996BD0"/>
    <w:rsid w:val="00996E3A"/>
    <w:rsid w:val="009974F4"/>
    <w:rsid w:val="0099795B"/>
    <w:rsid w:val="00997AD6"/>
    <w:rsid w:val="00997D6E"/>
    <w:rsid w:val="009A04C4"/>
    <w:rsid w:val="009A053E"/>
    <w:rsid w:val="009A0EF3"/>
    <w:rsid w:val="009A1261"/>
    <w:rsid w:val="009A1650"/>
    <w:rsid w:val="009A1B3D"/>
    <w:rsid w:val="009A2E65"/>
    <w:rsid w:val="009A319D"/>
    <w:rsid w:val="009A31F4"/>
    <w:rsid w:val="009A3516"/>
    <w:rsid w:val="009A4A36"/>
    <w:rsid w:val="009A4E91"/>
    <w:rsid w:val="009A556B"/>
    <w:rsid w:val="009A5977"/>
    <w:rsid w:val="009A607F"/>
    <w:rsid w:val="009A6564"/>
    <w:rsid w:val="009A6653"/>
    <w:rsid w:val="009A6863"/>
    <w:rsid w:val="009A6DC9"/>
    <w:rsid w:val="009A70DE"/>
    <w:rsid w:val="009A76FA"/>
    <w:rsid w:val="009A7A35"/>
    <w:rsid w:val="009A7D7B"/>
    <w:rsid w:val="009B17F5"/>
    <w:rsid w:val="009B1881"/>
    <w:rsid w:val="009B1AB9"/>
    <w:rsid w:val="009B1BB2"/>
    <w:rsid w:val="009B1DC6"/>
    <w:rsid w:val="009B2B42"/>
    <w:rsid w:val="009B2D3B"/>
    <w:rsid w:val="009B2E3E"/>
    <w:rsid w:val="009B3DD6"/>
    <w:rsid w:val="009B4025"/>
    <w:rsid w:val="009B4435"/>
    <w:rsid w:val="009B4B45"/>
    <w:rsid w:val="009B4C3B"/>
    <w:rsid w:val="009B53B5"/>
    <w:rsid w:val="009B60D7"/>
    <w:rsid w:val="009B73D5"/>
    <w:rsid w:val="009B7E3B"/>
    <w:rsid w:val="009B7ECA"/>
    <w:rsid w:val="009B7FE9"/>
    <w:rsid w:val="009C00ED"/>
    <w:rsid w:val="009C0191"/>
    <w:rsid w:val="009C03F3"/>
    <w:rsid w:val="009C0BB6"/>
    <w:rsid w:val="009C0CAF"/>
    <w:rsid w:val="009C0CBD"/>
    <w:rsid w:val="009C0DB7"/>
    <w:rsid w:val="009C10CD"/>
    <w:rsid w:val="009C1385"/>
    <w:rsid w:val="009C1987"/>
    <w:rsid w:val="009C2777"/>
    <w:rsid w:val="009C27CB"/>
    <w:rsid w:val="009C27F0"/>
    <w:rsid w:val="009C2939"/>
    <w:rsid w:val="009C32E1"/>
    <w:rsid w:val="009C355C"/>
    <w:rsid w:val="009C37FB"/>
    <w:rsid w:val="009C404B"/>
    <w:rsid w:val="009C4097"/>
    <w:rsid w:val="009C4389"/>
    <w:rsid w:val="009C4552"/>
    <w:rsid w:val="009C4CBD"/>
    <w:rsid w:val="009C5DD1"/>
    <w:rsid w:val="009C5F6C"/>
    <w:rsid w:val="009C69DC"/>
    <w:rsid w:val="009C6F9C"/>
    <w:rsid w:val="009C7188"/>
    <w:rsid w:val="009C71CB"/>
    <w:rsid w:val="009C780B"/>
    <w:rsid w:val="009C7C48"/>
    <w:rsid w:val="009D02C9"/>
    <w:rsid w:val="009D0ED6"/>
    <w:rsid w:val="009D2A0F"/>
    <w:rsid w:val="009D3373"/>
    <w:rsid w:val="009D36AD"/>
    <w:rsid w:val="009D3BE2"/>
    <w:rsid w:val="009D428C"/>
    <w:rsid w:val="009D4421"/>
    <w:rsid w:val="009D4A40"/>
    <w:rsid w:val="009D5389"/>
    <w:rsid w:val="009D5BAF"/>
    <w:rsid w:val="009D5F32"/>
    <w:rsid w:val="009D6790"/>
    <w:rsid w:val="009D6F96"/>
    <w:rsid w:val="009D6FF4"/>
    <w:rsid w:val="009D70B7"/>
    <w:rsid w:val="009D7E24"/>
    <w:rsid w:val="009E018A"/>
    <w:rsid w:val="009E01A5"/>
    <w:rsid w:val="009E04CA"/>
    <w:rsid w:val="009E1592"/>
    <w:rsid w:val="009E2253"/>
    <w:rsid w:val="009E2936"/>
    <w:rsid w:val="009E2A12"/>
    <w:rsid w:val="009E2FD8"/>
    <w:rsid w:val="009E356F"/>
    <w:rsid w:val="009E495A"/>
    <w:rsid w:val="009E4972"/>
    <w:rsid w:val="009E4AC8"/>
    <w:rsid w:val="009E4D25"/>
    <w:rsid w:val="009E4D67"/>
    <w:rsid w:val="009E5A6F"/>
    <w:rsid w:val="009E5AC9"/>
    <w:rsid w:val="009E5C8A"/>
    <w:rsid w:val="009E6234"/>
    <w:rsid w:val="009E6875"/>
    <w:rsid w:val="009F111A"/>
    <w:rsid w:val="009F1691"/>
    <w:rsid w:val="009F2037"/>
    <w:rsid w:val="009F2888"/>
    <w:rsid w:val="009F2CF8"/>
    <w:rsid w:val="009F2D73"/>
    <w:rsid w:val="009F302C"/>
    <w:rsid w:val="009F327D"/>
    <w:rsid w:val="009F3EA0"/>
    <w:rsid w:val="009F453A"/>
    <w:rsid w:val="009F47B3"/>
    <w:rsid w:val="009F50B0"/>
    <w:rsid w:val="009F50B7"/>
    <w:rsid w:val="009F56BE"/>
    <w:rsid w:val="009F59AA"/>
    <w:rsid w:val="009F5DF1"/>
    <w:rsid w:val="009F61C6"/>
    <w:rsid w:val="009F6281"/>
    <w:rsid w:val="009F6575"/>
    <w:rsid w:val="009F70F8"/>
    <w:rsid w:val="009F71E7"/>
    <w:rsid w:val="009F721B"/>
    <w:rsid w:val="009F72E6"/>
    <w:rsid w:val="00A0028E"/>
    <w:rsid w:val="00A006BD"/>
    <w:rsid w:val="00A006D8"/>
    <w:rsid w:val="00A00EC5"/>
    <w:rsid w:val="00A01214"/>
    <w:rsid w:val="00A0132B"/>
    <w:rsid w:val="00A01622"/>
    <w:rsid w:val="00A017F2"/>
    <w:rsid w:val="00A01EC2"/>
    <w:rsid w:val="00A01F96"/>
    <w:rsid w:val="00A021E5"/>
    <w:rsid w:val="00A0230D"/>
    <w:rsid w:val="00A02480"/>
    <w:rsid w:val="00A02C13"/>
    <w:rsid w:val="00A02EC0"/>
    <w:rsid w:val="00A0330D"/>
    <w:rsid w:val="00A041D1"/>
    <w:rsid w:val="00A04829"/>
    <w:rsid w:val="00A049FA"/>
    <w:rsid w:val="00A04A1C"/>
    <w:rsid w:val="00A04B16"/>
    <w:rsid w:val="00A04D60"/>
    <w:rsid w:val="00A04DB5"/>
    <w:rsid w:val="00A05F3B"/>
    <w:rsid w:val="00A0652A"/>
    <w:rsid w:val="00A06648"/>
    <w:rsid w:val="00A068F9"/>
    <w:rsid w:val="00A06E07"/>
    <w:rsid w:val="00A070CC"/>
    <w:rsid w:val="00A075CB"/>
    <w:rsid w:val="00A07CA8"/>
    <w:rsid w:val="00A10327"/>
    <w:rsid w:val="00A108E2"/>
    <w:rsid w:val="00A108FE"/>
    <w:rsid w:val="00A10F05"/>
    <w:rsid w:val="00A1102C"/>
    <w:rsid w:val="00A110AB"/>
    <w:rsid w:val="00A115A0"/>
    <w:rsid w:val="00A115D4"/>
    <w:rsid w:val="00A1190F"/>
    <w:rsid w:val="00A12AC8"/>
    <w:rsid w:val="00A12C5F"/>
    <w:rsid w:val="00A1351F"/>
    <w:rsid w:val="00A1391D"/>
    <w:rsid w:val="00A13CB3"/>
    <w:rsid w:val="00A14136"/>
    <w:rsid w:val="00A14DFA"/>
    <w:rsid w:val="00A14F38"/>
    <w:rsid w:val="00A14FCB"/>
    <w:rsid w:val="00A152B4"/>
    <w:rsid w:val="00A15E70"/>
    <w:rsid w:val="00A16045"/>
    <w:rsid w:val="00A16084"/>
    <w:rsid w:val="00A167CB"/>
    <w:rsid w:val="00A16A93"/>
    <w:rsid w:val="00A16C02"/>
    <w:rsid w:val="00A16D43"/>
    <w:rsid w:val="00A16E86"/>
    <w:rsid w:val="00A178A3"/>
    <w:rsid w:val="00A17C78"/>
    <w:rsid w:val="00A20374"/>
    <w:rsid w:val="00A20835"/>
    <w:rsid w:val="00A21410"/>
    <w:rsid w:val="00A21565"/>
    <w:rsid w:val="00A21D46"/>
    <w:rsid w:val="00A22949"/>
    <w:rsid w:val="00A248C6"/>
    <w:rsid w:val="00A24B54"/>
    <w:rsid w:val="00A24FE5"/>
    <w:rsid w:val="00A251EE"/>
    <w:rsid w:val="00A253EF"/>
    <w:rsid w:val="00A256DC"/>
    <w:rsid w:val="00A25E7F"/>
    <w:rsid w:val="00A25FFF"/>
    <w:rsid w:val="00A26147"/>
    <w:rsid w:val="00A26C64"/>
    <w:rsid w:val="00A27990"/>
    <w:rsid w:val="00A27F99"/>
    <w:rsid w:val="00A312EE"/>
    <w:rsid w:val="00A313D8"/>
    <w:rsid w:val="00A313EA"/>
    <w:rsid w:val="00A3195E"/>
    <w:rsid w:val="00A31CA9"/>
    <w:rsid w:val="00A31CD2"/>
    <w:rsid w:val="00A31E85"/>
    <w:rsid w:val="00A32FE4"/>
    <w:rsid w:val="00A33967"/>
    <w:rsid w:val="00A33BBE"/>
    <w:rsid w:val="00A33C2B"/>
    <w:rsid w:val="00A34A6E"/>
    <w:rsid w:val="00A35518"/>
    <w:rsid w:val="00A35D30"/>
    <w:rsid w:val="00A3604D"/>
    <w:rsid w:val="00A36DD0"/>
    <w:rsid w:val="00A40AE0"/>
    <w:rsid w:val="00A40CE7"/>
    <w:rsid w:val="00A40ED0"/>
    <w:rsid w:val="00A41457"/>
    <w:rsid w:val="00A41AD3"/>
    <w:rsid w:val="00A4207C"/>
    <w:rsid w:val="00A427B8"/>
    <w:rsid w:val="00A4294F"/>
    <w:rsid w:val="00A43493"/>
    <w:rsid w:val="00A43987"/>
    <w:rsid w:val="00A439E0"/>
    <w:rsid w:val="00A43E37"/>
    <w:rsid w:val="00A43E4E"/>
    <w:rsid w:val="00A44160"/>
    <w:rsid w:val="00A4457E"/>
    <w:rsid w:val="00A45464"/>
    <w:rsid w:val="00A457A0"/>
    <w:rsid w:val="00A45965"/>
    <w:rsid w:val="00A46E7D"/>
    <w:rsid w:val="00A47692"/>
    <w:rsid w:val="00A47AB0"/>
    <w:rsid w:val="00A50279"/>
    <w:rsid w:val="00A50672"/>
    <w:rsid w:val="00A50696"/>
    <w:rsid w:val="00A519A4"/>
    <w:rsid w:val="00A51D73"/>
    <w:rsid w:val="00A51FBD"/>
    <w:rsid w:val="00A52E95"/>
    <w:rsid w:val="00A53129"/>
    <w:rsid w:val="00A53198"/>
    <w:rsid w:val="00A531EE"/>
    <w:rsid w:val="00A532F2"/>
    <w:rsid w:val="00A533A4"/>
    <w:rsid w:val="00A53A16"/>
    <w:rsid w:val="00A543BF"/>
    <w:rsid w:val="00A5462D"/>
    <w:rsid w:val="00A54663"/>
    <w:rsid w:val="00A54C87"/>
    <w:rsid w:val="00A558CC"/>
    <w:rsid w:val="00A55914"/>
    <w:rsid w:val="00A55A05"/>
    <w:rsid w:val="00A579FE"/>
    <w:rsid w:val="00A600EE"/>
    <w:rsid w:val="00A60445"/>
    <w:rsid w:val="00A60522"/>
    <w:rsid w:val="00A60BA9"/>
    <w:rsid w:val="00A61F48"/>
    <w:rsid w:val="00A62088"/>
    <w:rsid w:val="00A629FF"/>
    <w:rsid w:val="00A63D78"/>
    <w:rsid w:val="00A647AF"/>
    <w:rsid w:val="00A64826"/>
    <w:rsid w:val="00A64A12"/>
    <w:rsid w:val="00A64A9F"/>
    <w:rsid w:val="00A64CE5"/>
    <w:rsid w:val="00A6564D"/>
    <w:rsid w:val="00A662EB"/>
    <w:rsid w:val="00A6670A"/>
    <w:rsid w:val="00A66865"/>
    <w:rsid w:val="00A66E36"/>
    <w:rsid w:val="00A67F57"/>
    <w:rsid w:val="00A704A8"/>
    <w:rsid w:val="00A70AE6"/>
    <w:rsid w:val="00A70DB7"/>
    <w:rsid w:val="00A70E9F"/>
    <w:rsid w:val="00A70EDB"/>
    <w:rsid w:val="00A718B6"/>
    <w:rsid w:val="00A71955"/>
    <w:rsid w:val="00A72AD5"/>
    <w:rsid w:val="00A74335"/>
    <w:rsid w:val="00A743C4"/>
    <w:rsid w:val="00A74565"/>
    <w:rsid w:val="00A74AAE"/>
    <w:rsid w:val="00A74B43"/>
    <w:rsid w:val="00A74F52"/>
    <w:rsid w:val="00A755E9"/>
    <w:rsid w:val="00A76347"/>
    <w:rsid w:val="00A76473"/>
    <w:rsid w:val="00A765F5"/>
    <w:rsid w:val="00A7680F"/>
    <w:rsid w:val="00A76C98"/>
    <w:rsid w:val="00A76DBC"/>
    <w:rsid w:val="00A775A8"/>
    <w:rsid w:val="00A80463"/>
    <w:rsid w:val="00A80A2E"/>
    <w:rsid w:val="00A81584"/>
    <w:rsid w:val="00A81625"/>
    <w:rsid w:val="00A81F6D"/>
    <w:rsid w:val="00A8255A"/>
    <w:rsid w:val="00A8294E"/>
    <w:rsid w:val="00A82D91"/>
    <w:rsid w:val="00A82DF9"/>
    <w:rsid w:val="00A83BD7"/>
    <w:rsid w:val="00A845E4"/>
    <w:rsid w:val="00A84ADE"/>
    <w:rsid w:val="00A84E73"/>
    <w:rsid w:val="00A85504"/>
    <w:rsid w:val="00A85965"/>
    <w:rsid w:val="00A85D2F"/>
    <w:rsid w:val="00A85EAC"/>
    <w:rsid w:val="00A86110"/>
    <w:rsid w:val="00A87B8D"/>
    <w:rsid w:val="00A87D51"/>
    <w:rsid w:val="00A9022E"/>
    <w:rsid w:val="00A90317"/>
    <w:rsid w:val="00A906D3"/>
    <w:rsid w:val="00A9105F"/>
    <w:rsid w:val="00A914A4"/>
    <w:rsid w:val="00A914A9"/>
    <w:rsid w:val="00A918E6"/>
    <w:rsid w:val="00A91E8D"/>
    <w:rsid w:val="00A91E92"/>
    <w:rsid w:val="00A9203B"/>
    <w:rsid w:val="00A921CD"/>
    <w:rsid w:val="00A921E4"/>
    <w:rsid w:val="00A924FB"/>
    <w:rsid w:val="00A927D8"/>
    <w:rsid w:val="00A92C6F"/>
    <w:rsid w:val="00A93193"/>
    <w:rsid w:val="00A93527"/>
    <w:rsid w:val="00A935A3"/>
    <w:rsid w:val="00A93A32"/>
    <w:rsid w:val="00A93AF0"/>
    <w:rsid w:val="00A93BA9"/>
    <w:rsid w:val="00A9408B"/>
    <w:rsid w:val="00A94EB3"/>
    <w:rsid w:val="00A95092"/>
    <w:rsid w:val="00A95B85"/>
    <w:rsid w:val="00A95BCF"/>
    <w:rsid w:val="00A95D47"/>
    <w:rsid w:val="00A96D09"/>
    <w:rsid w:val="00A96FD5"/>
    <w:rsid w:val="00A970A5"/>
    <w:rsid w:val="00A972CA"/>
    <w:rsid w:val="00AA001E"/>
    <w:rsid w:val="00AA024E"/>
    <w:rsid w:val="00AA0817"/>
    <w:rsid w:val="00AA095D"/>
    <w:rsid w:val="00AA0B08"/>
    <w:rsid w:val="00AA0F32"/>
    <w:rsid w:val="00AA1024"/>
    <w:rsid w:val="00AA13E7"/>
    <w:rsid w:val="00AA1662"/>
    <w:rsid w:val="00AA1B37"/>
    <w:rsid w:val="00AA1BA0"/>
    <w:rsid w:val="00AA212D"/>
    <w:rsid w:val="00AA22F5"/>
    <w:rsid w:val="00AA23C2"/>
    <w:rsid w:val="00AA27AE"/>
    <w:rsid w:val="00AA2D99"/>
    <w:rsid w:val="00AA3003"/>
    <w:rsid w:val="00AA30A1"/>
    <w:rsid w:val="00AA3791"/>
    <w:rsid w:val="00AA3ED7"/>
    <w:rsid w:val="00AA413B"/>
    <w:rsid w:val="00AA416F"/>
    <w:rsid w:val="00AA4211"/>
    <w:rsid w:val="00AA42AC"/>
    <w:rsid w:val="00AA453F"/>
    <w:rsid w:val="00AA488C"/>
    <w:rsid w:val="00AA51E6"/>
    <w:rsid w:val="00AA548B"/>
    <w:rsid w:val="00AA5D3F"/>
    <w:rsid w:val="00AA6D2C"/>
    <w:rsid w:val="00AA70CB"/>
    <w:rsid w:val="00AA70CE"/>
    <w:rsid w:val="00AA79E6"/>
    <w:rsid w:val="00AA7BF9"/>
    <w:rsid w:val="00AB0962"/>
    <w:rsid w:val="00AB0BAA"/>
    <w:rsid w:val="00AB2633"/>
    <w:rsid w:val="00AB2F4B"/>
    <w:rsid w:val="00AB31A9"/>
    <w:rsid w:val="00AB35AC"/>
    <w:rsid w:val="00AB3B46"/>
    <w:rsid w:val="00AB3E07"/>
    <w:rsid w:val="00AB449F"/>
    <w:rsid w:val="00AB46C0"/>
    <w:rsid w:val="00AB5ECA"/>
    <w:rsid w:val="00AB631F"/>
    <w:rsid w:val="00AB6451"/>
    <w:rsid w:val="00AB6655"/>
    <w:rsid w:val="00AB6A13"/>
    <w:rsid w:val="00AB725C"/>
    <w:rsid w:val="00AB7A40"/>
    <w:rsid w:val="00AC02D5"/>
    <w:rsid w:val="00AC1118"/>
    <w:rsid w:val="00AC1359"/>
    <w:rsid w:val="00AC27BF"/>
    <w:rsid w:val="00AC31CE"/>
    <w:rsid w:val="00AC3E96"/>
    <w:rsid w:val="00AC48F9"/>
    <w:rsid w:val="00AC4A6D"/>
    <w:rsid w:val="00AC5004"/>
    <w:rsid w:val="00AC5565"/>
    <w:rsid w:val="00AC55D7"/>
    <w:rsid w:val="00AC5A57"/>
    <w:rsid w:val="00AC5C57"/>
    <w:rsid w:val="00AC5D58"/>
    <w:rsid w:val="00AC6183"/>
    <w:rsid w:val="00AC674E"/>
    <w:rsid w:val="00AC684B"/>
    <w:rsid w:val="00AC6B52"/>
    <w:rsid w:val="00AC701A"/>
    <w:rsid w:val="00AC7668"/>
    <w:rsid w:val="00AC7CF2"/>
    <w:rsid w:val="00AD13D8"/>
    <w:rsid w:val="00AD21F1"/>
    <w:rsid w:val="00AD2259"/>
    <w:rsid w:val="00AD2E59"/>
    <w:rsid w:val="00AD37B3"/>
    <w:rsid w:val="00AD4278"/>
    <w:rsid w:val="00AD4547"/>
    <w:rsid w:val="00AD45F0"/>
    <w:rsid w:val="00AD4846"/>
    <w:rsid w:val="00AD50E0"/>
    <w:rsid w:val="00AD5D78"/>
    <w:rsid w:val="00AD6D13"/>
    <w:rsid w:val="00AD6FA8"/>
    <w:rsid w:val="00AD702A"/>
    <w:rsid w:val="00AD70CC"/>
    <w:rsid w:val="00AD721B"/>
    <w:rsid w:val="00AD72E1"/>
    <w:rsid w:val="00AD7C06"/>
    <w:rsid w:val="00AE03BB"/>
    <w:rsid w:val="00AE0BDE"/>
    <w:rsid w:val="00AE0F26"/>
    <w:rsid w:val="00AE1C41"/>
    <w:rsid w:val="00AE1C99"/>
    <w:rsid w:val="00AE33A7"/>
    <w:rsid w:val="00AE36AE"/>
    <w:rsid w:val="00AE3724"/>
    <w:rsid w:val="00AE39FC"/>
    <w:rsid w:val="00AE3D02"/>
    <w:rsid w:val="00AE4174"/>
    <w:rsid w:val="00AE4525"/>
    <w:rsid w:val="00AE4560"/>
    <w:rsid w:val="00AE45EB"/>
    <w:rsid w:val="00AE643C"/>
    <w:rsid w:val="00AE6ACE"/>
    <w:rsid w:val="00AE6FFC"/>
    <w:rsid w:val="00AF03D1"/>
    <w:rsid w:val="00AF0531"/>
    <w:rsid w:val="00AF07BF"/>
    <w:rsid w:val="00AF1DCE"/>
    <w:rsid w:val="00AF330D"/>
    <w:rsid w:val="00AF4E67"/>
    <w:rsid w:val="00AF4E9E"/>
    <w:rsid w:val="00AF4ECC"/>
    <w:rsid w:val="00AF506E"/>
    <w:rsid w:val="00AF52F2"/>
    <w:rsid w:val="00AF5D2B"/>
    <w:rsid w:val="00AF618E"/>
    <w:rsid w:val="00AF64E0"/>
    <w:rsid w:val="00AF7467"/>
    <w:rsid w:val="00AF7770"/>
    <w:rsid w:val="00AF7A9E"/>
    <w:rsid w:val="00B00E68"/>
    <w:rsid w:val="00B00FFC"/>
    <w:rsid w:val="00B0108F"/>
    <w:rsid w:val="00B013ED"/>
    <w:rsid w:val="00B01408"/>
    <w:rsid w:val="00B0165F"/>
    <w:rsid w:val="00B02C19"/>
    <w:rsid w:val="00B0306E"/>
    <w:rsid w:val="00B0341A"/>
    <w:rsid w:val="00B03B17"/>
    <w:rsid w:val="00B03C1E"/>
    <w:rsid w:val="00B04D29"/>
    <w:rsid w:val="00B05305"/>
    <w:rsid w:val="00B05C80"/>
    <w:rsid w:val="00B06B7F"/>
    <w:rsid w:val="00B06DF1"/>
    <w:rsid w:val="00B06FD8"/>
    <w:rsid w:val="00B0742C"/>
    <w:rsid w:val="00B105C3"/>
    <w:rsid w:val="00B10C9C"/>
    <w:rsid w:val="00B10F60"/>
    <w:rsid w:val="00B112CF"/>
    <w:rsid w:val="00B11768"/>
    <w:rsid w:val="00B121FC"/>
    <w:rsid w:val="00B128F3"/>
    <w:rsid w:val="00B12A75"/>
    <w:rsid w:val="00B13070"/>
    <w:rsid w:val="00B13AAF"/>
    <w:rsid w:val="00B146CB"/>
    <w:rsid w:val="00B14854"/>
    <w:rsid w:val="00B15168"/>
    <w:rsid w:val="00B1599B"/>
    <w:rsid w:val="00B16145"/>
    <w:rsid w:val="00B1780F"/>
    <w:rsid w:val="00B17EFD"/>
    <w:rsid w:val="00B17FA1"/>
    <w:rsid w:val="00B209E0"/>
    <w:rsid w:val="00B20B32"/>
    <w:rsid w:val="00B20FA1"/>
    <w:rsid w:val="00B21886"/>
    <w:rsid w:val="00B21BEA"/>
    <w:rsid w:val="00B223E8"/>
    <w:rsid w:val="00B223F7"/>
    <w:rsid w:val="00B224C9"/>
    <w:rsid w:val="00B2281C"/>
    <w:rsid w:val="00B22A4D"/>
    <w:rsid w:val="00B22D6D"/>
    <w:rsid w:val="00B23764"/>
    <w:rsid w:val="00B23E7F"/>
    <w:rsid w:val="00B2523C"/>
    <w:rsid w:val="00B25422"/>
    <w:rsid w:val="00B26F29"/>
    <w:rsid w:val="00B27108"/>
    <w:rsid w:val="00B27864"/>
    <w:rsid w:val="00B2796E"/>
    <w:rsid w:val="00B307B3"/>
    <w:rsid w:val="00B3127C"/>
    <w:rsid w:val="00B31F98"/>
    <w:rsid w:val="00B32046"/>
    <w:rsid w:val="00B3270F"/>
    <w:rsid w:val="00B3279C"/>
    <w:rsid w:val="00B329D4"/>
    <w:rsid w:val="00B32ADC"/>
    <w:rsid w:val="00B33173"/>
    <w:rsid w:val="00B33A9C"/>
    <w:rsid w:val="00B34E3D"/>
    <w:rsid w:val="00B34F9A"/>
    <w:rsid w:val="00B35625"/>
    <w:rsid w:val="00B35B4A"/>
    <w:rsid w:val="00B37723"/>
    <w:rsid w:val="00B379B3"/>
    <w:rsid w:val="00B37F20"/>
    <w:rsid w:val="00B40058"/>
    <w:rsid w:val="00B404FF"/>
    <w:rsid w:val="00B40F52"/>
    <w:rsid w:val="00B4130D"/>
    <w:rsid w:val="00B41597"/>
    <w:rsid w:val="00B42238"/>
    <w:rsid w:val="00B42276"/>
    <w:rsid w:val="00B429C6"/>
    <w:rsid w:val="00B43DF0"/>
    <w:rsid w:val="00B44975"/>
    <w:rsid w:val="00B44A46"/>
    <w:rsid w:val="00B45483"/>
    <w:rsid w:val="00B46170"/>
    <w:rsid w:val="00B46C9C"/>
    <w:rsid w:val="00B47094"/>
    <w:rsid w:val="00B473A7"/>
    <w:rsid w:val="00B478D7"/>
    <w:rsid w:val="00B47948"/>
    <w:rsid w:val="00B5018F"/>
    <w:rsid w:val="00B50B88"/>
    <w:rsid w:val="00B50E22"/>
    <w:rsid w:val="00B5141D"/>
    <w:rsid w:val="00B515BB"/>
    <w:rsid w:val="00B517D4"/>
    <w:rsid w:val="00B51D2A"/>
    <w:rsid w:val="00B52344"/>
    <w:rsid w:val="00B5251B"/>
    <w:rsid w:val="00B53A71"/>
    <w:rsid w:val="00B54223"/>
    <w:rsid w:val="00B543E8"/>
    <w:rsid w:val="00B5450D"/>
    <w:rsid w:val="00B54628"/>
    <w:rsid w:val="00B54967"/>
    <w:rsid w:val="00B54A54"/>
    <w:rsid w:val="00B5594C"/>
    <w:rsid w:val="00B56025"/>
    <w:rsid w:val="00B5658A"/>
    <w:rsid w:val="00B56A27"/>
    <w:rsid w:val="00B56AFE"/>
    <w:rsid w:val="00B5708C"/>
    <w:rsid w:val="00B57357"/>
    <w:rsid w:val="00B576CC"/>
    <w:rsid w:val="00B578DF"/>
    <w:rsid w:val="00B57A17"/>
    <w:rsid w:val="00B57C4F"/>
    <w:rsid w:val="00B57D26"/>
    <w:rsid w:val="00B60576"/>
    <w:rsid w:val="00B62672"/>
    <w:rsid w:val="00B636C2"/>
    <w:rsid w:val="00B637A1"/>
    <w:rsid w:val="00B63DDD"/>
    <w:rsid w:val="00B63F20"/>
    <w:rsid w:val="00B65709"/>
    <w:rsid w:val="00B66157"/>
    <w:rsid w:val="00B665A3"/>
    <w:rsid w:val="00B66E7E"/>
    <w:rsid w:val="00B6710A"/>
    <w:rsid w:val="00B676FB"/>
    <w:rsid w:val="00B67BA8"/>
    <w:rsid w:val="00B67DBC"/>
    <w:rsid w:val="00B70096"/>
    <w:rsid w:val="00B704B2"/>
    <w:rsid w:val="00B7062C"/>
    <w:rsid w:val="00B707A6"/>
    <w:rsid w:val="00B70ACF"/>
    <w:rsid w:val="00B71033"/>
    <w:rsid w:val="00B717A4"/>
    <w:rsid w:val="00B7195D"/>
    <w:rsid w:val="00B71E6C"/>
    <w:rsid w:val="00B722F7"/>
    <w:rsid w:val="00B7294D"/>
    <w:rsid w:val="00B72B3F"/>
    <w:rsid w:val="00B72EEF"/>
    <w:rsid w:val="00B73AA3"/>
    <w:rsid w:val="00B73F97"/>
    <w:rsid w:val="00B7404B"/>
    <w:rsid w:val="00B747B3"/>
    <w:rsid w:val="00B74D3A"/>
    <w:rsid w:val="00B75142"/>
    <w:rsid w:val="00B75514"/>
    <w:rsid w:val="00B76503"/>
    <w:rsid w:val="00B80454"/>
    <w:rsid w:val="00B807DD"/>
    <w:rsid w:val="00B80BFC"/>
    <w:rsid w:val="00B81647"/>
    <w:rsid w:val="00B81A3F"/>
    <w:rsid w:val="00B81BC7"/>
    <w:rsid w:val="00B82BCF"/>
    <w:rsid w:val="00B82F86"/>
    <w:rsid w:val="00B83330"/>
    <w:rsid w:val="00B83527"/>
    <w:rsid w:val="00B8406F"/>
    <w:rsid w:val="00B841BA"/>
    <w:rsid w:val="00B8433E"/>
    <w:rsid w:val="00B84A0B"/>
    <w:rsid w:val="00B858F9"/>
    <w:rsid w:val="00B8627B"/>
    <w:rsid w:val="00B86BAB"/>
    <w:rsid w:val="00B86CD4"/>
    <w:rsid w:val="00B8710D"/>
    <w:rsid w:val="00B874B1"/>
    <w:rsid w:val="00B876D2"/>
    <w:rsid w:val="00B87BFC"/>
    <w:rsid w:val="00B87E22"/>
    <w:rsid w:val="00B90507"/>
    <w:rsid w:val="00B90534"/>
    <w:rsid w:val="00B90B4C"/>
    <w:rsid w:val="00B90BC2"/>
    <w:rsid w:val="00B90C46"/>
    <w:rsid w:val="00B90D9A"/>
    <w:rsid w:val="00B91418"/>
    <w:rsid w:val="00B91724"/>
    <w:rsid w:val="00B920D6"/>
    <w:rsid w:val="00B92219"/>
    <w:rsid w:val="00B922A9"/>
    <w:rsid w:val="00B92A2C"/>
    <w:rsid w:val="00B92E31"/>
    <w:rsid w:val="00B93732"/>
    <w:rsid w:val="00B939CC"/>
    <w:rsid w:val="00B93BD3"/>
    <w:rsid w:val="00B95E70"/>
    <w:rsid w:val="00B9604F"/>
    <w:rsid w:val="00B962DC"/>
    <w:rsid w:val="00B966F4"/>
    <w:rsid w:val="00B968D5"/>
    <w:rsid w:val="00B97757"/>
    <w:rsid w:val="00B9786A"/>
    <w:rsid w:val="00BA0210"/>
    <w:rsid w:val="00BA04AF"/>
    <w:rsid w:val="00BA073F"/>
    <w:rsid w:val="00BA077B"/>
    <w:rsid w:val="00BA0A55"/>
    <w:rsid w:val="00BA14D4"/>
    <w:rsid w:val="00BA16FE"/>
    <w:rsid w:val="00BA1725"/>
    <w:rsid w:val="00BA19ED"/>
    <w:rsid w:val="00BA1E1E"/>
    <w:rsid w:val="00BA238B"/>
    <w:rsid w:val="00BA29FF"/>
    <w:rsid w:val="00BA2E25"/>
    <w:rsid w:val="00BA3046"/>
    <w:rsid w:val="00BA31C2"/>
    <w:rsid w:val="00BA3FF9"/>
    <w:rsid w:val="00BA439E"/>
    <w:rsid w:val="00BA4500"/>
    <w:rsid w:val="00BA4F36"/>
    <w:rsid w:val="00BA56DC"/>
    <w:rsid w:val="00BA59DD"/>
    <w:rsid w:val="00BA67AA"/>
    <w:rsid w:val="00BA68D1"/>
    <w:rsid w:val="00BA690E"/>
    <w:rsid w:val="00BA6E31"/>
    <w:rsid w:val="00BA7124"/>
    <w:rsid w:val="00BA74ED"/>
    <w:rsid w:val="00BA753A"/>
    <w:rsid w:val="00BA75B2"/>
    <w:rsid w:val="00BA761B"/>
    <w:rsid w:val="00BA7C2F"/>
    <w:rsid w:val="00BA7CEC"/>
    <w:rsid w:val="00BB01FA"/>
    <w:rsid w:val="00BB0221"/>
    <w:rsid w:val="00BB0F5D"/>
    <w:rsid w:val="00BB11C7"/>
    <w:rsid w:val="00BB1561"/>
    <w:rsid w:val="00BB2CCB"/>
    <w:rsid w:val="00BB35DB"/>
    <w:rsid w:val="00BB3C37"/>
    <w:rsid w:val="00BB3F39"/>
    <w:rsid w:val="00BB403C"/>
    <w:rsid w:val="00BB414B"/>
    <w:rsid w:val="00BB45F0"/>
    <w:rsid w:val="00BB4D33"/>
    <w:rsid w:val="00BB53E5"/>
    <w:rsid w:val="00BB5450"/>
    <w:rsid w:val="00BB5A86"/>
    <w:rsid w:val="00BB5C4C"/>
    <w:rsid w:val="00BB5FF0"/>
    <w:rsid w:val="00BB61C5"/>
    <w:rsid w:val="00BB67EA"/>
    <w:rsid w:val="00BB68E8"/>
    <w:rsid w:val="00BB6B70"/>
    <w:rsid w:val="00BB6F18"/>
    <w:rsid w:val="00BB7407"/>
    <w:rsid w:val="00BB7B89"/>
    <w:rsid w:val="00BC0346"/>
    <w:rsid w:val="00BC0475"/>
    <w:rsid w:val="00BC09C0"/>
    <w:rsid w:val="00BC1403"/>
    <w:rsid w:val="00BC1A8D"/>
    <w:rsid w:val="00BC269B"/>
    <w:rsid w:val="00BC2A43"/>
    <w:rsid w:val="00BC36F5"/>
    <w:rsid w:val="00BC4BBD"/>
    <w:rsid w:val="00BC5106"/>
    <w:rsid w:val="00BC5E34"/>
    <w:rsid w:val="00BC6410"/>
    <w:rsid w:val="00BC64B4"/>
    <w:rsid w:val="00BC69AF"/>
    <w:rsid w:val="00BC6F5F"/>
    <w:rsid w:val="00BC7B22"/>
    <w:rsid w:val="00BC7CA6"/>
    <w:rsid w:val="00BD00C2"/>
    <w:rsid w:val="00BD04D1"/>
    <w:rsid w:val="00BD0521"/>
    <w:rsid w:val="00BD0D3E"/>
    <w:rsid w:val="00BD13C5"/>
    <w:rsid w:val="00BD24DD"/>
    <w:rsid w:val="00BD2737"/>
    <w:rsid w:val="00BD2DB0"/>
    <w:rsid w:val="00BD3163"/>
    <w:rsid w:val="00BD336D"/>
    <w:rsid w:val="00BD354D"/>
    <w:rsid w:val="00BD376D"/>
    <w:rsid w:val="00BD419D"/>
    <w:rsid w:val="00BD554D"/>
    <w:rsid w:val="00BD5E22"/>
    <w:rsid w:val="00BD6519"/>
    <w:rsid w:val="00BD6665"/>
    <w:rsid w:val="00BD689F"/>
    <w:rsid w:val="00BD6DDE"/>
    <w:rsid w:val="00BD7128"/>
    <w:rsid w:val="00BD78AC"/>
    <w:rsid w:val="00BE0763"/>
    <w:rsid w:val="00BE0D39"/>
    <w:rsid w:val="00BE1534"/>
    <w:rsid w:val="00BE1559"/>
    <w:rsid w:val="00BE1A6A"/>
    <w:rsid w:val="00BE26C1"/>
    <w:rsid w:val="00BE2D7D"/>
    <w:rsid w:val="00BE33BB"/>
    <w:rsid w:val="00BE39C5"/>
    <w:rsid w:val="00BE3B73"/>
    <w:rsid w:val="00BE4888"/>
    <w:rsid w:val="00BE498E"/>
    <w:rsid w:val="00BE4DB4"/>
    <w:rsid w:val="00BE534B"/>
    <w:rsid w:val="00BE56C0"/>
    <w:rsid w:val="00BE580C"/>
    <w:rsid w:val="00BE59E5"/>
    <w:rsid w:val="00BE5ACE"/>
    <w:rsid w:val="00BE5DC1"/>
    <w:rsid w:val="00BE68E1"/>
    <w:rsid w:val="00BE6A31"/>
    <w:rsid w:val="00BE6D32"/>
    <w:rsid w:val="00BE72AF"/>
    <w:rsid w:val="00BE74EC"/>
    <w:rsid w:val="00BE795A"/>
    <w:rsid w:val="00BE7C2D"/>
    <w:rsid w:val="00BF0A9C"/>
    <w:rsid w:val="00BF0D4F"/>
    <w:rsid w:val="00BF0F56"/>
    <w:rsid w:val="00BF0F5C"/>
    <w:rsid w:val="00BF1FC7"/>
    <w:rsid w:val="00BF2025"/>
    <w:rsid w:val="00BF223D"/>
    <w:rsid w:val="00BF242D"/>
    <w:rsid w:val="00BF2C43"/>
    <w:rsid w:val="00BF2CF1"/>
    <w:rsid w:val="00BF2E97"/>
    <w:rsid w:val="00BF2EFC"/>
    <w:rsid w:val="00BF30F2"/>
    <w:rsid w:val="00BF32BD"/>
    <w:rsid w:val="00BF33BC"/>
    <w:rsid w:val="00BF3611"/>
    <w:rsid w:val="00BF426D"/>
    <w:rsid w:val="00BF517C"/>
    <w:rsid w:val="00BF52DF"/>
    <w:rsid w:val="00BF547A"/>
    <w:rsid w:val="00BF5532"/>
    <w:rsid w:val="00BF680D"/>
    <w:rsid w:val="00BF69D3"/>
    <w:rsid w:val="00BF6F4F"/>
    <w:rsid w:val="00BF7F89"/>
    <w:rsid w:val="00C0005F"/>
    <w:rsid w:val="00C00473"/>
    <w:rsid w:val="00C006AD"/>
    <w:rsid w:val="00C00761"/>
    <w:rsid w:val="00C00885"/>
    <w:rsid w:val="00C00890"/>
    <w:rsid w:val="00C00B90"/>
    <w:rsid w:val="00C00BAF"/>
    <w:rsid w:val="00C01A13"/>
    <w:rsid w:val="00C01A63"/>
    <w:rsid w:val="00C0221E"/>
    <w:rsid w:val="00C028F2"/>
    <w:rsid w:val="00C03181"/>
    <w:rsid w:val="00C03660"/>
    <w:rsid w:val="00C04060"/>
    <w:rsid w:val="00C04E20"/>
    <w:rsid w:val="00C05443"/>
    <w:rsid w:val="00C057CE"/>
    <w:rsid w:val="00C059B1"/>
    <w:rsid w:val="00C05FB5"/>
    <w:rsid w:val="00C06F21"/>
    <w:rsid w:val="00C078E1"/>
    <w:rsid w:val="00C07DC4"/>
    <w:rsid w:val="00C103B0"/>
    <w:rsid w:val="00C105E9"/>
    <w:rsid w:val="00C1128E"/>
    <w:rsid w:val="00C1139D"/>
    <w:rsid w:val="00C11D82"/>
    <w:rsid w:val="00C1256F"/>
    <w:rsid w:val="00C12B9E"/>
    <w:rsid w:val="00C14377"/>
    <w:rsid w:val="00C1508C"/>
    <w:rsid w:val="00C15A8A"/>
    <w:rsid w:val="00C16A61"/>
    <w:rsid w:val="00C16DB7"/>
    <w:rsid w:val="00C16F8F"/>
    <w:rsid w:val="00C1799C"/>
    <w:rsid w:val="00C17A9F"/>
    <w:rsid w:val="00C202B5"/>
    <w:rsid w:val="00C205CA"/>
    <w:rsid w:val="00C21027"/>
    <w:rsid w:val="00C21238"/>
    <w:rsid w:val="00C21D2E"/>
    <w:rsid w:val="00C223D7"/>
    <w:rsid w:val="00C22BD1"/>
    <w:rsid w:val="00C230CF"/>
    <w:rsid w:val="00C23176"/>
    <w:rsid w:val="00C23307"/>
    <w:rsid w:val="00C23537"/>
    <w:rsid w:val="00C24BCA"/>
    <w:rsid w:val="00C24C44"/>
    <w:rsid w:val="00C252ED"/>
    <w:rsid w:val="00C2536E"/>
    <w:rsid w:val="00C2583B"/>
    <w:rsid w:val="00C258C8"/>
    <w:rsid w:val="00C25DBB"/>
    <w:rsid w:val="00C2652D"/>
    <w:rsid w:val="00C26543"/>
    <w:rsid w:val="00C2695C"/>
    <w:rsid w:val="00C26F37"/>
    <w:rsid w:val="00C27E73"/>
    <w:rsid w:val="00C30770"/>
    <w:rsid w:val="00C30A42"/>
    <w:rsid w:val="00C30BD8"/>
    <w:rsid w:val="00C3108E"/>
    <w:rsid w:val="00C312FF"/>
    <w:rsid w:val="00C31823"/>
    <w:rsid w:val="00C31A74"/>
    <w:rsid w:val="00C31BD6"/>
    <w:rsid w:val="00C32029"/>
    <w:rsid w:val="00C321BA"/>
    <w:rsid w:val="00C32809"/>
    <w:rsid w:val="00C32A4C"/>
    <w:rsid w:val="00C335CC"/>
    <w:rsid w:val="00C34206"/>
    <w:rsid w:val="00C34FE7"/>
    <w:rsid w:val="00C35007"/>
    <w:rsid w:val="00C35735"/>
    <w:rsid w:val="00C35E74"/>
    <w:rsid w:val="00C36D6D"/>
    <w:rsid w:val="00C375DB"/>
    <w:rsid w:val="00C37B0A"/>
    <w:rsid w:val="00C37D4F"/>
    <w:rsid w:val="00C4005F"/>
    <w:rsid w:val="00C40329"/>
    <w:rsid w:val="00C404A7"/>
    <w:rsid w:val="00C408CC"/>
    <w:rsid w:val="00C41373"/>
    <w:rsid w:val="00C41BBB"/>
    <w:rsid w:val="00C41EAF"/>
    <w:rsid w:val="00C432DA"/>
    <w:rsid w:val="00C43C99"/>
    <w:rsid w:val="00C43D34"/>
    <w:rsid w:val="00C440B7"/>
    <w:rsid w:val="00C44218"/>
    <w:rsid w:val="00C4425E"/>
    <w:rsid w:val="00C44C7A"/>
    <w:rsid w:val="00C45B33"/>
    <w:rsid w:val="00C4650B"/>
    <w:rsid w:val="00C4689A"/>
    <w:rsid w:val="00C46E18"/>
    <w:rsid w:val="00C473F0"/>
    <w:rsid w:val="00C4795B"/>
    <w:rsid w:val="00C50868"/>
    <w:rsid w:val="00C50900"/>
    <w:rsid w:val="00C51EA6"/>
    <w:rsid w:val="00C522B2"/>
    <w:rsid w:val="00C52A14"/>
    <w:rsid w:val="00C52A2E"/>
    <w:rsid w:val="00C52E94"/>
    <w:rsid w:val="00C52EE9"/>
    <w:rsid w:val="00C52F49"/>
    <w:rsid w:val="00C5325C"/>
    <w:rsid w:val="00C535DE"/>
    <w:rsid w:val="00C54BE2"/>
    <w:rsid w:val="00C54C28"/>
    <w:rsid w:val="00C54F9E"/>
    <w:rsid w:val="00C55129"/>
    <w:rsid w:val="00C5525C"/>
    <w:rsid w:val="00C55787"/>
    <w:rsid w:val="00C5587F"/>
    <w:rsid w:val="00C55B53"/>
    <w:rsid w:val="00C55ED6"/>
    <w:rsid w:val="00C5623B"/>
    <w:rsid w:val="00C568B1"/>
    <w:rsid w:val="00C57276"/>
    <w:rsid w:val="00C57336"/>
    <w:rsid w:val="00C573A4"/>
    <w:rsid w:val="00C605DB"/>
    <w:rsid w:val="00C6078E"/>
    <w:rsid w:val="00C608B9"/>
    <w:rsid w:val="00C60F40"/>
    <w:rsid w:val="00C63435"/>
    <w:rsid w:val="00C64A32"/>
    <w:rsid w:val="00C64CA1"/>
    <w:rsid w:val="00C64E67"/>
    <w:rsid w:val="00C65213"/>
    <w:rsid w:val="00C660DB"/>
    <w:rsid w:val="00C66A4F"/>
    <w:rsid w:val="00C66EF3"/>
    <w:rsid w:val="00C67489"/>
    <w:rsid w:val="00C67743"/>
    <w:rsid w:val="00C71111"/>
    <w:rsid w:val="00C71296"/>
    <w:rsid w:val="00C718B5"/>
    <w:rsid w:val="00C71976"/>
    <w:rsid w:val="00C72219"/>
    <w:rsid w:val="00C722F8"/>
    <w:rsid w:val="00C723C8"/>
    <w:rsid w:val="00C730E9"/>
    <w:rsid w:val="00C73E46"/>
    <w:rsid w:val="00C74383"/>
    <w:rsid w:val="00C74499"/>
    <w:rsid w:val="00C7480C"/>
    <w:rsid w:val="00C74C64"/>
    <w:rsid w:val="00C74FA6"/>
    <w:rsid w:val="00C7553E"/>
    <w:rsid w:val="00C75693"/>
    <w:rsid w:val="00C75A90"/>
    <w:rsid w:val="00C75FEA"/>
    <w:rsid w:val="00C766B6"/>
    <w:rsid w:val="00C76728"/>
    <w:rsid w:val="00C76884"/>
    <w:rsid w:val="00C76D4C"/>
    <w:rsid w:val="00C770DD"/>
    <w:rsid w:val="00C7732E"/>
    <w:rsid w:val="00C80030"/>
    <w:rsid w:val="00C800F6"/>
    <w:rsid w:val="00C8101C"/>
    <w:rsid w:val="00C8158F"/>
    <w:rsid w:val="00C81604"/>
    <w:rsid w:val="00C819F9"/>
    <w:rsid w:val="00C81E5D"/>
    <w:rsid w:val="00C82338"/>
    <w:rsid w:val="00C8272A"/>
    <w:rsid w:val="00C827F2"/>
    <w:rsid w:val="00C834E6"/>
    <w:rsid w:val="00C83B1F"/>
    <w:rsid w:val="00C840C9"/>
    <w:rsid w:val="00C844CF"/>
    <w:rsid w:val="00C84559"/>
    <w:rsid w:val="00C853D9"/>
    <w:rsid w:val="00C85812"/>
    <w:rsid w:val="00C859E9"/>
    <w:rsid w:val="00C85A1B"/>
    <w:rsid w:val="00C8603D"/>
    <w:rsid w:val="00C8706B"/>
    <w:rsid w:val="00C8751B"/>
    <w:rsid w:val="00C87C7C"/>
    <w:rsid w:val="00C87F18"/>
    <w:rsid w:val="00C90A8A"/>
    <w:rsid w:val="00C91E6C"/>
    <w:rsid w:val="00C92333"/>
    <w:rsid w:val="00C926FD"/>
    <w:rsid w:val="00C92F43"/>
    <w:rsid w:val="00C937C0"/>
    <w:rsid w:val="00C93C1C"/>
    <w:rsid w:val="00C93DA0"/>
    <w:rsid w:val="00C93EE0"/>
    <w:rsid w:val="00C94427"/>
    <w:rsid w:val="00C94678"/>
    <w:rsid w:val="00C94BEA"/>
    <w:rsid w:val="00C9505A"/>
    <w:rsid w:val="00C95180"/>
    <w:rsid w:val="00C953C4"/>
    <w:rsid w:val="00C958D2"/>
    <w:rsid w:val="00C95A47"/>
    <w:rsid w:val="00C95E3C"/>
    <w:rsid w:val="00C97DEF"/>
    <w:rsid w:val="00CA00D1"/>
    <w:rsid w:val="00CA0D34"/>
    <w:rsid w:val="00CA0E8D"/>
    <w:rsid w:val="00CA1220"/>
    <w:rsid w:val="00CA1E5A"/>
    <w:rsid w:val="00CA21F6"/>
    <w:rsid w:val="00CA241B"/>
    <w:rsid w:val="00CA2644"/>
    <w:rsid w:val="00CA26D2"/>
    <w:rsid w:val="00CA2880"/>
    <w:rsid w:val="00CA2E3A"/>
    <w:rsid w:val="00CA338E"/>
    <w:rsid w:val="00CA34C9"/>
    <w:rsid w:val="00CA3614"/>
    <w:rsid w:val="00CA37FC"/>
    <w:rsid w:val="00CA571E"/>
    <w:rsid w:val="00CA5BC5"/>
    <w:rsid w:val="00CA6260"/>
    <w:rsid w:val="00CA65FE"/>
    <w:rsid w:val="00CA6E95"/>
    <w:rsid w:val="00CA7E78"/>
    <w:rsid w:val="00CA7F42"/>
    <w:rsid w:val="00CB014C"/>
    <w:rsid w:val="00CB0209"/>
    <w:rsid w:val="00CB0428"/>
    <w:rsid w:val="00CB20CE"/>
    <w:rsid w:val="00CB23B9"/>
    <w:rsid w:val="00CB3284"/>
    <w:rsid w:val="00CB33C6"/>
    <w:rsid w:val="00CB401E"/>
    <w:rsid w:val="00CB438E"/>
    <w:rsid w:val="00CB4646"/>
    <w:rsid w:val="00CB47D0"/>
    <w:rsid w:val="00CB5A81"/>
    <w:rsid w:val="00CB6B5D"/>
    <w:rsid w:val="00CB7706"/>
    <w:rsid w:val="00CB774D"/>
    <w:rsid w:val="00CB784E"/>
    <w:rsid w:val="00CB7A37"/>
    <w:rsid w:val="00CB7C67"/>
    <w:rsid w:val="00CC07C2"/>
    <w:rsid w:val="00CC09AB"/>
    <w:rsid w:val="00CC0B51"/>
    <w:rsid w:val="00CC0EEB"/>
    <w:rsid w:val="00CC11D8"/>
    <w:rsid w:val="00CC1374"/>
    <w:rsid w:val="00CC13F3"/>
    <w:rsid w:val="00CC1C15"/>
    <w:rsid w:val="00CC216C"/>
    <w:rsid w:val="00CC2262"/>
    <w:rsid w:val="00CC247A"/>
    <w:rsid w:val="00CC3356"/>
    <w:rsid w:val="00CC346F"/>
    <w:rsid w:val="00CC39DB"/>
    <w:rsid w:val="00CC41CA"/>
    <w:rsid w:val="00CC4DD2"/>
    <w:rsid w:val="00CC51F5"/>
    <w:rsid w:val="00CC6589"/>
    <w:rsid w:val="00CC6895"/>
    <w:rsid w:val="00CC68BE"/>
    <w:rsid w:val="00CC6B7C"/>
    <w:rsid w:val="00CC775E"/>
    <w:rsid w:val="00CC77A2"/>
    <w:rsid w:val="00CD0DA0"/>
    <w:rsid w:val="00CD0E79"/>
    <w:rsid w:val="00CD175D"/>
    <w:rsid w:val="00CD19EC"/>
    <w:rsid w:val="00CD1CDD"/>
    <w:rsid w:val="00CD2426"/>
    <w:rsid w:val="00CD2F54"/>
    <w:rsid w:val="00CD419B"/>
    <w:rsid w:val="00CD439E"/>
    <w:rsid w:val="00CD49E2"/>
    <w:rsid w:val="00CD5962"/>
    <w:rsid w:val="00CD60A3"/>
    <w:rsid w:val="00CD7261"/>
    <w:rsid w:val="00CD75A1"/>
    <w:rsid w:val="00CE026E"/>
    <w:rsid w:val="00CE20F4"/>
    <w:rsid w:val="00CE26C8"/>
    <w:rsid w:val="00CE29FC"/>
    <w:rsid w:val="00CE328F"/>
    <w:rsid w:val="00CE42C5"/>
    <w:rsid w:val="00CE5300"/>
    <w:rsid w:val="00CE5827"/>
    <w:rsid w:val="00CE61E2"/>
    <w:rsid w:val="00CE61EB"/>
    <w:rsid w:val="00CE63B6"/>
    <w:rsid w:val="00CE63D3"/>
    <w:rsid w:val="00CE65DE"/>
    <w:rsid w:val="00CE724D"/>
    <w:rsid w:val="00CE76AB"/>
    <w:rsid w:val="00CE7701"/>
    <w:rsid w:val="00CF0FDE"/>
    <w:rsid w:val="00CF10C2"/>
    <w:rsid w:val="00CF10E4"/>
    <w:rsid w:val="00CF114B"/>
    <w:rsid w:val="00CF1458"/>
    <w:rsid w:val="00CF1A3E"/>
    <w:rsid w:val="00CF220C"/>
    <w:rsid w:val="00CF331D"/>
    <w:rsid w:val="00CF3855"/>
    <w:rsid w:val="00CF3E2A"/>
    <w:rsid w:val="00CF3EA9"/>
    <w:rsid w:val="00CF416A"/>
    <w:rsid w:val="00CF4397"/>
    <w:rsid w:val="00CF48EB"/>
    <w:rsid w:val="00CF4AB6"/>
    <w:rsid w:val="00CF56A8"/>
    <w:rsid w:val="00CF56C8"/>
    <w:rsid w:val="00CF590C"/>
    <w:rsid w:val="00CF59BB"/>
    <w:rsid w:val="00CF5FDC"/>
    <w:rsid w:val="00CF64AD"/>
    <w:rsid w:val="00CF6C63"/>
    <w:rsid w:val="00CF75CD"/>
    <w:rsid w:val="00CF7974"/>
    <w:rsid w:val="00CF7D7B"/>
    <w:rsid w:val="00D003F2"/>
    <w:rsid w:val="00D00587"/>
    <w:rsid w:val="00D006DC"/>
    <w:rsid w:val="00D00A4F"/>
    <w:rsid w:val="00D01994"/>
    <w:rsid w:val="00D01E74"/>
    <w:rsid w:val="00D02C3A"/>
    <w:rsid w:val="00D03357"/>
    <w:rsid w:val="00D04B53"/>
    <w:rsid w:val="00D04DDD"/>
    <w:rsid w:val="00D050EE"/>
    <w:rsid w:val="00D055D4"/>
    <w:rsid w:val="00D057E7"/>
    <w:rsid w:val="00D06010"/>
    <w:rsid w:val="00D06442"/>
    <w:rsid w:val="00D06B7D"/>
    <w:rsid w:val="00D07923"/>
    <w:rsid w:val="00D07FB6"/>
    <w:rsid w:val="00D105E0"/>
    <w:rsid w:val="00D10A14"/>
    <w:rsid w:val="00D10ED6"/>
    <w:rsid w:val="00D1293F"/>
    <w:rsid w:val="00D12B71"/>
    <w:rsid w:val="00D12D30"/>
    <w:rsid w:val="00D1320E"/>
    <w:rsid w:val="00D13E38"/>
    <w:rsid w:val="00D15D73"/>
    <w:rsid w:val="00D16246"/>
    <w:rsid w:val="00D1628D"/>
    <w:rsid w:val="00D16715"/>
    <w:rsid w:val="00D1679B"/>
    <w:rsid w:val="00D1730F"/>
    <w:rsid w:val="00D17395"/>
    <w:rsid w:val="00D1744D"/>
    <w:rsid w:val="00D17D1E"/>
    <w:rsid w:val="00D17F23"/>
    <w:rsid w:val="00D20FC3"/>
    <w:rsid w:val="00D2133C"/>
    <w:rsid w:val="00D217E8"/>
    <w:rsid w:val="00D21CFF"/>
    <w:rsid w:val="00D2216D"/>
    <w:rsid w:val="00D2244C"/>
    <w:rsid w:val="00D238C1"/>
    <w:rsid w:val="00D24252"/>
    <w:rsid w:val="00D252ED"/>
    <w:rsid w:val="00D2531D"/>
    <w:rsid w:val="00D265FA"/>
    <w:rsid w:val="00D26CF8"/>
    <w:rsid w:val="00D26ECB"/>
    <w:rsid w:val="00D27B4F"/>
    <w:rsid w:val="00D303E2"/>
    <w:rsid w:val="00D30765"/>
    <w:rsid w:val="00D30B7D"/>
    <w:rsid w:val="00D31374"/>
    <w:rsid w:val="00D3173F"/>
    <w:rsid w:val="00D3212F"/>
    <w:rsid w:val="00D323BD"/>
    <w:rsid w:val="00D32E23"/>
    <w:rsid w:val="00D353DF"/>
    <w:rsid w:val="00D35C29"/>
    <w:rsid w:val="00D36957"/>
    <w:rsid w:val="00D36D85"/>
    <w:rsid w:val="00D37AEE"/>
    <w:rsid w:val="00D37CA0"/>
    <w:rsid w:val="00D37E65"/>
    <w:rsid w:val="00D4021B"/>
    <w:rsid w:val="00D40DED"/>
    <w:rsid w:val="00D41621"/>
    <w:rsid w:val="00D4196B"/>
    <w:rsid w:val="00D42394"/>
    <w:rsid w:val="00D42B98"/>
    <w:rsid w:val="00D42D44"/>
    <w:rsid w:val="00D434E2"/>
    <w:rsid w:val="00D444F6"/>
    <w:rsid w:val="00D446B2"/>
    <w:rsid w:val="00D44A49"/>
    <w:rsid w:val="00D44AB6"/>
    <w:rsid w:val="00D44B89"/>
    <w:rsid w:val="00D45004"/>
    <w:rsid w:val="00D45E28"/>
    <w:rsid w:val="00D4671C"/>
    <w:rsid w:val="00D46859"/>
    <w:rsid w:val="00D469AA"/>
    <w:rsid w:val="00D47100"/>
    <w:rsid w:val="00D473C0"/>
    <w:rsid w:val="00D473F0"/>
    <w:rsid w:val="00D500DC"/>
    <w:rsid w:val="00D504A6"/>
    <w:rsid w:val="00D505DC"/>
    <w:rsid w:val="00D50DC9"/>
    <w:rsid w:val="00D50EE2"/>
    <w:rsid w:val="00D51366"/>
    <w:rsid w:val="00D5269D"/>
    <w:rsid w:val="00D52700"/>
    <w:rsid w:val="00D52E07"/>
    <w:rsid w:val="00D53227"/>
    <w:rsid w:val="00D5340E"/>
    <w:rsid w:val="00D5373E"/>
    <w:rsid w:val="00D53789"/>
    <w:rsid w:val="00D53CE6"/>
    <w:rsid w:val="00D54213"/>
    <w:rsid w:val="00D551E8"/>
    <w:rsid w:val="00D55FF9"/>
    <w:rsid w:val="00D56335"/>
    <w:rsid w:val="00D56523"/>
    <w:rsid w:val="00D570AC"/>
    <w:rsid w:val="00D57451"/>
    <w:rsid w:val="00D578ED"/>
    <w:rsid w:val="00D57AC1"/>
    <w:rsid w:val="00D57B52"/>
    <w:rsid w:val="00D60077"/>
    <w:rsid w:val="00D602FD"/>
    <w:rsid w:val="00D60B8A"/>
    <w:rsid w:val="00D617A1"/>
    <w:rsid w:val="00D61B93"/>
    <w:rsid w:val="00D62DF7"/>
    <w:rsid w:val="00D63A97"/>
    <w:rsid w:val="00D63EAC"/>
    <w:rsid w:val="00D6422C"/>
    <w:rsid w:val="00D642DA"/>
    <w:rsid w:val="00D647FE"/>
    <w:rsid w:val="00D64B91"/>
    <w:rsid w:val="00D64D49"/>
    <w:rsid w:val="00D654B5"/>
    <w:rsid w:val="00D65873"/>
    <w:rsid w:val="00D664C2"/>
    <w:rsid w:val="00D66BE2"/>
    <w:rsid w:val="00D67763"/>
    <w:rsid w:val="00D67BCD"/>
    <w:rsid w:val="00D67F0D"/>
    <w:rsid w:val="00D7013D"/>
    <w:rsid w:val="00D70583"/>
    <w:rsid w:val="00D7073F"/>
    <w:rsid w:val="00D70EE6"/>
    <w:rsid w:val="00D71527"/>
    <w:rsid w:val="00D7161F"/>
    <w:rsid w:val="00D71A0B"/>
    <w:rsid w:val="00D71D0B"/>
    <w:rsid w:val="00D7265B"/>
    <w:rsid w:val="00D726A9"/>
    <w:rsid w:val="00D72BDB"/>
    <w:rsid w:val="00D73F47"/>
    <w:rsid w:val="00D749C1"/>
    <w:rsid w:val="00D74A15"/>
    <w:rsid w:val="00D74CC2"/>
    <w:rsid w:val="00D75310"/>
    <w:rsid w:val="00D75596"/>
    <w:rsid w:val="00D75E3B"/>
    <w:rsid w:val="00D762AE"/>
    <w:rsid w:val="00D7633C"/>
    <w:rsid w:val="00D763C3"/>
    <w:rsid w:val="00D77347"/>
    <w:rsid w:val="00D77540"/>
    <w:rsid w:val="00D778EF"/>
    <w:rsid w:val="00D80436"/>
    <w:rsid w:val="00D80B22"/>
    <w:rsid w:val="00D81346"/>
    <w:rsid w:val="00D813B3"/>
    <w:rsid w:val="00D817AA"/>
    <w:rsid w:val="00D81ADE"/>
    <w:rsid w:val="00D81F55"/>
    <w:rsid w:val="00D81F6F"/>
    <w:rsid w:val="00D82285"/>
    <w:rsid w:val="00D8241C"/>
    <w:rsid w:val="00D82457"/>
    <w:rsid w:val="00D8288C"/>
    <w:rsid w:val="00D82D9B"/>
    <w:rsid w:val="00D82EB7"/>
    <w:rsid w:val="00D8361D"/>
    <w:rsid w:val="00D837F4"/>
    <w:rsid w:val="00D83CFC"/>
    <w:rsid w:val="00D845AD"/>
    <w:rsid w:val="00D8461B"/>
    <w:rsid w:val="00D84866"/>
    <w:rsid w:val="00D84ED5"/>
    <w:rsid w:val="00D8528E"/>
    <w:rsid w:val="00D85F8B"/>
    <w:rsid w:val="00D85FE5"/>
    <w:rsid w:val="00D86156"/>
    <w:rsid w:val="00D866DC"/>
    <w:rsid w:val="00D867B6"/>
    <w:rsid w:val="00D86B5B"/>
    <w:rsid w:val="00D9001E"/>
    <w:rsid w:val="00D90214"/>
    <w:rsid w:val="00D90DD7"/>
    <w:rsid w:val="00D915C1"/>
    <w:rsid w:val="00D918A0"/>
    <w:rsid w:val="00D91E9C"/>
    <w:rsid w:val="00D92127"/>
    <w:rsid w:val="00D924CE"/>
    <w:rsid w:val="00D929CE"/>
    <w:rsid w:val="00D92AE1"/>
    <w:rsid w:val="00D940D3"/>
    <w:rsid w:val="00D94126"/>
    <w:rsid w:val="00D9470D"/>
    <w:rsid w:val="00D94A38"/>
    <w:rsid w:val="00D94EDE"/>
    <w:rsid w:val="00D94F91"/>
    <w:rsid w:val="00D954C3"/>
    <w:rsid w:val="00D95ED3"/>
    <w:rsid w:val="00D96175"/>
    <w:rsid w:val="00D97E1F"/>
    <w:rsid w:val="00D97E2A"/>
    <w:rsid w:val="00D97F97"/>
    <w:rsid w:val="00DA045B"/>
    <w:rsid w:val="00DA11DE"/>
    <w:rsid w:val="00DA1C6D"/>
    <w:rsid w:val="00DA1E38"/>
    <w:rsid w:val="00DA1E42"/>
    <w:rsid w:val="00DA2958"/>
    <w:rsid w:val="00DA2D3C"/>
    <w:rsid w:val="00DA318A"/>
    <w:rsid w:val="00DA37BC"/>
    <w:rsid w:val="00DA4184"/>
    <w:rsid w:val="00DA41F3"/>
    <w:rsid w:val="00DA4403"/>
    <w:rsid w:val="00DA4875"/>
    <w:rsid w:val="00DA55E0"/>
    <w:rsid w:val="00DA56E6"/>
    <w:rsid w:val="00DA6327"/>
    <w:rsid w:val="00DA6697"/>
    <w:rsid w:val="00DA67A6"/>
    <w:rsid w:val="00DA6B4F"/>
    <w:rsid w:val="00DA764C"/>
    <w:rsid w:val="00DA7FC7"/>
    <w:rsid w:val="00DB013A"/>
    <w:rsid w:val="00DB02B4"/>
    <w:rsid w:val="00DB08D2"/>
    <w:rsid w:val="00DB1433"/>
    <w:rsid w:val="00DB1C97"/>
    <w:rsid w:val="00DB1CCC"/>
    <w:rsid w:val="00DB284D"/>
    <w:rsid w:val="00DB2CBC"/>
    <w:rsid w:val="00DB35B4"/>
    <w:rsid w:val="00DB367D"/>
    <w:rsid w:val="00DB36F8"/>
    <w:rsid w:val="00DB4792"/>
    <w:rsid w:val="00DB560D"/>
    <w:rsid w:val="00DB56D3"/>
    <w:rsid w:val="00DB5781"/>
    <w:rsid w:val="00DB5A45"/>
    <w:rsid w:val="00DB6D79"/>
    <w:rsid w:val="00DB6F9C"/>
    <w:rsid w:val="00DB7595"/>
    <w:rsid w:val="00DC02EA"/>
    <w:rsid w:val="00DC17E3"/>
    <w:rsid w:val="00DC19BF"/>
    <w:rsid w:val="00DC1A15"/>
    <w:rsid w:val="00DC1FC9"/>
    <w:rsid w:val="00DC2056"/>
    <w:rsid w:val="00DC2125"/>
    <w:rsid w:val="00DC2BE9"/>
    <w:rsid w:val="00DC2E5B"/>
    <w:rsid w:val="00DC2E69"/>
    <w:rsid w:val="00DC3184"/>
    <w:rsid w:val="00DC3771"/>
    <w:rsid w:val="00DC3C34"/>
    <w:rsid w:val="00DC3EBA"/>
    <w:rsid w:val="00DC3F97"/>
    <w:rsid w:val="00DC4457"/>
    <w:rsid w:val="00DC4C53"/>
    <w:rsid w:val="00DC4F86"/>
    <w:rsid w:val="00DC5B61"/>
    <w:rsid w:val="00DC61C9"/>
    <w:rsid w:val="00DC64D0"/>
    <w:rsid w:val="00DC6666"/>
    <w:rsid w:val="00DC6849"/>
    <w:rsid w:val="00DC6C87"/>
    <w:rsid w:val="00DC7011"/>
    <w:rsid w:val="00DC72FC"/>
    <w:rsid w:val="00DC73CF"/>
    <w:rsid w:val="00DD00E8"/>
    <w:rsid w:val="00DD09F4"/>
    <w:rsid w:val="00DD0C61"/>
    <w:rsid w:val="00DD0CCF"/>
    <w:rsid w:val="00DD0F0D"/>
    <w:rsid w:val="00DD3A68"/>
    <w:rsid w:val="00DD3E5A"/>
    <w:rsid w:val="00DD43DD"/>
    <w:rsid w:val="00DD444D"/>
    <w:rsid w:val="00DD44D8"/>
    <w:rsid w:val="00DD4CE6"/>
    <w:rsid w:val="00DD6334"/>
    <w:rsid w:val="00DD6B3C"/>
    <w:rsid w:val="00DE02B0"/>
    <w:rsid w:val="00DE0382"/>
    <w:rsid w:val="00DE0B95"/>
    <w:rsid w:val="00DE0E88"/>
    <w:rsid w:val="00DE104F"/>
    <w:rsid w:val="00DE120F"/>
    <w:rsid w:val="00DE1291"/>
    <w:rsid w:val="00DE161E"/>
    <w:rsid w:val="00DE16D2"/>
    <w:rsid w:val="00DE2A7C"/>
    <w:rsid w:val="00DE2FFD"/>
    <w:rsid w:val="00DE37A0"/>
    <w:rsid w:val="00DE37A5"/>
    <w:rsid w:val="00DE3CD8"/>
    <w:rsid w:val="00DE40C8"/>
    <w:rsid w:val="00DE590D"/>
    <w:rsid w:val="00DE6456"/>
    <w:rsid w:val="00DE64B1"/>
    <w:rsid w:val="00DE65FE"/>
    <w:rsid w:val="00DE66EE"/>
    <w:rsid w:val="00DE6CBF"/>
    <w:rsid w:val="00DE724A"/>
    <w:rsid w:val="00DE7345"/>
    <w:rsid w:val="00DE74E8"/>
    <w:rsid w:val="00DE76E1"/>
    <w:rsid w:val="00DE7EDE"/>
    <w:rsid w:val="00DF050C"/>
    <w:rsid w:val="00DF0896"/>
    <w:rsid w:val="00DF0DF0"/>
    <w:rsid w:val="00DF14D4"/>
    <w:rsid w:val="00DF258B"/>
    <w:rsid w:val="00DF301D"/>
    <w:rsid w:val="00DF33BC"/>
    <w:rsid w:val="00DF4DD0"/>
    <w:rsid w:val="00DF4F20"/>
    <w:rsid w:val="00DF5B23"/>
    <w:rsid w:val="00DF6B98"/>
    <w:rsid w:val="00E00954"/>
    <w:rsid w:val="00E00DE3"/>
    <w:rsid w:val="00E00ECB"/>
    <w:rsid w:val="00E015EE"/>
    <w:rsid w:val="00E02052"/>
    <w:rsid w:val="00E025C6"/>
    <w:rsid w:val="00E03013"/>
    <w:rsid w:val="00E0342B"/>
    <w:rsid w:val="00E03685"/>
    <w:rsid w:val="00E03D81"/>
    <w:rsid w:val="00E04137"/>
    <w:rsid w:val="00E04681"/>
    <w:rsid w:val="00E04824"/>
    <w:rsid w:val="00E04A76"/>
    <w:rsid w:val="00E04BF8"/>
    <w:rsid w:val="00E04FAF"/>
    <w:rsid w:val="00E0579F"/>
    <w:rsid w:val="00E0597A"/>
    <w:rsid w:val="00E05D24"/>
    <w:rsid w:val="00E05FFB"/>
    <w:rsid w:val="00E065B4"/>
    <w:rsid w:val="00E06699"/>
    <w:rsid w:val="00E07729"/>
    <w:rsid w:val="00E078FC"/>
    <w:rsid w:val="00E07A95"/>
    <w:rsid w:val="00E100AD"/>
    <w:rsid w:val="00E103A8"/>
    <w:rsid w:val="00E10403"/>
    <w:rsid w:val="00E10466"/>
    <w:rsid w:val="00E10CC5"/>
    <w:rsid w:val="00E11250"/>
    <w:rsid w:val="00E11AAB"/>
    <w:rsid w:val="00E11F08"/>
    <w:rsid w:val="00E11F34"/>
    <w:rsid w:val="00E11FE3"/>
    <w:rsid w:val="00E120EC"/>
    <w:rsid w:val="00E1274B"/>
    <w:rsid w:val="00E1295B"/>
    <w:rsid w:val="00E12F90"/>
    <w:rsid w:val="00E132D2"/>
    <w:rsid w:val="00E136A3"/>
    <w:rsid w:val="00E13A4F"/>
    <w:rsid w:val="00E13ED7"/>
    <w:rsid w:val="00E14F4F"/>
    <w:rsid w:val="00E14FD3"/>
    <w:rsid w:val="00E161FC"/>
    <w:rsid w:val="00E164DC"/>
    <w:rsid w:val="00E16900"/>
    <w:rsid w:val="00E172E4"/>
    <w:rsid w:val="00E172EF"/>
    <w:rsid w:val="00E173C5"/>
    <w:rsid w:val="00E1787F"/>
    <w:rsid w:val="00E210EB"/>
    <w:rsid w:val="00E213A7"/>
    <w:rsid w:val="00E21E8A"/>
    <w:rsid w:val="00E2298C"/>
    <w:rsid w:val="00E22EB6"/>
    <w:rsid w:val="00E23326"/>
    <w:rsid w:val="00E239E9"/>
    <w:rsid w:val="00E23DD7"/>
    <w:rsid w:val="00E254E0"/>
    <w:rsid w:val="00E25746"/>
    <w:rsid w:val="00E25A40"/>
    <w:rsid w:val="00E26231"/>
    <w:rsid w:val="00E26297"/>
    <w:rsid w:val="00E2686D"/>
    <w:rsid w:val="00E27071"/>
    <w:rsid w:val="00E2756A"/>
    <w:rsid w:val="00E276BA"/>
    <w:rsid w:val="00E2778A"/>
    <w:rsid w:val="00E278D0"/>
    <w:rsid w:val="00E3023F"/>
    <w:rsid w:val="00E30392"/>
    <w:rsid w:val="00E30A9F"/>
    <w:rsid w:val="00E30C4B"/>
    <w:rsid w:val="00E3142F"/>
    <w:rsid w:val="00E317B7"/>
    <w:rsid w:val="00E32277"/>
    <w:rsid w:val="00E327A5"/>
    <w:rsid w:val="00E327B3"/>
    <w:rsid w:val="00E32B38"/>
    <w:rsid w:val="00E32FD8"/>
    <w:rsid w:val="00E3309A"/>
    <w:rsid w:val="00E335F1"/>
    <w:rsid w:val="00E3425D"/>
    <w:rsid w:val="00E351B5"/>
    <w:rsid w:val="00E358C1"/>
    <w:rsid w:val="00E35921"/>
    <w:rsid w:val="00E3609A"/>
    <w:rsid w:val="00E36D56"/>
    <w:rsid w:val="00E36EE0"/>
    <w:rsid w:val="00E36F8B"/>
    <w:rsid w:val="00E37934"/>
    <w:rsid w:val="00E37EA7"/>
    <w:rsid w:val="00E4048C"/>
    <w:rsid w:val="00E40E2B"/>
    <w:rsid w:val="00E410A5"/>
    <w:rsid w:val="00E413B1"/>
    <w:rsid w:val="00E419BE"/>
    <w:rsid w:val="00E41AC6"/>
    <w:rsid w:val="00E4205D"/>
    <w:rsid w:val="00E425E9"/>
    <w:rsid w:val="00E426DE"/>
    <w:rsid w:val="00E4286B"/>
    <w:rsid w:val="00E42CFE"/>
    <w:rsid w:val="00E42F60"/>
    <w:rsid w:val="00E430DA"/>
    <w:rsid w:val="00E437A2"/>
    <w:rsid w:val="00E43D1D"/>
    <w:rsid w:val="00E446E4"/>
    <w:rsid w:val="00E44E79"/>
    <w:rsid w:val="00E45515"/>
    <w:rsid w:val="00E45AD2"/>
    <w:rsid w:val="00E45CB5"/>
    <w:rsid w:val="00E45DA1"/>
    <w:rsid w:val="00E46081"/>
    <w:rsid w:val="00E461DB"/>
    <w:rsid w:val="00E462C2"/>
    <w:rsid w:val="00E47410"/>
    <w:rsid w:val="00E474F3"/>
    <w:rsid w:val="00E51293"/>
    <w:rsid w:val="00E51550"/>
    <w:rsid w:val="00E51653"/>
    <w:rsid w:val="00E51D2C"/>
    <w:rsid w:val="00E51DAB"/>
    <w:rsid w:val="00E51FDB"/>
    <w:rsid w:val="00E522E0"/>
    <w:rsid w:val="00E5235B"/>
    <w:rsid w:val="00E5287D"/>
    <w:rsid w:val="00E52B4E"/>
    <w:rsid w:val="00E52D30"/>
    <w:rsid w:val="00E533A9"/>
    <w:rsid w:val="00E5384F"/>
    <w:rsid w:val="00E550A5"/>
    <w:rsid w:val="00E551BF"/>
    <w:rsid w:val="00E55A58"/>
    <w:rsid w:val="00E563AE"/>
    <w:rsid w:val="00E568CE"/>
    <w:rsid w:val="00E56B67"/>
    <w:rsid w:val="00E57389"/>
    <w:rsid w:val="00E6008F"/>
    <w:rsid w:val="00E60EB7"/>
    <w:rsid w:val="00E61355"/>
    <w:rsid w:val="00E61672"/>
    <w:rsid w:val="00E62E2C"/>
    <w:rsid w:val="00E62EC1"/>
    <w:rsid w:val="00E633ED"/>
    <w:rsid w:val="00E63970"/>
    <w:rsid w:val="00E6441C"/>
    <w:rsid w:val="00E64441"/>
    <w:rsid w:val="00E647FE"/>
    <w:rsid w:val="00E64B03"/>
    <w:rsid w:val="00E64BD2"/>
    <w:rsid w:val="00E64D50"/>
    <w:rsid w:val="00E6514B"/>
    <w:rsid w:val="00E658F4"/>
    <w:rsid w:val="00E65A28"/>
    <w:rsid w:val="00E6608F"/>
    <w:rsid w:val="00E66556"/>
    <w:rsid w:val="00E66833"/>
    <w:rsid w:val="00E66E7F"/>
    <w:rsid w:val="00E66ED4"/>
    <w:rsid w:val="00E6702E"/>
    <w:rsid w:val="00E67227"/>
    <w:rsid w:val="00E6741E"/>
    <w:rsid w:val="00E700BB"/>
    <w:rsid w:val="00E7112A"/>
    <w:rsid w:val="00E715D9"/>
    <w:rsid w:val="00E71D2B"/>
    <w:rsid w:val="00E7203D"/>
    <w:rsid w:val="00E7282D"/>
    <w:rsid w:val="00E72A07"/>
    <w:rsid w:val="00E72A2C"/>
    <w:rsid w:val="00E73B32"/>
    <w:rsid w:val="00E74D96"/>
    <w:rsid w:val="00E75111"/>
    <w:rsid w:val="00E751DB"/>
    <w:rsid w:val="00E75353"/>
    <w:rsid w:val="00E7572E"/>
    <w:rsid w:val="00E75934"/>
    <w:rsid w:val="00E75AC3"/>
    <w:rsid w:val="00E75E53"/>
    <w:rsid w:val="00E75FC5"/>
    <w:rsid w:val="00E76022"/>
    <w:rsid w:val="00E767FB"/>
    <w:rsid w:val="00E778F5"/>
    <w:rsid w:val="00E8022E"/>
    <w:rsid w:val="00E81508"/>
    <w:rsid w:val="00E81CB9"/>
    <w:rsid w:val="00E81D3D"/>
    <w:rsid w:val="00E81E96"/>
    <w:rsid w:val="00E822F7"/>
    <w:rsid w:val="00E82334"/>
    <w:rsid w:val="00E824D0"/>
    <w:rsid w:val="00E82571"/>
    <w:rsid w:val="00E828EF"/>
    <w:rsid w:val="00E829A7"/>
    <w:rsid w:val="00E831B1"/>
    <w:rsid w:val="00E838A8"/>
    <w:rsid w:val="00E84578"/>
    <w:rsid w:val="00E84CCF"/>
    <w:rsid w:val="00E85027"/>
    <w:rsid w:val="00E857EF"/>
    <w:rsid w:val="00E85A02"/>
    <w:rsid w:val="00E864B0"/>
    <w:rsid w:val="00E865C8"/>
    <w:rsid w:val="00E867E5"/>
    <w:rsid w:val="00E86933"/>
    <w:rsid w:val="00E9067C"/>
    <w:rsid w:val="00E90718"/>
    <w:rsid w:val="00E90D98"/>
    <w:rsid w:val="00E914D1"/>
    <w:rsid w:val="00E920F0"/>
    <w:rsid w:val="00E928E4"/>
    <w:rsid w:val="00E930E8"/>
    <w:rsid w:val="00E93520"/>
    <w:rsid w:val="00E93EDE"/>
    <w:rsid w:val="00E94145"/>
    <w:rsid w:val="00E94397"/>
    <w:rsid w:val="00E95144"/>
    <w:rsid w:val="00E95436"/>
    <w:rsid w:val="00E95486"/>
    <w:rsid w:val="00E9648F"/>
    <w:rsid w:val="00E96A38"/>
    <w:rsid w:val="00E96CB0"/>
    <w:rsid w:val="00E97258"/>
    <w:rsid w:val="00E9779E"/>
    <w:rsid w:val="00E97FD2"/>
    <w:rsid w:val="00EA0377"/>
    <w:rsid w:val="00EA0576"/>
    <w:rsid w:val="00EA059D"/>
    <w:rsid w:val="00EA0FFC"/>
    <w:rsid w:val="00EA1A22"/>
    <w:rsid w:val="00EA1C7B"/>
    <w:rsid w:val="00EA1FCC"/>
    <w:rsid w:val="00EA2043"/>
    <w:rsid w:val="00EA2BB8"/>
    <w:rsid w:val="00EA2C9D"/>
    <w:rsid w:val="00EA2EA0"/>
    <w:rsid w:val="00EA2F84"/>
    <w:rsid w:val="00EA3174"/>
    <w:rsid w:val="00EA3598"/>
    <w:rsid w:val="00EA386A"/>
    <w:rsid w:val="00EA3972"/>
    <w:rsid w:val="00EA3973"/>
    <w:rsid w:val="00EA3BDC"/>
    <w:rsid w:val="00EA3C6E"/>
    <w:rsid w:val="00EA4289"/>
    <w:rsid w:val="00EA4980"/>
    <w:rsid w:val="00EA517F"/>
    <w:rsid w:val="00EA5635"/>
    <w:rsid w:val="00EA5B84"/>
    <w:rsid w:val="00EA6F51"/>
    <w:rsid w:val="00EB0541"/>
    <w:rsid w:val="00EB098C"/>
    <w:rsid w:val="00EB13B2"/>
    <w:rsid w:val="00EB20A0"/>
    <w:rsid w:val="00EB2732"/>
    <w:rsid w:val="00EB278D"/>
    <w:rsid w:val="00EB2F8E"/>
    <w:rsid w:val="00EB2FFF"/>
    <w:rsid w:val="00EB38F0"/>
    <w:rsid w:val="00EB39EE"/>
    <w:rsid w:val="00EB40AA"/>
    <w:rsid w:val="00EB4633"/>
    <w:rsid w:val="00EB4B1F"/>
    <w:rsid w:val="00EB4B5C"/>
    <w:rsid w:val="00EB4C1E"/>
    <w:rsid w:val="00EB56DD"/>
    <w:rsid w:val="00EB64D1"/>
    <w:rsid w:val="00EB6C3B"/>
    <w:rsid w:val="00EB6FE6"/>
    <w:rsid w:val="00EB78DF"/>
    <w:rsid w:val="00EC0E74"/>
    <w:rsid w:val="00EC145B"/>
    <w:rsid w:val="00EC1789"/>
    <w:rsid w:val="00EC1EFB"/>
    <w:rsid w:val="00EC2777"/>
    <w:rsid w:val="00EC294D"/>
    <w:rsid w:val="00EC2F35"/>
    <w:rsid w:val="00EC3700"/>
    <w:rsid w:val="00EC3A9D"/>
    <w:rsid w:val="00EC42A4"/>
    <w:rsid w:val="00EC48D4"/>
    <w:rsid w:val="00EC5ABA"/>
    <w:rsid w:val="00EC6CEB"/>
    <w:rsid w:val="00EC6D7B"/>
    <w:rsid w:val="00EC7562"/>
    <w:rsid w:val="00EC7F41"/>
    <w:rsid w:val="00ED0099"/>
    <w:rsid w:val="00ED04E0"/>
    <w:rsid w:val="00ED0586"/>
    <w:rsid w:val="00ED23D7"/>
    <w:rsid w:val="00ED2919"/>
    <w:rsid w:val="00ED293A"/>
    <w:rsid w:val="00ED2E3F"/>
    <w:rsid w:val="00ED2E5F"/>
    <w:rsid w:val="00ED3539"/>
    <w:rsid w:val="00ED3F37"/>
    <w:rsid w:val="00ED467F"/>
    <w:rsid w:val="00ED46AB"/>
    <w:rsid w:val="00ED4869"/>
    <w:rsid w:val="00ED4A6E"/>
    <w:rsid w:val="00ED5282"/>
    <w:rsid w:val="00ED5806"/>
    <w:rsid w:val="00ED5B9C"/>
    <w:rsid w:val="00ED66AA"/>
    <w:rsid w:val="00ED7FB7"/>
    <w:rsid w:val="00EE0273"/>
    <w:rsid w:val="00EE0719"/>
    <w:rsid w:val="00EE0A01"/>
    <w:rsid w:val="00EE1BA8"/>
    <w:rsid w:val="00EE1C4D"/>
    <w:rsid w:val="00EE2345"/>
    <w:rsid w:val="00EE2ADB"/>
    <w:rsid w:val="00EE33A6"/>
    <w:rsid w:val="00EE37DB"/>
    <w:rsid w:val="00EE3F0D"/>
    <w:rsid w:val="00EE40FB"/>
    <w:rsid w:val="00EE52F0"/>
    <w:rsid w:val="00EE54B7"/>
    <w:rsid w:val="00EE5C6F"/>
    <w:rsid w:val="00EE5E34"/>
    <w:rsid w:val="00EE60DE"/>
    <w:rsid w:val="00EE6612"/>
    <w:rsid w:val="00EE6E87"/>
    <w:rsid w:val="00EE7BCC"/>
    <w:rsid w:val="00EE7E69"/>
    <w:rsid w:val="00EF0326"/>
    <w:rsid w:val="00EF049E"/>
    <w:rsid w:val="00EF0695"/>
    <w:rsid w:val="00EF1659"/>
    <w:rsid w:val="00EF1D7C"/>
    <w:rsid w:val="00EF22BD"/>
    <w:rsid w:val="00EF23C5"/>
    <w:rsid w:val="00EF3C3F"/>
    <w:rsid w:val="00EF4BDB"/>
    <w:rsid w:val="00EF4D5C"/>
    <w:rsid w:val="00EF4E66"/>
    <w:rsid w:val="00EF559C"/>
    <w:rsid w:val="00EF59EB"/>
    <w:rsid w:val="00EF5A5D"/>
    <w:rsid w:val="00EF5DE3"/>
    <w:rsid w:val="00EF6B2C"/>
    <w:rsid w:val="00EF74F6"/>
    <w:rsid w:val="00EF7EDF"/>
    <w:rsid w:val="00F00227"/>
    <w:rsid w:val="00F00751"/>
    <w:rsid w:val="00F00D3A"/>
    <w:rsid w:val="00F00D87"/>
    <w:rsid w:val="00F00DF6"/>
    <w:rsid w:val="00F01A94"/>
    <w:rsid w:val="00F01E7F"/>
    <w:rsid w:val="00F02313"/>
    <w:rsid w:val="00F04329"/>
    <w:rsid w:val="00F049F9"/>
    <w:rsid w:val="00F059C2"/>
    <w:rsid w:val="00F05FA7"/>
    <w:rsid w:val="00F062E3"/>
    <w:rsid w:val="00F0670F"/>
    <w:rsid w:val="00F06A78"/>
    <w:rsid w:val="00F07F6F"/>
    <w:rsid w:val="00F10091"/>
    <w:rsid w:val="00F10B57"/>
    <w:rsid w:val="00F10BFC"/>
    <w:rsid w:val="00F11075"/>
    <w:rsid w:val="00F117F3"/>
    <w:rsid w:val="00F1182B"/>
    <w:rsid w:val="00F118D5"/>
    <w:rsid w:val="00F11F54"/>
    <w:rsid w:val="00F12537"/>
    <w:rsid w:val="00F127F4"/>
    <w:rsid w:val="00F12C61"/>
    <w:rsid w:val="00F1304B"/>
    <w:rsid w:val="00F1320E"/>
    <w:rsid w:val="00F133E9"/>
    <w:rsid w:val="00F13E06"/>
    <w:rsid w:val="00F144FD"/>
    <w:rsid w:val="00F14776"/>
    <w:rsid w:val="00F14ABE"/>
    <w:rsid w:val="00F14DE7"/>
    <w:rsid w:val="00F156AA"/>
    <w:rsid w:val="00F157CD"/>
    <w:rsid w:val="00F157F7"/>
    <w:rsid w:val="00F16186"/>
    <w:rsid w:val="00F1630E"/>
    <w:rsid w:val="00F165C1"/>
    <w:rsid w:val="00F178AA"/>
    <w:rsid w:val="00F2049C"/>
    <w:rsid w:val="00F20FF2"/>
    <w:rsid w:val="00F2134E"/>
    <w:rsid w:val="00F2178D"/>
    <w:rsid w:val="00F219DA"/>
    <w:rsid w:val="00F21A44"/>
    <w:rsid w:val="00F21A96"/>
    <w:rsid w:val="00F21D23"/>
    <w:rsid w:val="00F22063"/>
    <w:rsid w:val="00F22BDF"/>
    <w:rsid w:val="00F22FE4"/>
    <w:rsid w:val="00F23022"/>
    <w:rsid w:val="00F23A3A"/>
    <w:rsid w:val="00F23C5E"/>
    <w:rsid w:val="00F2435E"/>
    <w:rsid w:val="00F24670"/>
    <w:rsid w:val="00F24FC5"/>
    <w:rsid w:val="00F2560C"/>
    <w:rsid w:val="00F2598B"/>
    <w:rsid w:val="00F264C9"/>
    <w:rsid w:val="00F27B6A"/>
    <w:rsid w:val="00F30CF4"/>
    <w:rsid w:val="00F322EC"/>
    <w:rsid w:val="00F32668"/>
    <w:rsid w:val="00F329C2"/>
    <w:rsid w:val="00F32B8F"/>
    <w:rsid w:val="00F32C2E"/>
    <w:rsid w:val="00F3377F"/>
    <w:rsid w:val="00F33FAC"/>
    <w:rsid w:val="00F346BD"/>
    <w:rsid w:val="00F34D1C"/>
    <w:rsid w:val="00F35236"/>
    <w:rsid w:val="00F3535D"/>
    <w:rsid w:val="00F3594E"/>
    <w:rsid w:val="00F35F56"/>
    <w:rsid w:val="00F36623"/>
    <w:rsid w:val="00F37883"/>
    <w:rsid w:val="00F37DFE"/>
    <w:rsid w:val="00F40362"/>
    <w:rsid w:val="00F40826"/>
    <w:rsid w:val="00F40837"/>
    <w:rsid w:val="00F41131"/>
    <w:rsid w:val="00F41CDD"/>
    <w:rsid w:val="00F41EA0"/>
    <w:rsid w:val="00F41FB1"/>
    <w:rsid w:val="00F42577"/>
    <w:rsid w:val="00F44007"/>
    <w:rsid w:val="00F440EA"/>
    <w:rsid w:val="00F44163"/>
    <w:rsid w:val="00F447C0"/>
    <w:rsid w:val="00F44C72"/>
    <w:rsid w:val="00F44DC8"/>
    <w:rsid w:val="00F44F67"/>
    <w:rsid w:val="00F4558D"/>
    <w:rsid w:val="00F4631E"/>
    <w:rsid w:val="00F46A25"/>
    <w:rsid w:val="00F46B65"/>
    <w:rsid w:val="00F46E64"/>
    <w:rsid w:val="00F472F0"/>
    <w:rsid w:val="00F474F0"/>
    <w:rsid w:val="00F47818"/>
    <w:rsid w:val="00F479E1"/>
    <w:rsid w:val="00F47D04"/>
    <w:rsid w:val="00F47F52"/>
    <w:rsid w:val="00F51405"/>
    <w:rsid w:val="00F51728"/>
    <w:rsid w:val="00F518B1"/>
    <w:rsid w:val="00F51A6D"/>
    <w:rsid w:val="00F53120"/>
    <w:rsid w:val="00F53373"/>
    <w:rsid w:val="00F53A5A"/>
    <w:rsid w:val="00F5439B"/>
    <w:rsid w:val="00F5467A"/>
    <w:rsid w:val="00F54A39"/>
    <w:rsid w:val="00F54BE4"/>
    <w:rsid w:val="00F54E32"/>
    <w:rsid w:val="00F55303"/>
    <w:rsid w:val="00F558C7"/>
    <w:rsid w:val="00F55F1F"/>
    <w:rsid w:val="00F56EE0"/>
    <w:rsid w:val="00F57001"/>
    <w:rsid w:val="00F57555"/>
    <w:rsid w:val="00F57622"/>
    <w:rsid w:val="00F6008D"/>
    <w:rsid w:val="00F600D4"/>
    <w:rsid w:val="00F61728"/>
    <w:rsid w:val="00F61743"/>
    <w:rsid w:val="00F617E2"/>
    <w:rsid w:val="00F61949"/>
    <w:rsid w:val="00F6220D"/>
    <w:rsid w:val="00F6230F"/>
    <w:rsid w:val="00F623C0"/>
    <w:rsid w:val="00F62505"/>
    <w:rsid w:val="00F63B36"/>
    <w:rsid w:val="00F64356"/>
    <w:rsid w:val="00F643DF"/>
    <w:rsid w:val="00F64806"/>
    <w:rsid w:val="00F64AF4"/>
    <w:rsid w:val="00F64D12"/>
    <w:rsid w:val="00F65211"/>
    <w:rsid w:val="00F659AC"/>
    <w:rsid w:val="00F663EC"/>
    <w:rsid w:val="00F67324"/>
    <w:rsid w:val="00F67402"/>
    <w:rsid w:val="00F675A2"/>
    <w:rsid w:val="00F677CB"/>
    <w:rsid w:val="00F67F1D"/>
    <w:rsid w:val="00F70761"/>
    <w:rsid w:val="00F70B1C"/>
    <w:rsid w:val="00F70F15"/>
    <w:rsid w:val="00F71061"/>
    <w:rsid w:val="00F71428"/>
    <w:rsid w:val="00F71A14"/>
    <w:rsid w:val="00F723F7"/>
    <w:rsid w:val="00F72C11"/>
    <w:rsid w:val="00F73267"/>
    <w:rsid w:val="00F7337C"/>
    <w:rsid w:val="00F737A0"/>
    <w:rsid w:val="00F73AAA"/>
    <w:rsid w:val="00F7422E"/>
    <w:rsid w:val="00F75592"/>
    <w:rsid w:val="00F75A11"/>
    <w:rsid w:val="00F75AE7"/>
    <w:rsid w:val="00F7622A"/>
    <w:rsid w:val="00F764DC"/>
    <w:rsid w:val="00F76617"/>
    <w:rsid w:val="00F76853"/>
    <w:rsid w:val="00F77420"/>
    <w:rsid w:val="00F804A4"/>
    <w:rsid w:val="00F815C3"/>
    <w:rsid w:val="00F8182D"/>
    <w:rsid w:val="00F82277"/>
    <w:rsid w:val="00F82412"/>
    <w:rsid w:val="00F82695"/>
    <w:rsid w:val="00F82796"/>
    <w:rsid w:val="00F827AB"/>
    <w:rsid w:val="00F82CEA"/>
    <w:rsid w:val="00F82F4A"/>
    <w:rsid w:val="00F8326C"/>
    <w:rsid w:val="00F838E3"/>
    <w:rsid w:val="00F84200"/>
    <w:rsid w:val="00F84320"/>
    <w:rsid w:val="00F84CB9"/>
    <w:rsid w:val="00F84D09"/>
    <w:rsid w:val="00F855B5"/>
    <w:rsid w:val="00F85A72"/>
    <w:rsid w:val="00F86011"/>
    <w:rsid w:val="00F86361"/>
    <w:rsid w:val="00F867CE"/>
    <w:rsid w:val="00F86D4E"/>
    <w:rsid w:val="00F86E55"/>
    <w:rsid w:val="00F87900"/>
    <w:rsid w:val="00F90EDF"/>
    <w:rsid w:val="00F917E2"/>
    <w:rsid w:val="00F91BCF"/>
    <w:rsid w:val="00F92229"/>
    <w:rsid w:val="00F92EA6"/>
    <w:rsid w:val="00F92F7A"/>
    <w:rsid w:val="00F93977"/>
    <w:rsid w:val="00F939D0"/>
    <w:rsid w:val="00F93D69"/>
    <w:rsid w:val="00F93D8A"/>
    <w:rsid w:val="00F94729"/>
    <w:rsid w:val="00F9500A"/>
    <w:rsid w:val="00F95354"/>
    <w:rsid w:val="00F95ACE"/>
    <w:rsid w:val="00F95FBF"/>
    <w:rsid w:val="00F96810"/>
    <w:rsid w:val="00F96F1B"/>
    <w:rsid w:val="00F97300"/>
    <w:rsid w:val="00F979C6"/>
    <w:rsid w:val="00FA126D"/>
    <w:rsid w:val="00FA1355"/>
    <w:rsid w:val="00FA14DC"/>
    <w:rsid w:val="00FA1637"/>
    <w:rsid w:val="00FA19C6"/>
    <w:rsid w:val="00FA1A13"/>
    <w:rsid w:val="00FA1A9E"/>
    <w:rsid w:val="00FA2450"/>
    <w:rsid w:val="00FA257D"/>
    <w:rsid w:val="00FA2A2F"/>
    <w:rsid w:val="00FA2D15"/>
    <w:rsid w:val="00FA34A3"/>
    <w:rsid w:val="00FA3A57"/>
    <w:rsid w:val="00FA421C"/>
    <w:rsid w:val="00FA4542"/>
    <w:rsid w:val="00FA4939"/>
    <w:rsid w:val="00FA4F82"/>
    <w:rsid w:val="00FA50E8"/>
    <w:rsid w:val="00FA5613"/>
    <w:rsid w:val="00FA5E90"/>
    <w:rsid w:val="00FA6056"/>
    <w:rsid w:val="00FA6068"/>
    <w:rsid w:val="00FA60CB"/>
    <w:rsid w:val="00FA61BE"/>
    <w:rsid w:val="00FA6535"/>
    <w:rsid w:val="00FA65B2"/>
    <w:rsid w:val="00FA65E8"/>
    <w:rsid w:val="00FA678F"/>
    <w:rsid w:val="00FA68DE"/>
    <w:rsid w:val="00FA6C3C"/>
    <w:rsid w:val="00FA7230"/>
    <w:rsid w:val="00FA79F5"/>
    <w:rsid w:val="00FB01D0"/>
    <w:rsid w:val="00FB042E"/>
    <w:rsid w:val="00FB0763"/>
    <w:rsid w:val="00FB0CD0"/>
    <w:rsid w:val="00FB1184"/>
    <w:rsid w:val="00FB252E"/>
    <w:rsid w:val="00FB25FB"/>
    <w:rsid w:val="00FB3447"/>
    <w:rsid w:val="00FB38E1"/>
    <w:rsid w:val="00FB3D42"/>
    <w:rsid w:val="00FB46AE"/>
    <w:rsid w:val="00FB4EAA"/>
    <w:rsid w:val="00FB500C"/>
    <w:rsid w:val="00FB5692"/>
    <w:rsid w:val="00FB5A6E"/>
    <w:rsid w:val="00FB64C9"/>
    <w:rsid w:val="00FB68DD"/>
    <w:rsid w:val="00FB6A6F"/>
    <w:rsid w:val="00FB74C8"/>
    <w:rsid w:val="00FB7AFC"/>
    <w:rsid w:val="00FC0006"/>
    <w:rsid w:val="00FC074D"/>
    <w:rsid w:val="00FC09A6"/>
    <w:rsid w:val="00FC0CA1"/>
    <w:rsid w:val="00FC0CF7"/>
    <w:rsid w:val="00FC11B5"/>
    <w:rsid w:val="00FC1C8F"/>
    <w:rsid w:val="00FC1FAD"/>
    <w:rsid w:val="00FC311F"/>
    <w:rsid w:val="00FC33A9"/>
    <w:rsid w:val="00FC3682"/>
    <w:rsid w:val="00FC36CB"/>
    <w:rsid w:val="00FC3753"/>
    <w:rsid w:val="00FC38C6"/>
    <w:rsid w:val="00FC3DD1"/>
    <w:rsid w:val="00FC486A"/>
    <w:rsid w:val="00FC53BA"/>
    <w:rsid w:val="00FC5580"/>
    <w:rsid w:val="00FC5AA1"/>
    <w:rsid w:val="00FC64D5"/>
    <w:rsid w:val="00FC6E3E"/>
    <w:rsid w:val="00FC71A9"/>
    <w:rsid w:val="00FC79C3"/>
    <w:rsid w:val="00FC7D62"/>
    <w:rsid w:val="00FD0402"/>
    <w:rsid w:val="00FD1873"/>
    <w:rsid w:val="00FD1878"/>
    <w:rsid w:val="00FD204C"/>
    <w:rsid w:val="00FD2226"/>
    <w:rsid w:val="00FD2717"/>
    <w:rsid w:val="00FD2748"/>
    <w:rsid w:val="00FD2C36"/>
    <w:rsid w:val="00FD3522"/>
    <w:rsid w:val="00FD4A95"/>
    <w:rsid w:val="00FD4ABA"/>
    <w:rsid w:val="00FD51C1"/>
    <w:rsid w:val="00FD52B1"/>
    <w:rsid w:val="00FD54AC"/>
    <w:rsid w:val="00FD55FE"/>
    <w:rsid w:val="00FD5B36"/>
    <w:rsid w:val="00FD5CC0"/>
    <w:rsid w:val="00FD6455"/>
    <w:rsid w:val="00FD64C6"/>
    <w:rsid w:val="00FD6A7C"/>
    <w:rsid w:val="00FD6D36"/>
    <w:rsid w:val="00FD75DE"/>
    <w:rsid w:val="00FD7F0C"/>
    <w:rsid w:val="00FE018D"/>
    <w:rsid w:val="00FE0C7B"/>
    <w:rsid w:val="00FE1373"/>
    <w:rsid w:val="00FE2408"/>
    <w:rsid w:val="00FE2666"/>
    <w:rsid w:val="00FE2948"/>
    <w:rsid w:val="00FE2AD2"/>
    <w:rsid w:val="00FE2CDE"/>
    <w:rsid w:val="00FE301D"/>
    <w:rsid w:val="00FE3192"/>
    <w:rsid w:val="00FE31B4"/>
    <w:rsid w:val="00FE385F"/>
    <w:rsid w:val="00FE4784"/>
    <w:rsid w:val="00FE49E8"/>
    <w:rsid w:val="00FE4AC8"/>
    <w:rsid w:val="00FE5279"/>
    <w:rsid w:val="00FE54AA"/>
    <w:rsid w:val="00FE5B3E"/>
    <w:rsid w:val="00FE5B6D"/>
    <w:rsid w:val="00FE5D7C"/>
    <w:rsid w:val="00FE6BE3"/>
    <w:rsid w:val="00FE721B"/>
    <w:rsid w:val="00FE7263"/>
    <w:rsid w:val="00FE766D"/>
    <w:rsid w:val="00FE7DEC"/>
    <w:rsid w:val="00FF00BA"/>
    <w:rsid w:val="00FF0505"/>
    <w:rsid w:val="00FF059B"/>
    <w:rsid w:val="00FF0781"/>
    <w:rsid w:val="00FF08BC"/>
    <w:rsid w:val="00FF092E"/>
    <w:rsid w:val="00FF111F"/>
    <w:rsid w:val="00FF1511"/>
    <w:rsid w:val="00FF1526"/>
    <w:rsid w:val="00FF185A"/>
    <w:rsid w:val="00FF1D4B"/>
    <w:rsid w:val="00FF2021"/>
    <w:rsid w:val="00FF2257"/>
    <w:rsid w:val="00FF2766"/>
    <w:rsid w:val="00FF2883"/>
    <w:rsid w:val="00FF2BA1"/>
    <w:rsid w:val="00FF2EFE"/>
    <w:rsid w:val="00FF3C46"/>
    <w:rsid w:val="00FF3CF1"/>
    <w:rsid w:val="00FF3D32"/>
    <w:rsid w:val="00FF3DA3"/>
    <w:rsid w:val="00FF4759"/>
    <w:rsid w:val="00FF493A"/>
    <w:rsid w:val="00FF4A0D"/>
    <w:rsid w:val="00FF4D57"/>
    <w:rsid w:val="00FF5CC9"/>
    <w:rsid w:val="00FF6266"/>
    <w:rsid w:val="00FF6BB3"/>
    <w:rsid w:val="00FF6DDC"/>
    <w:rsid w:val="00FF7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81"/>
    <o:shapelayout v:ext="edit">
      <o:idmap v:ext="edit" data="1"/>
    </o:shapelayout>
  </w:shapeDefaults>
  <w:decimalSymbol w:val=","/>
  <w:listSeparator w:val=";"/>
  <w14:docId w14:val="18A26093"/>
  <w15:docId w15:val="{630CF211-4491-45F0-8C31-B12F43ED8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60" w:after="60"/>
      <w:jc w:val="both"/>
    </w:pPr>
    <w:rPr>
      <w:rFonts w:ascii="Verdana" w:hAnsi="Verdana"/>
      <w:lang w:val="pt-PT" w:eastAsia="pt-PT"/>
    </w:rPr>
  </w:style>
  <w:style w:type="paragraph" w:styleId="Ttulo1">
    <w:name w:val="heading 1"/>
    <w:aliases w:val="TituloCapitulos,Título 11,heading 1"/>
    <w:basedOn w:val="CorpodeTexto"/>
    <w:next w:val="CorpodeTexto"/>
    <w:link w:val="Ttulo1Car"/>
    <w:qFormat/>
    <w:pPr>
      <w:keepNext/>
      <w:numPr>
        <w:numId w:val="5"/>
      </w:numPr>
      <w:spacing w:after="240"/>
      <w:jc w:val="left"/>
      <w:outlineLvl w:val="0"/>
    </w:pPr>
    <w:rPr>
      <w:b/>
      <w:caps/>
      <w:sz w:val="24"/>
    </w:rPr>
  </w:style>
  <w:style w:type="paragraph" w:styleId="Ttulo2">
    <w:name w:val="heading 2"/>
    <w:aliases w:val="Sub-parágrafo,título 2,Título 2 Carácter"/>
    <w:basedOn w:val="Ttulo1"/>
    <w:next w:val="CorpodeTexto"/>
    <w:qFormat/>
    <w:pPr>
      <w:numPr>
        <w:ilvl w:val="1"/>
      </w:numPr>
      <w:outlineLvl w:val="1"/>
    </w:pPr>
    <w:rPr>
      <w:sz w:val="22"/>
    </w:rPr>
  </w:style>
  <w:style w:type="paragraph" w:styleId="Ttulo3">
    <w:name w:val="heading 3"/>
    <w:aliases w:val="Sub-paragrafo,Sub-TiTULO,Heading 31,Sub-paragrafo + 10 pt,Antes:  12 pto,Depois:  6 pto"/>
    <w:basedOn w:val="Ttulo2"/>
    <w:next w:val="CorpodeTexto"/>
    <w:link w:val="Ttulo3Car"/>
    <w:qFormat/>
    <w:pPr>
      <w:numPr>
        <w:ilvl w:val="2"/>
      </w:numPr>
      <w:outlineLvl w:val="2"/>
    </w:pPr>
    <w:rPr>
      <w:b w:val="0"/>
      <w:i/>
      <w:caps w:val="0"/>
    </w:rPr>
  </w:style>
  <w:style w:type="paragraph" w:styleId="Ttulo4">
    <w:name w:val="heading 4"/>
    <w:aliases w:val="Heading 4 Char Char Char Char Char Char Char Char,Heading 4 Char Char Char Char Char Char Char Char Char Char Char,Heading 4 Char Char Char Char Char Char Char Char Char Char Char Char Char Char Char,Heading 4 Char Char Char"/>
    <w:basedOn w:val="Ttulo3"/>
    <w:next w:val="CorpodeTexto"/>
    <w:qFormat/>
    <w:rsid w:val="00FB1184"/>
    <w:pPr>
      <w:numPr>
        <w:ilvl w:val="3"/>
      </w:numPr>
      <w:outlineLvl w:val="3"/>
    </w:pPr>
    <w:rPr>
      <w:i w:val="0"/>
    </w:rPr>
  </w:style>
  <w:style w:type="paragraph" w:styleId="Ttulo5">
    <w:name w:val="heading 5"/>
    <w:basedOn w:val="Normal"/>
    <w:next w:val="Normal"/>
    <w:qFormat/>
    <w:pPr>
      <w:keepNext/>
      <w:spacing w:line="360" w:lineRule="auto"/>
      <w:jc w:val="center"/>
      <w:outlineLvl w:val="4"/>
    </w:pPr>
    <w:rPr>
      <w:b/>
      <w:sz w:val="24"/>
    </w:rPr>
  </w:style>
  <w:style w:type="paragraph" w:styleId="Ttulo6">
    <w:name w:val="heading 6"/>
    <w:basedOn w:val="Normal"/>
    <w:next w:val="Normal"/>
    <w:qFormat/>
    <w:pPr>
      <w:keepNext/>
      <w:spacing w:before="240" w:line="360" w:lineRule="auto"/>
      <w:outlineLvl w:val="5"/>
    </w:pPr>
    <w:rPr>
      <w:b/>
      <w:sz w:val="24"/>
    </w:rPr>
  </w:style>
  <w:style w:type="paragraph" w:styleId="Ttulo7">
    <w:name w:val="heading 7"/>
    <w:basedOn w:val="Normal"/>
    <w:next w:val="Normal"/>
    <w:qFormat/>
    <w:pPr>
      <w:spacing w:before="240"/>
      <w:outlineLvl w:val="6"/>
    </w:pPr>
  </w:style>
  <w:style w:type="paragraph" w:styleId="Ttulo8">
    <w:name w:val="heading 8"/>
    <w:basedOn w:val="Normal"/>
    <w:next w:val="Normal"/>
    <w:qFormat/>
    <w:pPr>
      <w:keepNext/>
      <w:spacing w:line="360" w:lineRule="auto"/>
      <w:ind w:left="708"/>
      <w:jc w:val="center"/>
      <w:outlineLvl w:val="7"/>
    </w:pPr>
    <w:rPr>
      <w:b/>
      <w:sz w:val="24"/>
    </w:rPr>
  </w:style>
  <w:style w:type="paragraph" w:styleId="Ttulo9">
    <w:name w:val="heading 9"/>
    <w:basedOn w:val="Normal"/>
    <w:next w:val="Normal"/>
    <w:qFormat/>
    <w:pPr>
      <w:keepNext/>
      <w:spacing w:line="360" w:lineRule="auto"/>
      <w:ind w:left="1416"/>
      <w:outlineLvl w:val="8"/>
    </w:pPr>
    <w:rPr>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rpodeTexto">
    <w:name w:val="Corpo de Texto"/>
    <w:link w:val="CorpodeTextoCarcter"/>
    <w:qFormat/>
    <w:rsid w:val="002872AD"/>
    <w:pPr>
      <w:spacing w:after="120" w:line="360" w:lineRule="auto"/>
      <w:jc w:val="both"/>
    </w:pPr>
    <w:rPr>
      <w:rFonts w:ascii="Arial" w:hAnsi="Arial" w:cs="Arial"/>
      <w:noProof/>
      <w:lang w:val="pt-PT" w:eastAsia="pt-PT"/>
    </w:rPr>
  </w:style>
  <w:style w:type="character" w:customStyle="1" w:styleId="CorpodeTextoCarcter">
    <w:name w:val="Corpo de Texto Carácter"/>
    <w:link w:val="CorpodeTexto"/>
    <w:rsid w:val="002872AD"/>
    <w:rPr>
      <w:rFonts w:ascii="Arial" w:hAnsi="Arial" w:cs="Arial"/>
      <w:noProof/>
      <w:lang w:val="pt-PT" w:eastAsia="pt-PT"/>
    </w:rPr>
  </w:style>
  <w:style w:type="character" w:customStyle="1" w:styleId="Ttulo1Car">
    <w:name w:val="Título 1 Car"/>
    <w:aliases w:val="TituloCapitulos Car,Título 11 Car,heading 1 Car"/>
    <w:link w:val="Ttulo1"/>
    <w:rsid w:val="00F23022"/>
    <w:rPr>
      <w:rFonts w:ascii="Verdana" w:hAnsi="Verdana"/>
      <w:b/>
      <w:caps/>
      <w:noProof/>
      <w:sz w:val="24"/>
      <w:lang w:val="pt-PT" w:eastAsia="pt-PT"/>
    </w:rPr>
  </w:style>
  <w:style w:type="paragraph" w:customStyle="1" w:styleId="AvanoCorpodeTexto">
    <w:name w:val="Avanço Corpo de Texto"/>
    <w:basedOn w:val="CorpodeTexto"/>
    <w:link w:val="AvanoCorpodeTextoChar"/>
    <w:qFormat/>
    <w:pPr>
      <w:ind w:left="709"/>
    </w:pPr>
  </w:style>
  <w:style w:type="paragraph" w:styleId="Encabezado">
    <w:name w:val="header"/>
    <w:basedOn w:val="CorpodeTexto"/>
    <w:next w:val="CorpodeTexto"/>
    <w:link w:val="EncabezadoCar"/>
    <w:pPr>
      <w:tabs>
        <w:tab w:val="center" w:pos="4252"/>
        <w:tab w:val="right" w:pos="8504"/>
      </w:tabs>
      <w:spacing w:after="0" w:line="240" w:lineRule="auto"/>
      <w:jc w:val="center"/>
    </w:pPr>
  </w:style>
  <w:style w:type="paragraph" w:customStyle="1" w:styleId="CabealhoTabela">
    <w:name w:val="Cabeçalho Tabela"/>
    <w:basedOn w:val="CorpodeTexto"/>
    <w:next w:val="CorpodeTabela"/>
    <w:pPr>
      <w:spacing w:before="120" w:line="240" w:lineRule="auto"/>
      <w:jc w:val="center"/>
    </w:pPr>
    <w:rPr>
      <w:b/>
    </w:rPr>
  </w:style>
  <w:style w:type="paragraph" w:customStyle="1" w:styleId="CorpodeTabela">
    <w:name w:val="Corpo de Tabela"/>
    <w:basedOn w:val="CorpodeTexto"/>
    <w:link w:val="CorpodeTabelaChar"/>
    <w:rsid w:val="00AB725C"/>
    <w:pPr>
      <w:tabs>
        <w:tab w:val="left" w:pos="284"/>
      </w:tabs>
      <w:spacing w:before="120" w:line="240" w:lineRule="auto"/>
      <w:jc w:val="center"/>
      <w:outlineLvl w:val="3"/>
    </w:pPr>
    <w:rPr>
      <w:spacing w:val="-3"/>
    </w:rPr>
  </w:style>
  <w:style w:type="paragraph" w:styleId="TDC1">
    <w:name w:val="toc 1"/>
    <w:basedOn w:val="CorpodeTexto"/>
    <w:next w:val="CorpodeTexto"/>
    <w:autoRedefine/>
    <w:uiPriority w:val="39"/>
    <w:pPr>
      <w:tabs>
        <w:tab w:val="left" w:pos="-1985"/>
        <w:tab w:val="left" w:pos="1134"/>
        <w:tab w:val="right" w:leader="dot" w:pos="9072"/>
      </w:tabs>
      <w:spacing w:line="240" w:lineRule="auto"/>
      <w:ind w:left="426" w:right="424" w:hanging="426"/>
    </w:pPr>
    <w:rPr>
      <w:i/>
      <w:sz w:val="24"/>
      <w:szCs w:val="24"/>
    </w:rPr>
  </w:style>
  <w:style w:type="paragraph" w:styleId="TDC2">
    <w:name w:val="toc 2"/>
    <w:basedOn w:val="CorpodeTexto"/>
    <w:next w:val="CorpodeTexto"/>
    <w:autoRedefine/>
    <w:uiPriority w:val="39"/>
    <w:qFormat/>
    <w:pPr>
      <w:tabs>
        <w:tab w:val="left" w:pos="1134"/>
        <w:tab w:val="right" w:leader="dot" w:pos="9072"/>
      </w:tabs>
      <w:spacing w:line="240" w:lineRule="auto"/>
      <w:ind w:left="1134" w:right="424" w:hanging="708"/>
    </w:pPr>
    <w:rPr>
      <w:caps/>
      <w:sz w:val="22"/>
      <w:szCs w:val="22"/>
    </w:rPr>
  </w:style>
  <w:style w:type="paragraph" w:styleId="TDC3">
    <w:name w:val="toc 3"/>
    <w:basedOn w:val="CorpodeTexto"/>
    <w:next w:val="Normal"/>
    <w:autoRedefine/>
    <w:uiPriority w:val="39"/>
    <w:pPr>
      <w:tabs>
        <w:tab w:val="left" w:pos="-1985"/>
        <w:tab w:val="left" w:pos="2835"/>
        <w:tab w:val="right" w:leader="dot" w:pos="9072"/>
      </w:tabs>
      <w:spacing w:line="240" w:lineRule="auto"/>
      <w:ind w:left="1985" w:right="424" w:hanging="851"/>
    </w:pPr>
    <w:rPr>
      <w:b/>
      <w:szCs w:val="22"/>
    </w:rPr>
  </w:style>
  <w:style w:type="paragraph" w:styleId="TDC4">
    <w:name w:val="toc 4"/>
    <w:basedOn w:val="CorpodeTexto"/>
    <w:next w:val="Normal"/>
    <w:autoRedefine/>
    <w:semiHidden/>
    <w:pPr>
      <w:tabs>
        <w:tab w:val="left" w:pos="-2127"/>
        <w:tab w:val="left" w:pos="2952"/>
        <w:tab w:val="right" w:leader="dot" w:pos="9072"/>
      </w:tabs>
      <w:ind w:left="2835" w:right="424" w:hanging="850"/>
    </w:pPr>
    <w:rPr>
      <w:i/>
      <w:szCs w:val="22"/>
    </w:rPr>
  </w:style>
  <w:style w:type="paragraph" w:styleId="Tabladeilustraciones">
    <w:name w:val="table of figures"/>
    <w:aliases w:val="Índice de Figuras"/>
    <w:basedOn w:val="CorpodeTexto"/>
    <w:next w:val="CorpodeTexto"/>
    <w:pPr>
      <w:ind w:left="480" w:hanging="480"/>
    </w:pPr>
  </w:style>
  <w:style w:type="paragraph" w:customStyle="1" w:styleId="MarcaodeTexto">
    <w:name w:val="Marcação de Texto"/>
    <w:basedOn w:val="CorpodeTexto"/>
    <w:link w:val="MarcaodeTextoCarcter"/>
    <w:qFormat/>
    <w:rsid w:val="00DB6F9C"/>
    <w:pPr>
      <w:numPr>
        <w:numId w:val="6"/>
      </w:numPr>
    </w:pPr>
  </w:style>
  <w:style w:type="character" w:customStyle="1" w:styleId="MarcaodeTextoCarcter">
    <w:name w:val="Marcação de Texto Carácter"/>
    <w:basedOn w:val="CorpodeTextoCarcter"/>
    <w:link w:val="MarcaodeTexto"/>
    <w:rsid w:val="00DB6F9C"/>
    <w:rPr>
      <w:rFonts w:ascii="Arial" w:hAnsi="Arial" w:cs="Arial"/>
      <w:noProof/>
      <w:lang w:val="pt-PT" w:eastAsia="pt-PT"/>
    </w:rPr>
  </w:style>
  <w:style w:type="character" w:styleId="Nmerodepgina">
    <w:name w:val="page number"/>
    <w:basedOn w:val="Fuentedeprrafopredeter"/>
  </w:style>
  <w:style w:type="paragraph" w:customStyle="1" w:styleId="Objecto">
    <w:name w:val="Objecto"/>
    <w:basedOn w:val="CorpodeTexto"/>
    <w:next w:val="TtulodeFigura"/>
    <w:pPr>
      <w:spacing w:line="240" w:lineRule="auto"/>
      <w:jc w:val="center"/>
    </w:pPr>
  </w:style>
  <w:style w:type="paragraph" w:customStyle="1" w:styleId="TtulodeFigura">
    <w:name w:val="Título de Figura"/>
    <w:basedOn w:val="CorpodeTexto"/>
    <w:next w:val="CorpodeTexto"/>
    <w:pPr>
      <w:keepNext/>
      <w:numPr>
        <w:numId w:val="2"/>
      </w:numPr>
      <w:spacing w:before="120" w:after="360"/>
      <w:jc w:val="center"/>
    </w:pPr>
    <w:rPr>
      <w:i/>
    </w:rPr>
  </w:style>
  <w:style w:type="paragraph" w:customStyle="1" w:styleId="Rodap1">
    <w:name w:val="Rodapé1"/>
    <w:basedOn w:val="CorpodeTexto"/>
    <w:pPr>
      <w:spacing w:line="240" w:lineRule="auto"/>
      <w:jc w:val="left"/>
    </w:pPr>
    <w:rPr>
      <w:b/>
      <w:i/>
      <w:smallCaps/>
      <w:sz w:val="18"/>
    </w:rPr>
  </w:style>
  <w:style w:type="paragraph" w:customStyle="1" w:styleId="Rodap2">
    <w:name w:val="Rodapé2"/>
    <w:basedOn w:val="Rodap1"/>
    <w:pPr>
      <w:spacing w:line="360" w:lineRule="auto"/>
    </w:pPr>
    <w:rPr>
      <w:b w:val="0"/>
      <w:smallCaps w:val="0"/>
    </w:rPr>
  </w:style>
  <w:style w:type="paragraph" w:customStyle="1" w:styleId="Sub-Ttulo">
    <w:name w:val="Sub-Título"/>
    <w:basedOn w:val="Ttulo4"/>
    <w:next w:val="CorpodeTexto"/>
    <w:qFormat/>
    <w:rsid w:val="007D235B"/>
    <w:pPr>
      <w:numPr>
        <w:ilvl w:val="4"/>
      </w:numPr>
      <w:outlineLvl w:val="4"/>
    </w:pPr>
    <w:rPr>
      <w:smallCaps/>
      <w:sz w:val="20"/>
    </w:rPr>
  </w:style>
  <w:style w:type="paragraph" w:customStyle="1" w:styleId="TtulodeTabela">
    <w:name w:val="Título de Tabela"/>
    <w:basedOn w:val="CorpodeTexto"/>
    <w:next w:val="CorpodeTexto"/>
    <w:autoRedefine/>
    <w:qFormat/>
    <w:rsid w:val="00B637A1"/>
    <w:pPr>
      <w:keepNext/>
      <w:numPr>
        <w:numId w:val="1"/>
      </w:numPr>
      <w:spacing w:before="120"/>
      <w:ind w:left="908" w:hanging="624"/>
      <w:jc w:val="center"/>
    </w:pPr>
    <w:rPr>
      <w:i/>
      <w:sz w:val="18"/>
    </w:rPr>
  </w:style>
  <w:style w:type="paragraph" w:customStyle="1" w:styleId="TtuloPrincipal">
    <w:name w:val="Título Principal"/>
    <w:basedOn w:val="CorpodeTexto"/>
    <w:next w:val="CorpodeTexto"/>
    <w:pPr>
      <w:spacing w:after="600" w:line="240" w:lineRule="auto"/>
      <w:jc w:val="center"/>
    </w:pPr>
    <w:rPr>
      <w:caps/>
      <w:sz w:val="28"/>
    </w:rPr>
  </w:style>
  <w:style w:type="paragraph" w:styleId="Piedepgina">
    <w:name w:val="footer"/>
    <w:basedOn w:val="Normal"/>
    <w:link w:val="PiedepginaCar"/>
    <w:uiPriority w:val="99"/>
    <w:qFormat/>
    <w:pPr>
      <w:tabs>
        <w:tab w:val="center" w:pos="4252"/>
        <w:tab w:val="right" w:pos="8504"/>
      </w:tabs>
    </w:pPr>
    <w:rPr>
      <w:sz w:val="24"/>
    </w:rPr>
  </w:style>
  <w:style w:type="character" w:styleId="Hipervnculo">
    <w:name w:val="Hyperlink"/>
    <w:uiPriority w:val="99"/>
    <w:rPr>
      <w:color w:val="0000FF"/>
      <w:u w:val="single"/>
    </w:rPr>
  </w:style>
  <w:style w:type="paragraph" w:styleId="Listaconnmeros">
    <w:name w:val="List Number"/>
    <w:basedOn w:val="Normal"/>
    <w:pPr>
      <w:numPr>
        <w:numId w:val="3"/>
      </w:numPr>
    </w:pPr>
    <w:rPr>
      <w:sz w:val="24"/>
    </w:rPr>
  </w:style>
  <w:style w:type="paragraph" w:styleId="Listaconnmeros2">
    <w:name w:val="List Number 2"/>
    <w:basedOn w:val="Normal"/>
    <w:pPr>
      <w:numPr>
        <w:ilvl w:val="1"/>
        <w:numId w:val="3"/>
      </w:numPr>
    </w:pPr>
    <w:rPr>
      <w:sz w:val="24"/>
    </w:rPr>
  </w:style>
  <w:style w:type="paragraph" w:styleId="Listaconnmeros3">
    <w:name w:val="List Number 3"/>
    <w:basedOn w:val="Normal"/>
    <w:pPr>
      <w:numPr>
        <w:ilvl w:val="2"/>
        <w:numId w:val="3"/>
      </w:numPr>
    </w:pPr>
    <w:rPr>
      <w:sz w:val="24"/>
    </w:rPr>
  </w:style>
  <w:style w:type="paragraph" w:customStyle="1" w:styleId="MarcaocomAvanodeTexto">
    <w:name w:val="Marcação com Avanço de Texto"/>
    <w:basedOn w:val="CorpodeTexto"/>
    <w:qFormat/>
    <w:pPr>
      <w:numPr>
        <w:numId w:val="7"/>
      </w:numPr>
      <w:ind w:left="1106" w:hanging="397"/>
    </w:pPr>
  </w:style>
  <w:style w:type="paragraph" w:styleId="TDC5">
    <w:name w:val="toc 5"/>
    <w:basedOn w:val="Normal"/>
    <w:next w:val="Normal"/>
    <w:autoRedefine/>
    <w:semiHidden/>
    <w:pPr>
      <w:ind w:left="800"/>
    </w:pPr>
  </w:style>
  <w:style w:type="paragraph" w:styleId="TDC6">
    <w:name w:val="toc 6"/>
    <w:basedOn w:val="Normal"/>
    <w:next w:val="Normal"/>
    <w:autoRedefine/>
    <w:semiHidden/>
    <w:pPr>
      <w:ind w:left="1000"/>
    </w:pPr>
  </w:style>
  <w:style w:type="paragraph" w:styleId="TDC7">
    <w:name w:val="toc 7"/>
    <w:basedOn w:val="Normal"/>
    <w:next w:val="Normal"/>
    <w:autoRedefine/>
    <w:uiPriority w:val="39"/>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paragraph" w:customStyle="1" w:styleId="Sub-Ttulo2">
    <w:name w:val="Sub-Título2"/>
    <w:basedOn w:val="Sub-Ttulo"/>
    <w:next w:val="CorpodeTexto"/>
    <w:qFormat/>
    <w:pPr>
      <w:numPr>
        <w:ilvl w:val="5"/>
      </w:numPr>
    </w:pPr>
    <w:rPr>
      <w:i/>
      <w:smallCaps w:val="0"/>
    </w:rPr>
  </w:style>
  <w:style w:type="paragraph" w:styleId="Textoindependiente">
    <w:name w:val="Body Text"/>
    <w:basedOn w:val="Normal"/>
    <w:rPr>
      <w:sz w:val="24"/>
    </w:rPr>
  </w:style>
  <w:style w:type="paragraph" w:styleId="Sangradetextonormal">
    <w:name w:val="Body Text Indent"/>
    <w:basedOn w:val="Normal"/>
    <w:pPr>
      <w:ind w:left="708"/>
    </w:pPr>
    <w:rPr>
      <w:sz w:val="24"/>
    </w:rPr>
  </w:style>
  <w:style w:type="paragraph" w:styleId="Sangra2detindependiente">
    <w:name w:val="Body Text Indent 2"/>
    <w:basedOn w:val="Normal"/>
    <w:pPr>
      <w:ind w:left="357"/>
    </w:pPr>
    <w:rPr>
      <w:sz w:val="24"/>
    </w:rPr>
  </w:style>
  <w:style w:type="paragraph" w:styleId="Sangra3detindependiente">
    <w:name w:val="Body Text Indent 3"/>
    <w:basedOn w:val="Normal"/>
    <w:rPr>
      <w:sz w:val="24"/>
    </w:rPr>
  </w:style>
  <w:style w:type="character" w:styleId="Hipervnculovisitado">
    <w:name w:val="FollowedHyperlink"/>
    <w:uiPriority w:val="99"/>
    <w:rPr>
      <w:color w:val="800080"/>
      <w:u w:val="single"/>
    </w:rPr>
  </w:style>
  <w:style w:type="paragraph" w:styleId="Textoindependiente2">
    <w:name w:val="Body Text 2"/>
    <w:basedOn w:val="Normal"/>
    <w:pPr>
      <w:jc w:val="center"/>
    </w:pPr>
    <w:rPr>
      <w:b/>
      <w:sz w:val="24"/>
    </w:rPr>
  </w:style>
  <w:style w:type="paragraph" w:styleId="Mapadeldocumento">
    <w:name w:val="Document Map"/>
    <w:basedOn w:val="Normal"/>
    <w:semiHidden/>
    <w:pPr>
      <w:shd w:val="clear" w:color="auto" w:fill="000080"/>
    </w:pPr>
    <w:rPr>
      <w:rFonts w:ascii="Tahoma" w:hAnsi="Tahoma"/>
      <w:sz w:val="24"/>
    </w:rPr>
  </w:style>
  <w:style w:type="paragraph" w:customStyle="1" w:styleId="TtuloFicha">
    <w:name w:val="Título Ficha"/>
    <w:basedOn w:val="Normal"/>
    <w:pPr>
      <w:numPr>
        <w:numId w:val="4"/>
      </w:numPr>
    </w:pPr>
  </w:style>
  <w:style w:type="paragraph" w:customStyle="1" w:styleId="Textodenotaalfinal">
    <w:name w:val="Texto de nota al final"/>
    <w:basedOn w:val="Textonotapie"/>
    <w:rsid w:val="00D71A0B"/>
    <w:pPr>
      <w:spacing w:before="120"/>
      <w:ind w:left="135"/>
    </w:pPr>
    <w:rPr>
      <w:rFonts w:ascii="Verdana" w:hAnsi="Verdana"/>
      <w:sz w:val="16"/>
      <w:szCs w:val="16"/>
    </w:rPr>
  </w:style>
  <w:style w:type="paragraph" w:styleId="Textonotapie">
    <w:name w:val="footnote text"/>
    <w:basedOn w:val="Normal"/>
    <w:link w:val="TextonotapieCar"/>
    <w:semiHidden/>
    <w:pPr>
      <w:spacing w:before="0" w:after="0"/>
      <w:jc w:val="left"/>
    </w:pPr>
    <w:rPr>
      <w:rFonts w:ascii="Times New Roman" w:hAnsi="Times New Roman"/>
      <w:sz w:val="24"/>
      <w:szCs w:val="24"/>
    </w:rPr>
  </w:style>
  <w:style w:type="character" w:customStyle="1" w:styleId="TextonotapieCar">
    <w:name w:val="Texto nota pie Car"/>
    <w:link w:val="Textonotapie"/>
    <w:semiHidden/>
    <w:rsid w:val="00D12B71"/>
    <w:rPr>
      <w:sz w:val="24"/>
      <w:szCs w:val="24"/>
    </w:rPr>
  </w:style>
  <w:style w:type="character" w:styleId="Refdenotaalpie">
    <w:name w:val="footnote reference"/>
    <w:semiHidden/>
    <w:rPr>
      <w:vertAlign w:val="superscript"/>
    </w:rPr>
  </w:style>
  <w:style w:type="paragraph" w:styleId="Descripcin">
    <w:name w:val="caption"/>
    <w:basedOn w:val="Normal"/>
    <w:next w:val="Normal"/>
    <w:qFormat/>
    <w:pPr>
      <w:spacing w:before="120" w:after="120"/>
      <w:jc w:val="left"/>
    </w:pPr>
    <w:rPr>
      <w:rFonts w:ascii="Times New Roman" w:hAnsi="Times New Roman"/>
      <w:b/>
      <w:bCs/>
      <w:sz w:val="24"/>
      <w:szCs w:val="24"/>
    </w:rPr>
  </w:style>
  <w:style w:type="paragraph" w:customStyle="1" w:styleId="CabealhoTabela9">
    <w:name w:val="Cabeçalho Tabela9"/>
    <w:basedOn w:val="Normal"/>
    <w:pPr>
      <w:keepNext/>
      <w:jc w:val="center"/>
    </w:pPr>
    <w:rPr>
      <w:rFonts w:ascii="Arial" w:hAnsi="Arial"/>
      <w:b/>
      <w:noProof/>
      <w:sz w:val="18"/>
    </w:rPr>
  </w:style>
  <w:style w:type="paragraph" w:customStyle="1" w:styleId="TituloAc">
    <w:name w:val="Titulo Ac"/>
    <w:basedOn w:val="Normal"/>
    <w:pPr>
      <w:spacing w:before="120" w:after="240"/>
    </w:pPr>
  </w:style>
  <w:style w:type="paragraph" w:customStyle="1" w:styleId="TtuloAR">
    <w:name w:val="Título AR"/>
    <w:next w:val="Normal"/>
    <w:rPr>
      <w:b/>
      <w:noProof/>
      <w:sz w:val="28"/>
      <w:u w:val="single"/>
      <w:lang w:val="pt-PT" w:eastAsia="pt-PT"/>
    </w:rPr>
  </w:style>
  <w:style w:type="paragraph" w:styleId="Textodeglobo">
    <w:name w:val="Balloon Text"/>
    <w:basedOn w:val="Normal"/>
    <w:link w:val="TextodegloboCar"/>
    <w:uiPriority w:val="99"/>
    <w:semiHidden/>
    <w:rsid w:val="00686760"/>
    <w:rPr>
      <w:rFonts w:ascii="Tahoma" w:hAnsi="Tahoma"/>
      <w:sz w:val="16"/>
      <w:szCs w:val="16"/>
    </w:rPr>
  </w:style>
  <w:style w:type="character" w:customStyle="1" w:styleId="TextodegloboCar">
    <w:name w:val="Texto de globo Car"/>
    <w:link w:val="Textodeglobo"/>
    <w:uiPriority w:val="99"/>
    <w:semiHidden/>
    <w:rsid w:val="00381156"/>
    <w:rPr>
      <w:rFonts w:ascii="Tahoma" w:hAnsi="Tahoma" w:cs="Tahoma"/>
      <w:sz w:val="16"/>
      <w:szCs w:val="16"/>
    </w:rPr>
  </w:style>
  <w:style w:type="character" w:styleId="Refdecomentario">
    <w:name w:val="annotation reference"/>
    <w:semiHidden/>
    <w:rsid w:val="00B76503"/>
    <w:rPr>
      <w:sz w:val="16"/>
      <w:szCs w:val="16"/>
    </w:rPr>
  </w:style>
  <w:style w:type="paragraph" w:styleId="Textocomentario">
    <w:name w:val="annotation text"/>
    <w:basedOn w:val="Normal"/>
    <w:link w:val="TextocomentarioCar"/>
    <w:semiHidden/>
    <w:rsid w:val="00B76503"/>
  </w:style>
  <w:style w:type="paragraph" w:styleId="Asuntodelcomentario">
    <w:name w:val="annotation subject"/>
    <w:basedOn w:val="Textocomentario"/>
    <w:next w:val="Textocomentario"/>
    <w:link w:val="AsuntodelcomentarioCar"/>
    <w:uiPriority w:val="99"/>
    <w:semiHidden/>
    <w:rsid w:val="00B76503"/>
    <w:rPr>
      <w:b/>
      <w:bCs/>
    </w:rPr>
  </w:style>
  <w:style w:type="character" w:customStyle="1" w:styleId="AsuntodelcomentarioCar">
    <w:name w:val="Asunto del comentario Car"/>
    <w:link w:val="Asuntodelcomentario"/>
    <w:uiPriority w:val="99"/>
    <w:semiHidden/>
    <w:rsid w:val="00415E82"/>
    <w:rPr>
      <w:rFonts w:ascii="Verdana" w:hAnsi="Verdana"/>
      <w:b/>
      <w:bCs/>
    </w:rPr>
  </w:style>
  <w:style w:type="paragraph" w:customStyle="1" w:styleId="Char">
    <w:name w:val="Char"/>
    <w:basedOn w:val="Normal"/>
    <w:autoRedefine/>
    <w:rsid w:val="008C29A5"/>
    <w:pPr>
      <w:spacing w:before="0" w:after="0"/>
    </w:pPr>
    <w:rPr>
      <w:lang w:val="en-US" w:eastAsia="en-US"/>
    </w:rPr>
  </w:style>
  <w:style w:type="paragraph" w:styleId="ndice1">
    <w:name w:val="index 1"/>
    <w:basedOn w:val="Normal"/>
    <w:next w:val="Normal"/>
    <w:semiHidden/>
    <w:rsid w:val="006D7DD2"/>
    <w:pPr>
      <w:tabs>
        <w:tab w:val="left" w:leader="dot" w:pos="9000"/>
        <w:tab w:val="right" w:pos="9360"/>
      </w:tabs>
      <w:suppressAutoHyphens/>
      <w:spacing w:before="0" w:after="0"/>
      <w:ind w:left="1440" w:right="720" w:hanging="1440"/>
      <w:jc w:val="left"/>
    </w:pPr>
    <w:rPr>
      <w:rFonts w:ascii="Letter Gothic" w:hAnsi="Letter Gothic"/>
      <w:sz w:val="29"/>
    </w:rPr>
  </w:style>
  <w:style w:type="paragraph" w:styleId="ndice2">
    <w:name w:val="index 2"/>
    <w:basedOn w:val="Normal"/>
    <w:next w:val="Normal"/>
    <w:semiHidden/>
    <w:rsid w:val="006D7DD2"/>
    <w:pPr>
      <w:tabs>
        <w:tab w:val="left" w:leader="dot" w:pos="9000"/>
        <w:tab w:val="right" w:pos="9360"/>
      </w:tabs>
      <w:suppressAutoHyphens/>
      <w:spacing w:before="0" w:after="0"/>
      <w:ind w:left="1440" w:right="720" w:hanging="720"/>
      <w:jc w:val="left"/>
    </w:pPr>
    <w:rPr>
      <w:rFonts w:ascii="Letter Gothic" w:hAnsi="Letter Gothic"/>
      <w:sz w:val="29"/>
    </w:rPr>
  </w:style>
  <w:style w:type="paragraph" w:styleId="Encabezadodelista">
    <w:name w:val="toa heading"/>
    <w:basedOn w:val="Normal"/>
    <w:next w:val="Normal"/>
    <w:semiHidden/>
    <w:rsid w:val="006D7DD2"/>
    <w:pPr>
      <w:tabs>
        <w:tab w:val="left" w:pos="9000"/>
        <w:tab w:val="right" w:pos="9360"/>
      </w:tabs>
      <w:suppressAutoHyphens/>
      <w:spacing w:before="0" w:after="0"/>
      <w:jc w:val="left"/>
    </w:pPr>
    <w:rPr>
      <w:rFonts w:ascii="Letter Gothic" w:hAnsi="Letter Gothic"/>
      <w:sz w:val="29"/>
    </w:rPr>
  </w:style>
  <w:style w:type="character" w:customStyle="1" w:styleId="EquationCaption">
    <w:name w:val="_Equation Caption"/>
    <w:rsid w:val="006D7DD2"/>
  </w:style>
  <w:style w:type="paragraph" w:customStyle="1" w:styleId="NormalTitulo4">
    <w:name w:val="Normal Titulo 4"/>
    <w:basedOn w:val="Normal"/>
    <w:rsid w:val="006D7DD2"/>
    <w:pPr>
      <w:tabs>
        <w:tab w:val="left" w:pos="284"/>
      </w:tabs>
      <w:spacing w:before="0" w:after="0" w:line="360" w:lineRule="auto"/>
      <w:ind w:left="709"/>
      <w:outlineLvl w:val="3"/>
    </w:pPr>
    <w:rPr>
      <w:rFonts w:ascii="Arial" w:hAnsi="Arial"/>
      <w:sz w:val="22"/>
      <w:lang w:val="es-ES" w:eastAsia="es-ES"/>
    </w:rPr>
  </w:style>
  <w:style w:type="paragraph" w:styleId="Textoindependiente3">
    <w:name w:val="Body Text 3"/>
    <w:basedOn w:val="Normal"/>
    <w:rsid w:val="0006792C"/>
    <w:pPr>
      <w:spacing w:after="120"/>
    </w:pPr>
    <w:rPr>
      <w:sz w:val="16"/>
      <w:szCs w:val="16"/>
    </w:rPr>
  </w:style>
  <w:style w:type="paragraph" w:customStyle="1" w:styleId="NormalTitulo30">
    <w:name w:val="Normal Titulo 3"/>
    <w:basedOn w:val="Normal"/>
    <w:rsid w:val="0006792C"/>
    <w:pPr>
      <w:tabs>
        <w:tab w:val="left" w:pos="284"/>
      </w:tabs>
      <w:spacing w:line="360" w:lineRule="auto"/>
      <w:ind w:left="425"/>
      <w:outlineLvl w:val="3"/>
    </w:pPr>
    <w:rPr>
      <w:rFonts w:ascii="Arial" w:hAnsi="Arial"/>
      <w:spacing w:val="-3"/>
      <w:sz w:val="22"/>
      <w:lang w:val="es-ES_tradnl"/>
    </w:rPr>
  </w:style>
  <w:style w:type="paragraph" w:styleId="Ttulo">
    <w:name w:val="Title"/>
    <w:basedOn w:val="Normal"/>
    <w:qFormat/>
    <w:rsid w:val="0006792C"/>
    <w:pPr>
      <w:jc w:val="center"/>
    </w:pPr>
    <w:rPr>
      <w:rFonts w:ascii="Times New Roman" w:hAnsi="Times New Roman"/>
      <w:bCs/>
      <w:noProof/>
      <w:sz w:val="28"/>
      <w:lang w:eastAsia="en-US"/>
    </w:rPr>
  </w:style>
  <w:style w:type="table" w:styleId="Tablaconcuadrcula">
    <w:name w:val="Table Grid"/>
    <w:basedOn w:val="Tablanormal"/>
    <w:uiPriority w:val="39"/>
    <w:rsid w:val="0006792C"/>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caodetexto0">
    <w:name w:val="marcaodetexto"/>
    <w:basedOn w:val="Normal"/>
    <w:rsid w:val="002A0B16"/>
    <w:pPr>
      <w:spacing w:before="100" w:beforeAutospacing="1" w:after="100" w:afterAutospacing="1"/>
      <w:jc w:val="left"/>
    </w:pPr>
    <w:rPr>
      <w:rFonts w:ascii="Times New Roman" w:hAnsi="Times New Roman"/>
      <w:sz w:val="24"/>
      <w:szCs w:val="24"/>
    </w:rPr>
  </w:style>
  <w:style w:type="paragraph" w:customStyle="1" w:styleId="info">
    <w:name w:val="info"/>
    <w:basedOn w:val="Normal"/>
    <w:rsid w:val="009D3BE2"/>
    <w:pPr>
      <w:spacing w:before="120" w:after="0"/>
    </w:pPr>
    <w:rPr>
      <w:rFonts w:ascii="Arial" w:hAnsi="Arial"/>
      <w:sz w:val="22"/>
    </w:rPr>
  </w:style>
  <w:style w:type="paragraph" w:customStyle="1" w:styleId="Texto8">
    <w:name w:val="Texto8"/>
    <w:rsid w:val="00896792"/>
    <w:pPr>
      <w:spacing w:before="40" w:after="40"/>
      <w:jc w:val="both"/>
    </w:pPr>
    <w:rPr>
      <w:rFonts w:ascii="Trebuchet MS" w:hAnsi="Trebuchet MS"/>
      <w:spacing w:val="-2"/>
      <w:sz w:val="12"/>
      <w:lang w:val="pt-PT" w:eastAsia="pt-PT"/>
    </w:rPr>
  </w:style>
  <w:style w:type="paragraph" w:customStyle="1" w:styleId="MarcaTexto">
    <w:name w:val="Marca Texto"/>
    <w:basedOn w:val="Texto8"/>
    <w:rsid w:val="00896792"/>
    <w:pPr>
      <w:numPr>
        <w:numId w:val="10"/>
      </w:numPr>
    </w:pPr>
    <w:rPr>
      <w:sz w:val="16"/>
    </w:rPr>
  </w:style>
  <w:style w:type="paragraph" w:customStyle="1" w:styleId="NormalTitulo1">
    <w:name w:val="Normal Titulo1"/>
    <w:basedOn w:val="Texto8"/>
    <w:rsid w:val="00896792"/>
    <w:pPr>
      <w:numPr>
        <w:numId w:val="9"/>
      </w:numPr>
      <w:tabs>
        <w:tab w:val="left" w:pos="5098"/>
        <w:tab w:val="left" w:pos="5664"/>
        <w:tab w:val="left" w:pos="6230"/>
        <w:tab w:val="left" w:pos="6797"/>
        <w:tab w:val="left" w:pos="7363"/>
        <w:tab w:val="left" w:pos="7930"/>
        <w:tab w:val="left" w:pos="8496"/>
        <w:tab w:val="left" w:pos="9062"/>
      </w:tabs>
    </w:pPr>
    <w:rPr>
      <w:rFonts w:ascii="Verdana" w:hAnsi="Verdana" w:cs="Arial"/>
      <w:sz w:val="14"/>
    </w:rPr>
  </w:style>
  <w:style w:type="paragraph" w:customStyle="1" w:styleId="NormalTitulo2">
    <w:name w:val="Normal Titulo2"/>
    <w:basedOn w:val="NormalTitulo1"/>
    <w:rsid w:val="00896792"/>
    <w:pPr>
      <w:numPr>
        <w:ilvl w:val="1"/>
      </w:numPr>
    </w:pPr>
  </w:style>
  <w:style w:type="paragraph" w:customStyle="1" w:styleId="NormalTitulo3">
    <w:name w:val="Normal Titulo3"/>
    <w:basedOn w:val="NormalTitulo2"/>
    <w:rsid w:val="00896792"/>
    <w:pPr>
      <w:numPr>
        <w:ilvl w:val="2"/>
      </w:numPr>
      <w:tabs>
        <w:tab w:val="clear" w:pos="284"/>
        <w:tab w:val="num" w:pos="588"/>
      </w:tabs>
      <w:ind w:left="588" w:hanging="567"/>
    </w:pPr>
  </w:style>
  <w:style w:type="table" w:styleId="Tablaconcuadrcula1">
    <w:name w:val="Table Grid 1"/>
    <w:basedOn w:val="Tablanormal"/>
    <w:rsid w:val="00A32FE4"/>
    <w:pPr>
      <w:spacing w:before="60"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haracterStyle1">
    <w:name w:val="Character Style 1"/>
    <w:uiPriority w:val="99"/>
    <w:rsid w:val="001D5A7A"/>
    <w:rPr>
      <w:sz w:val="22"/>
    </w:rPr>
  </w:style>
  <w:style w:type="paragraph" w:customStyle="1" w:styleId="Estndar">
    <w:name w:val="Estándar"/>
    <w:basedOn w:val="Normal"/>
    <w:rsid w:val="000315B5"/>
    <w:pPr>
      <w:overflowPunct w:val="0"/>
      <w:autoSpaceDE w:val="0"/>
      <w:autoSpaceDN w:val="0"/>
      <w:adjustRightInd w:val="0"/>
      <w:spacing w:line="340" w:lineRule="atLeast"/>
      <w:textAlignment w:val="baseline"/>
    </w:pPr>
    <w:rPr>
      <w:b/>
      <w:bCs/>
      <w:noProof/>
      <w:sz w:val="24"/>
    </w:rPr>
  </w:style>
  <w:style w:type="paragraph" w:customStyle="1" w:styleId="xl66">
    <w:name w:val="xl66"/>
    <w:basedOn w:val="Normal"/>
    <w:rsid w:val="00CC0EEB"/>
    <w:pPr>
      <w:spacing w:before="100" w:beforeAutospacing="1" w:after="100" w:afterAutospacing="1"/>
      <w:jc w:val="left"/>
    </w:pPr>
    <w:rPr>
      <w:sz w:val="24"/>
      <w:szCs w:val="24"/>
    </w:rPr>
  </w:style>
  <w:style w:type="paragraph" w:customStyle="1" w:styleId="xl67">
    <w:name w:val="xl67"/>
    <w:basedOn w:val="Normal"/>
    <w:rsid w:val="00CC0EEB"/>
    <w:pPr>
      <w:spacing w:before="100" w:beforeAutospacing="1" w:after="100" w:afterAutospacing="1"/>
      <w:jc w:val="center"/>
      <w:textAlignment w:val="center"/>
    </w:pPr>
    <w:rPr>
      <w:sz w:val="24"/>
      <w:szCs w:val="24"/>
    </w:rPr>
  </w:style>
  <w:style w:type="paragraph" w:customStyle="1" w:styleId="xl68">
    <w:name w:val="xl68"/>
    <w:basedOn w:val="Normal"/>
    <w:rsid w:val="00CC0EEB"/>
    <w:pPr>
      <w:spacing w:before="100" w:beforeAutospacing="1" w:after="100" w:afterAutospacing="1"/>
      <w:jc w:val="center"/>
      <w:textAlignment w:val="center"/>
    </w:pPr>
    <w:rPr>
      <w:sz w:val="24"/>
      <w:szCs w:val="24"/>
    </w:rPr>
  </w:style>
  <w:style w:type="paragraph" w:customStyle="1" w:styleId="xl69">
    <w:name w:val="xl69"/>
    <w:basedOn w:val="Normal"/>
    <w:rsid w:val="00CC0EEB"/>
    <w:pPr>
      <w:spacing w:before="100" w:beforeAutospacing="1" w:after="100" w:afterAutospacing="1"/>
      <w:jc w:val="left"/>
    </w:pPr>
    <w:rPr>
      <w:sz w:val="24"/>
      <w:szCs w:val="24"/>
    </w:rPr>
  </w:style>
  <w:style w:type="paragraph" w:customStyle="1" w:styleId="xl70">
    <w:name w:val="xl70"/>
    <w:basedOn w:val="Normal"/>
    <w:rsid w:val="00CC0EEB"/>
    <w:pPr>
      <w:shd w:val="clear" w:color="000000" w:fill="FFFF00"/>
      <w:spacing w:before="100" w:beforeAutospacing="1" w:after="100" w:afterAutospacing="1"/>
      <w:jc w:val="left"/>
    </w:pPr>
    <w:rPr>
      <w:sz w:val="24"/>
      <w:szCs w:val="24"/>
    </w:rPr>
  </w:style>
  <w:style w:type="paragraph" w:customStyle="1" w:styleId="xl71">
    <w:name w:val="xl71"/>
    <w:basedOn w:val="Normal"/>
    <w:rsid w:val="00CC0EEB"/>
    <w:pPr>
      <w:spacing w:before="100" w:beforeAutospacing="1" w:after="100" w:afterAutospacing="1"/>
      <w:jc w:val="center"/>
      <w:textAlignment w:val="center"/>
    </w:pPr>
    <w:rPr>
      <w:sz w:val="24"/>
      <w:szCs w:val="24"/>
    </w:rPr>
  </w:style>
  <w:style w:type="paragraph" w:customStyle="1" w:styleId="xl72">
    <w:name w:val="xl72"/>
    <w:basedOn w:val="Normal"/>
    <w:rsid w:val="00CC0EEB"/>
    <w:pPr>
      <w:spacing w:before="100" w:beforeAutospacing="1" w:after="100" w:afterAutospacing="1"/>
      <w:jc w:val="center"/>
      <w:textAlignment w:val="center"/>
    </w:pPr>
    <w:rPr>
      <w:sz w:val="24"/>
      <w:szCs w:val="24"/>
    </w:rPr>
  </w:style>
  <w:style w:type="paragraph" w:customStyle="1" w:styleId="xl73">
    <w:name w:val="xl73"/>
    <w:basedOn w:val="Normal"/>
    <w:rsid w:val="00CC0EEB"/>
    <w:pPr>
      <w:spacing w:before="100" w:beforeAutospacing="1" w:after="100" w:afterAutospacing="1"/>
      <w:jc w:val="left"/>
      <w:textAlignment w:val="center"/>
    </w:pPr>
    <w:rPr>
      <w:sz w:val="24"/>
      <w:szCs w:val="24"/>
    </w:rPr>
  </w:style>
  <w:style w:type="paragraph" w:customStyle="1" w:styleId="xl74">
    <w:name w:val="xl74"/>
    <w:basedOn w:val="Normal"/>
    <w:rsid w:val="00CC0EEB"/>
    <w:pPr>
      <w:spacing w:before="100" w:beforeAutospacing="1" w:after="100" w:afterAutospacing="1"/>
      <w:jc w:val="center"/>
      <w:textAlignment w:val="center"/>
    </w:pPr>
    <w:rPr>
      <w:sz w:val="24"/>
      <w:szCs w:val="24"/>
    </w:rPr>
  </w:style>
  <w:style w:type="paragraph" w:customStyle="1" w:styleId="xl75">
    <w:name w:val="xl75"/>
    <w:basedOn w:val="Normal"/>
    <w:rsid w:val="00CC0EEB"/>
    <w:pPr>
      <w:spacing w:before="100" w:beforeAutospacing="1" w:after="100" w:afterAutospacing="1"/>
      <w:jc w:val="center"/>
      <w:textAlignment w:val="center"/>
    </w:pPr>
    <w:rPr>
      <w:sz w:val="24"/>
      <w:szCs w:val="24"/>
    </w:rPr>
  </w:style>
  <w:style w:type="paragraph" w:customStyle="1" w:styleId="xl76">
    <w:name w:val="xl76"/>
    <w:basedOn w:val="Normal"/>
    <w:rsid w:val="00CC0EEB"/>
    <w:pPr>
      <w:spacing w:before="100" w:beforeAutospacing="1" w:after="100" w:afterAutospacing="1"/>
      <w:jc w:val="left"/>
      <w:textAlignment w:val="center"/>
    </w:pPr>
    <w:rPr>
      <w:sz w:val="24"/>
      <w:szCs w:val="24"/>
    </w:rPr>
  </w:style>
  <w:style w:type="paragraph" w:customStyle="1" w:styleId="xl77">
    <w:name w:val="xl77"/>
    <w:basedOn w:val="Normal"/>
    <w:rsid w:val="00CC0EEB"/>
    <w:pPr>
      <w:spacing w:before="100" w:beforeAutospacing="1" w:after="100" w:afterAutospacing="1"/>
      <w:jc w:val="left"/>
      <w:textAlignment w:val="center"/>
    </w:pPr>
    <w:rPr>
      <w:sz w:val="24"/>
      <w:szCs w:val="24"/>
    </w:rPr>
  </w:style>
  <w:style w:type="paragraph" w:customStyle="1" w:styleId="xl78">
    <w:name w:val="xl78"/>
    <w:basedOn w:val="Normal"/>
    <w:rsid w:val="00DA6327"/>
    <w:pPr>
      <w:spacing w:before="100" w:beforeAutospacing="1" w:after="100" w:afterAutospacing="1"/>
      <w:jc w:val="left"/>
    </w:pPr>
    <w:rPr>
      <w:sz w:val="24"/>
      <w:szCs w:val="24"/>
    </w:rPr>
  </w:style>
  <w:style w:type="character" w:customStyle="1" w:styleId="CorpodeTextoCarcter1">
    <w:name w:val="Corpo de Texto Carácter1"/>
    <w:rsid w:val="00615020"/>
    <w:rPr>
      <w:rFonts w:ascii="Verdana" w:hAnsi="Verdana"/>
      <w:noProof/>
      <w:lang w:val="pt-PT" w:eastAsia="pt-PT" w:bidi="ar-SA"/>
    </w:rPr>
  </w:style>
  <w:style w:type="paragraph" w:customStyle="1" w:styleId="CorpodeTextoCarcterCarcterCarcterCarcterCarcterCarcter">
    <w:name w:val="Corpo de Texto Carácter Carácter Carácter Carácter Carácter Carácter"/>
    <w:link w:val="CorpodeTextoCarcterCarcterCarcterCarcterCarcterCarcterCarcter"/>
    <w:rsid w:val="008514C2"/>
    <w:pPr>
      <w:spacing w:after="120" w:line="360" w:lineRule="auto"/>
      <w:jc w:val="both"/>
    </w:pPr>
    <w:rPr>
      <w:rFonts w:ascii="Verdana" w:hAnsi="Verdana"/>
      <w:noProof/>
      <w:lang w:val="pt-PT" w:eastAsia="pt-PT"/>
    </w:rPr>
  </w:style>
  <w:style w:type="character" w:customStyle="1" w:styleId="CorpodeTextoCarcterCarcterCarcterCarcterCarcterCarcterCarcter">
    <w:name w:val="Corpo de Texto Carácter Carácter Carácter Carácter Carácter Carácter Carácter"/>
    <w:link w:val="CorpodeTextoCarcterCarcterCarcterCarcterCarcterCarcter"/>
    <w:locked/>
    <w:rsid w:val="008514C2"/>
    <w:rPr>
      <w:rFonts w:ascii="Verdana" w:hAnsi="Verdana"/>
      <w:noProof/>
      <w:lang w:val="pt-PT" w:eastAsia="pt-PT" w:bidi="ar-SA"/>
    </w:rPr>
  </w:style>
  <w:style w:type="paragraph" w:styleId="Prrafodelista">
    <w:name w:val="List Paragraph"/>
    <w:basedOn w:val="Normal"/>
    <w:uiPriority w:val="34"/>
    <w:qFormat/>
    <w:rsid w:val="00A4294F"/>
    <w:pPr>
      <w:ind w:left="708"/>
    </w:pPr>
  </w:style>
  <w:style w:type="paragraph" w:styleId="Listaconvietas">
    <w:name w:val="List Bullet"/>
    <w:basedOn w:val="Normal"/>
    <w:rsid w:val="006D2037"/>
    <w:pPr>
      <w:numPr>
        <w:numId w:val="11"/>
      </w:numPr>
      <w:contextualSpacing/>
    </w:pPr>
  </w:style>
  <w:style w:type="paragraph" w:styleId="Revisin">
    <w:name w:val="Revision"/>
    <w:hidden/>
    <w:uiPriority w:val="99"/>
    <w:semiHidden/>
    <w:rsid w:val="007A4859"/>
    <w:rPr>
      <w:rFonts w:ascii="Verdana" w:hAnsi="Verdana"/>
      <w:lang w:val="pt-PT" w:eastAsia="pt-PT"/>
    </w:rPr>
  </w:style>
  <w:style w:type="character" w:customStyle="1" w:styleId="CorpodeTabelaChar">
    <w:name w:val="Corpo de Tabela Char"/>
    <w:link w:val="CorpodeTabela"/>
    <w:rsid w:val="008A40E4"/>
    <w:rPr>
      <w:rFonts w:ascii="Verdana" w:hAnsi="Verdana"/>
      <w:noProof/>
      <w:spacing w:val="-3"/>
    </w:rPr>
  </w:style>
  <w:style w:type="character" w:customStyle="1" w:styleId="AvanoCorpodeTextoChar">
    <w:name w:val="Avanço Corpo de Texto Char"/>
    <w:link w:val="AvanoCorpodeTexto"/>
    <w:rsid w:val="007C5E32"/>
    <w:rPr>
      <w:rFonts w:ascii="Verdana" w:hAnsi="Verdana"/>
      <w:noProof/>
    </w:rPr>
  </w:style>
  <w:style w:type="character" w:customStyle="1" w:styleId="CorpodeTextoCarcterCarcterCarcterCarcterCarcterCarcterCarcterCarcter">
    <w:name w:val="Corpo de Texto Carácter Carácter Carácter Carácter Carácter Carácter Carácter Carácter"/>
    <w:rsid w:val="00A82D91"/>
    <w:rPr>
      <w:rFonts w:ascii="Verdana" w:eastAsia="Times New Roman" w:hAnsi="Verdana" w:cs="Times New Roman"/>
      <w:noProof/>
      <w:sz w:val="20"/>
      <w:szCs w:val="20"/>
      <w:lang w:eastAsia="pt-PT"/>
    </w:rPr>
  </w:style>
  <w:style w:type="character" w:customStyle="1" w:styleId="apple-converted-space">
    <w:name w:val="apple-converted-space"/>
    <w:basedOn w:val="Fuentedeprrafopredeter"/>
    <w:rsid w:val="001575F1"/>
  </w:style>
  <w:style w:type="paragraph" w:customStyle="1" w:styleId="Sub-TtuloCarcter">
    <w:name w:val="Sub-Título Carácter"/>
    <w:basedOn w:val="Ttulo4"/>
    <w:next w:val="CorpodeTextoCarcterCarcterCarcterCarcterCarcterCarcter"/>
    <w:autoRedefine/>
    <w:rsid w:val="00060EEC"/>
    <w:pPr>
      <w:numPr>
        <w:ilvl w:val="0"/>
        <w:numId w:val="0"/>
      </w:numPr>
      <w:shd w:val="clear" w:color="auto" w:fill="CCFFFF"/>
      <w:tabs>
        <w:tab w:val="num" w:pos="851"/>
      </w:tabs>
      <w:ind w:left="851" w:hanging="425"/>
      <w:outlineLvl w:val="4"/>
    </w:pPr>
    <w:rPr>
      <w:b/>
      <w:smallCaps/>
      <w:sz w:val="20"/>
    </w:rPr>
  </w:style>
  <w:style w:type="character" w:customStyle="1" w:styleId="Ttulo3Car">
    <w:name w:val="Título 3 Car"/>
    <w:aliases w:val="Sub-paragrafo Car,Sub-TiTULO Car,Heading 31 Car,Sub-paragrafo + 10 pt Car,Antes:  12 pto Car,Depois:  6 pto Car"/>
    <w:link w:val="Ttulo3"/>
    <w:rsid w:val="00060EEC"/>
    <w:rPr>
      <w:rFonts w:ascii="Verdana" w:hAnsi="Verdana"/>
      <w:i/>
      <w:noProof/>
      <w:sz w:val="22"/>
      <w:lang w:val="pt-PT" w:eastAsia="pt-PT"/>
    </w:rPr>
  </w:style>
  <w:style w:type="character" w:customStyle="1" w:styleId="TextocomentarioCar">
    <w:name w:val="Texto comentario Car"/>
    <w:link w:val="Textocomentario"/>
    <w:semiHidden/>
    <w:rsid w:val="00405A3A"/>
    <w:rPr>
      <w:rFonts w:ascii="Verdana" w:hAnsi="Verdana"/>
    </w:rPr>
  </w:style>
  <w:style w:type="character" w:customStyle="1" w:styleId="EncabezadoCar">
    <w:name w:val="Encabezado Car"/>
    <w:basedOn w:val="Fuentedeprrafopredeter"/>
    <w:link w:val="Encabezado"/>
    <w:rsid w:val="0079221B"/>
    <w:rPr>
      <w:rFonts w:ascii="Verdana" w:hAnsi="Verdana"/>
      <w:noProof/>
    </w:rPr>
  </w:style>
  <w:style w:type="paragraph" w:customStyle="1" w:styleId="Ttulo20">
    <w:name w:val="Título2"/>
    <w:basedOn w:val="Normal"/>
    <w:rsid w:val="0079221B"/>
    <w:pPr>
      <w:autoSpaceDE w:val="0"/>
      <w:autoSpaceDN w:val="0"/>
      <w:adjustRightInd w:val="0"/>
      <w:jc w:val="center"/>
    </w:pPr>
    <w:rPr>
      <w:rFonts w:ascii="Arial" w:hAnsi="Arial" w:cs="Arial"/>
      <w:b/>
      <w:bCs/>
      <w:sz w:val="22"/>
      <w:szCs w:val="22"/>
      <w:lang w:val="en-GB" w:eastAsia="de-DE"/>
    </w:rPr>
  </w:style>
  <w:style w:type="character" w:customStyle="1" w:styleId="PiedepginaCar">
    <w:name w:val="Pie de página Car"/>
    <w:basedOn w:val="Fuentedeprrafopredeter"/>
    <w:link w:val="Piedepgina"/>
    <w:uiPriority w:val="99"/>
    <w:rsid w:val="0079221B"/>
    <w:rPr>
      <w:rFonts w:ascii="Verdana" w:hAnsi="Verdana"/>
      <w:sz w:val="24"/>
    </w:rPr>
  </w:style>
  <w:style w:type="paragraph" w:customStyle="1" w:styleId="EstiloTtulodeTabelaArial">
    <w:name w:val="Estilo Título de Tabela + Arial"/>
    <w:basedOn w:val="TtulodeTabela"/>
    <w:rsid w:val="001634AD"/>
    <w:rPr>
      <w:iCs/>
    </w:rPr>
  </w:style>
  <w:style w:type="paragraph" w:customStyle="1" w:styleId="EstiloTtulodeTabelaArial1">
    <w:name w:val="Estilo Título de Tabela + Arial1"/>
    <w:basedOn w:val="TtulodeTabela"/>
    <w:autoRedefine/>
    <w:rsid w:val="009E6234"/>
    <w:rPr>
      <w:iCs/>
    </w:rPr>
  </w:style>
  <w:style w:type="paragraph" w:customStyle="1" w:styleId="Normal2">
    <w:name w:val="Normal2"/>
    <w:basedOn w:val="Normal"/>
    <w:rsid w:val="009E6234"/>
    <w:pPr>
      <w:autoSpaceDE w:val="0"/>
      <w:autoSpaceDN w:val="0"/>
      <w:adjustRightInd w:val="0"/>
      <w:spacing w:before="0" w:after="0"/>
      <w:ind w:left="567"/>
    </w:pPr>
    <w:rPr>
      <w:rFonts w:ascii="Arial" w:hAnsi="Arial" w:cs="Arial"/>
      <w:sz w:val="22"/>
      <w:szCs w:val="22"/>
      <w:lang w:val="de-DE" w:eastAsia="de-DE"/>
    </w:rPr>
  </w:style>
  <w:style w:type="paragraph" w:customStyle="1" w:styleId="PCG">
    <w:name w:val="PCG"/>
    <w:basedOn w:val="Normal"/>
    <w:next w:val="Normal"/>
    <w:rsid w:val="00FC0006"/>
    <w:pPr>
      <w:keepLines/>
      <w:numPr>
        <w:numId w:val="29"/>
      </w:numPr>
      <w:tabs>
        <w:tab w:val="left" w:pos="284"/>
      </w:tabs>
      <w:spacing w:before="0" w:after="0" w:line="360" w:lineRule="auto"/>
      <w:outlineLvl w:val="3"/>
    </w:pPr>
    <w:rPr>
      <w:rFonts w:ascii="Arial" w:hAnsi="Arial"/>
      <w:b/>
      <w:sz w:val="22"/>
      <w:lang w:val="es-ES_tradnl" w:eastAsia="es-ES"/>
    </w:rPr>
  </w:style>
  <w:style w:type="paragraph" w:customStyle="1" w:styleId="NormalTitulo20">
    <w:name w:val="Normal Titulo 2"/>
    <w:basedOn w:val="Normal"/>
    <w:rsid w:val="006F423F"/>
    <w:pPr>
      <w:tabs>
        <w:tab w:val="left" w:pos="284"/>
      </w:tabs>
      <w:spacing w:before="0" w:after="0" w:line="360" w:lineRule="auto"/>
      <w:ind w:left="142"/>
      <w:outlineLvl w:val="3"/>
    </w:pPr>
    <w:rPr>
      <w:rFonts w:ascii="Arial" w:hAnsi="Arial"/>
      <w:spacing w:val="-3"/>
      <w:sz w:val="22"/>
      <w:lang w:val="es-ES_tradnl" w:eastAsia="es-ES"/>
    </w:rPr>
  </w:style>
  <w:style w:type="character" w:customStyle="1" w:styleId="TextodecomentrioCarcter">
    <w:name w:val="Texto de comentário Carácter"/>
    <w:semiHidden/>
    <w:rsid w:val="00FB1184"/>
    <w:rPr>
      <w:rFonts w:ascii="Verdana" w:hAnsi="Verdana"/>
    </w:rPr>
  </w:style>
  <w:style w:type="character" w:customStyle="1" w:styleId="fontstyle01">
    <w:name w:val="fontstyle01"/>
    <w:basedOn w:val="Fuentedeprrafopredeter"/>
    <w:rsid w:val="00A63D78"/>
    <w:rPr>
      <w:rFonts w:ascii="Rambla-Regular" w:hAnsi="Rambla-Regular" w:hint="default"/>
      <w:b w:val="0"/>
      <w:bCs w:val="0"/>
      <w:i w:val="0"/>
      <w:iCs w:val="0"/>
      <w:color w:val="000000"/>
      <w:sz w:val="20"/>
      <w:szCs w:val="20"/>
    </w:rPr>
  </w:style>
  <w:style w:type="character" w:customStyle="1" w:styleId="fontstyle21">
    <w:name w:val="fontstyle21"/>
    <w:basedOn w:val="Fuentedeprrafopredeter"/>
    <w:rsid w:val="00A63D78"/>
    <w:rPr>
      <w:rFonts w:ascii="SymbolMT" w:hAnsi="SymbolMT" w:hint="default"/>
      <w:b w:val="0"/>
      <w:bCs w:val="0"/>
      <w:i w:val="0"/>
      <w:iCs w:val="0"/>
      <w:color w:val="000000"/>
      <w:sz w:val="20"/>
      <w:szCs w:val="20"/>
    </w:rPr>
  </w:style>
  <w:style w:type="character" w:customStyle="1" w:styleId="TextodenotaderodapCarcter">
    <w:name w:val="Texto de nota de rodapé Carácter"/>
    <w:semiHidden/>
    <w:rsid w:val="00BE6A31"/>
    <w:rPr>
      <w:rFonts w:ascii="Verdana" w:hAnsi="Verdana"/>
    </w:rPr>
  </w:style>
  <w:style w:type="character" w:customStyle="1" w:styleId="Cabealhos-TabelasCarter">
    <w:name w:val="Cabeçalhos - Tabelas Caráter"/>
    <w:basedOn w:val="Fuentedeprrafopredeter"/>
    <w:link w:val="Cabealhos-Tabelas"/>
    <w:locked/>
    <w:rsid w:val="00A04D60"/>
    <w:rPr>
      <w:rFonts w:ascii="Verdana" w:eastAsia="Calibri" w:hAnsi="Verdana"/>
      <w:b/>
      <w:bCs/>
      <w:sz w:val="18"/>
      <w:szCs w:val="18"/>
    </w:rPr>
  </w:style>
  <w:style w:type="paragraph" w:customStyle="1" w:styleId="Cabealhos-Tabelas">
    <w:name w:val="Cabeçalhos - Tabelas"/>
    <w:basedOn w:val="Normal"/>
    <w:link w:val="Cabealhos-TabelasCarter"/>
    <w:qFormat/>
    <w:rsid w:val="00A04D60"/>
    <w:pPr>
      <w:spacing w:line="360" w:lineRule="auto"/>
      <w:jc w:val="center"/>
    </w:pPr>
    <w:rPr>
      <w:rFonts w:eastAsia="Calibri"/>
      <w:b/>
      <w:bCs/>
      <w:sz w:val="18"/>
      <w:szCs w:val="18"/>
      <w:lang w:val="en-US" w:eastAsia="en-US"/>
    </w:rPr>
  </w:style>
  <w:style w:type="character" w:customStyle="1" w:styleId="Tabelas-CorpodetextoCarter">
    <w:name w:val="Tabelas - Corpo de texto Caráter"/>
    <w:basedOn w:val="Fuentedeprrafopredeter"/>
    <w:link w:val="Tabelas-Corpodetexto"/>
    <w:locked/>
    <w:rsid w:val="00A04D60"/>
    <w:rPr>
      <w:rFonts w:ascii="Verdana" w:eastAsia="Calibri" w:hAnsi="Verdana"/>
      <w:sz w:val="18"/>
      <w:szCs w:val="18"/>
    </w:rPr>
  </w:style>
  <w:style w:type="paragraph" w:customStyle="1" w:styleId="Tabelas-Corpodetexto">
    <w:name w:val="Tabelas - Corpo de texto"/>
    <w:basedOn w:val="Normal"/>
    <w:link w:val="Tabelas-CorpodetextoCarter"/>
    <w:qFormat/>
    <w:rsid w:val="00A04D60"/>
    <w:pPr>
      <w:spacing w:line="360" w:lineRule="auto"/>
      <w:jc w:val="center"/>
    </w:pPr>
    <w:rPr>
      <w:rFonts w:eastAsia="Calibri"/>
      <w:sz w:val="18"/>
      <w:szCs w:val="18"/>
      <w:lang w:val="en-US" w:eastAsia="en-US"/>
    </w:rPr>
  </w:style>
  <w:style w:type="paragraph" w:customStyle="1" w:styleId="CorpodeTextoPEI">
    <w:name w:val="Corpo de Texto (PEI)"/>
    <w:basedOn w:val="Normal"/>
    <w:rsid w:val="00B876D2"/>
    <w:pPr>
      <w:spacing w:before="0" w:after="120" w:line="360" w:lineRule="auto"/>
    </w:pPr>
    <w:rPr>
      <w:rFonts w:ascii="Arial" w:hAnsi="Arial" w:cs="Arial"/>
      <w:sz w:val="22"/>
      <w:szCs w:val="22"/>
    </w:rPr>
  </w:style>
  <w:style w:type="paragraph" w:customStyle="1" w:styleId="Default">
    <w:name w:val="Default"/>
    <w:rsid w:val="00880DF4"/>
    <w:pPr>
      <w:autoSpaceDE w:val="0"/>
      <w:autoSpaceDN w:val="0"/>
      <w:adjustRightInd w:val="0"/>
    </w:pPr>
    <w:rPr>
      <w:rFonts w:ascii="Rambla" w:eastAsiaTheme="minorHAnsi" w:hAnsi="Rambla" w:cs="Rambla"/>
      <w:color w:val="000000"/>
      <w:sz w:val="24"/>
      <w:szCs w:val="24"/>
      <w:lang w:val="pt-PT"/>
    </w:rPr>
  </w:style>
  <w:style w:type="paragraph" w:customStyle="1" w:styleId="MarcaoRNM">
    <w:name w:val="Marcação (RNM)"/>
    <w:basedOn w:val="Normal"/>
    <w:qFormat/>
    <w:rsid w:val="001B522A"/>
    <w:pPr>
      <w:numPr>
        <w:numId w:val="60"/>
      </w:numPr>
      <w:spacing w:before="120" w:after="240" w:line="276" w:lineRule="auto"/>
      <w:ind w:left="567" w:hanging="567"/>
    </w:pPr>
    <w:rPr>
      <w:rFonts w:ascii="Arial" w:eastAsiaTheme="majorEastAsia" w:hAnsi="Arial" w:cs="Arial"/>
      <w:bCs/>
      <w:sz w:val="22"/>
      <w:szCs w:val="22"/>
    </w:rPr>
  </w:style>
  <w:style w:type="paragraph" w:customStyle="1" w:styleId="Marcao2RNM">
    <w:name w:val="Marcação 2 (RNM)"/>
    <w:qFormat/>
    <w:rsid w:val="001B522A"/>
    <w:pPr>
      <w:numPr>
        <w:ilvl w:val="1"/>
        <w:numId w:val="60"/>
      </w:numPr>
      <w:spacing w:after="200" w:line="276" w:lineRule="auto"/>
      <w:jc w:val="both"/>
    </w:pPr>
    <w:rPr>
      <w:rFonts w:ascii="Arial" w:eastAsiaTheme="majorEastAsia" w:hAnsi="Arial" w:cstheme="majorBidi"/>
      <w:bCs/>
      <w:sz w:val="22"/>
      <w:szCs w:val="22"/>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6279">
      <w:bodyDiv w:val="1"/>
      <w:marLeft w:val="0"/>
      <w:marRight w:val="0"/>
      <w:marTop w:val="0"/>
      <w:marBottom w:val="0"/>
      <w:divBdr>
        <w:top w:val="none" w:sz="0" w:space="0" w:color="auto"/>
        <w:left w:val="none" w:sz="0" w:space="0" w:color="auto"/>
        <w:bottom w:val="none" w:sz="0" w:space="0" w:color="auto"/>
        <w:right w:val="none" w:sz="0" w:space="0" w:color="auto"/>
      </w:divBdr>
    </w:div>
    <w:div w:id="13576614">
      <w:bodyDiv w:val="1"/>
      <w:marLeft w:val="0"/>
      <w:marRight w:val="0"/>
      <w:marTop w:val="0"/>
      <w:marBottom w:val="0"/>
      <w:divBdr>
        <w:top w:val="none" w:sz="0" w:space="0" w:color="auto"/>
        <w:left w:val="none" w:sz="0" w:space="0" w:color="auto"/>
        <w:bottom w:val="none" w:sz="0" w:space="0" w:color="auto"/>
        <w:right w:val="none" w:sz="0" w:space="0" w:color="auto"/>
      </w:divBdr>
    </w:div>
    <w:div w:id="29183478">
      <w:bodyDiv w:val="1"/>
      <w:marLeft w:val="0"/>
      <w:marRight w:val="0"/>
      <w:marTop w:val="0"/>
      <w:marBottom w:val="0"/>
      <w:divBdr>
        <w:top w:val="none" w:sz="0" w:space="0" w:color="auto"/>
        <w:left w:val="none" w:sz="0" w:space="0" w:color="auto"/>
        <w:bottom w:val="none" w:sz="0" w:space="0" w:color="auto"/>
        <w:right w:val="none" w:sz="0" w:space="0" w:color="auto"/>
      </w:divBdr>
    </w:div>
    <w:div w:id="39014803">
      <w:bodyDiv w:val="1"/>
      <w:marLeft w:val="0"/>
      <w:marRight w:val="0"/>
      <w:marTop w:val="0"/>
      <w:marBottom w:val="0"/>
      <w:divBdr>
        <w:top w:val="none" w:sz="0" w:space="0" w:color="auto"/>
        <w:left w:val="none" w:sz="0" w:space="0" w:color="auto"/>
        <w:bottom w:val="none" w:sz="0" w:space="0" w:color="auto"/>
        <w:right w:val="none" w:sz="0" w:space="0" w:color="auto"/>
      </w:divBdr>
    </w:div>
    <w:div w:id="57091774">
      <w:bodyDiv w:val="1"/>
      <w:marLeft w:val="0"/>
      <w:marRight w:val="0"/>
      <w:marTop w:val="0"/>
      <w:marBottom w:val="0"/>
      <w:divBdr>
        <w:top w:val="none" w:sz="0" w:space="0" w:color="auto"/>
        <w:left w:val="none" w:sz="0" w:space="0" w:color="auto"/>
        <w:bottom w:val="none" w:sz="0" w:space="0" w:color="auto"/>
        <w:right w:val="none" w:sz="0" w:space="0" w:color="auto"/>
      </w:divBdr>
    </w:div>
    <w:div w:id="58093037">
      <w:bodyDiv w:val="1"/>
      <w:marLeft w:val="0"/>
      <w:marRight w:val="0"/>
      <w:marTop w:val="0"/>
      <w:marBottom w:val="0"/>
      <w:divBdr>
        <w:top w:val="none" w:sz="0" w:space="0" w:color="auto"/>
        <w:left w:val="none" w:sz="0" w:space="0" w:color="auto"/>
        <w:bottom w:val="none" w:sz="0" w:space="0" w:color="auto"/>
        <w:right w:val="none" w:sz="0" w:space="0" w:color="auto"/>
      </w:divBdr>
    </w:div>
    <w:div w:id="88307715">
      <w:bodyDiv w:val="1"/>
      <w:marLeft w:val="0"/>
      <w:marRight w:val="0"/>
      <w:marTop w:val="0"/>
      <w:marBottom w:val="0"/>
      <w:divBdr>
        <w:top w:val="none" w:sz="0" w:space="0" w:color="auto"/>
        <w:left w:val="none" w:sz="0" w:space="0" w:color="auto"/>
        <w:bottom w:val="none" w:sz="0" w:space="0" w:color="auto"/>
        <w:right w:val="none" w:sz="0" w:space="0" w:color="auto"/>
      </w:divBdr>
    </w:div>
    <w:div w:id="101651107">
      <w:bodyDiv w:val="1"/>
      <w:marLeft w:val="0"/>
      <w:marRight w:val="0"/>
      <w:marTop w:val="0"/>
      <w:marBottom w:val="0"/>
      <w:divBdr>
        <w:top w:val="none" w:sz="0" w:space="0" w:color="auto"/>
        <w:left w:val="none" w:sz="0" w:space="0" w:color="auto"/>
        <w:bottom w:val="none" w:sz="0" w:space="0" w:color="auto"/>
        <w:right w:val="none" w:sz="0" w:space="0" w:color="auto"/>
      </w:divBdr>
    </w:div>
    <w:div w:id="103311006">
      <w:bodyDiv w:val="1"/>
      <w:marLeft w:val="0"/>
      <w:marRight w:val="0"/>
      <w:marTop w:val="0"/>
      <w:marBottom w:val="0"/>
      <w:divBdr>
        <w:top w:val="none" w:sz="0" w:space="0" w:color="auto"/>
        <w:left w:val="none" w:sz="0" w:space="0" w:color="auto"/>
        <w:bottom w:val="none" w:sz="0" w:space="0" w:color="auto"/>
        <w:right w:val="none" w:sz="0" w:space="0" w:color="auto"/>
      </w:divBdr>
    </w:div>
    <w:div w:id="104927715">
      <w:bodyDiv w:val="1"/>
      <w:marLeft w:val="0"/>
      <w:marRight w:val="0"/>
      <w:marTop w:val="0"/>
      <w:marBottom w:val="0"/>
      <w:divBdr>
        <w:top w:val="none" w:sz="0" w:space="0" w:color="auto"/>
        <w:left w:val="none" w:sz="0" w:space="0" w:color="auto"/>
        <w:bottom w:val="none" w:sz="0" w:space="0" w:color="auto"/>
        <w:right w:val="none" w:sz="0" w:space="0" w:color="auto"/>
      </w:divBdr>
    </w:div>
    <w:div w:id="118453938">
      <w:bodyDiv w:val="1"/>
      <w:marLeft w:val="0"/>
      <w:marRight w:val="0"/>
      <w:marTop w:val="0"/>
      <w:marBottom w:val="0"/>
      <w:divBdr>
        <w:top w:val="none" w:sz="0" w:space="0" w:color="auto"/>
        <w:left w:val="none" w:sz="0" w:space="0" w:color="auto"/>
        <w:bottom w:val="none" w:sz="0" w:space="0" w:color="auto"/>
        <w:right w:val="none" w:sz="0" w:space="0" w:color="auto"/>
      </w:divBdr>
    </w:div>
    <w:div w:id="163788620">
      <w:bodyDiv w:val="1"/>
      <w:marLeft w:val="0"/>
      <w:marRight w:val="0"/>
      <w:marTop w:val="0"/>
      <w:marBottom w:val="0"/>
      <w:divBdr>
        <w:top w:val="none" w:sz="0" w:space="0" w:color="auto"/>
        <w:left w:val="none" w:sz="0" w:space="0" w:color="auto"/>
        <w:bottom w:val="none" w:sz="0" w:space="0" w:color="auto"/>
        <w:right w:val="none" w:sz="0" w:space="0" w:color="auto"/>
      </w:divBdr>
    </w:div>
    <w:div w:id="209459012">
      <w:bodyDiv w:val="1"/>
      <w:marLeft w:val="0"/>
      <w:marRight w:val="0"/>
      <w:marTop w:val="0"/>
      <w:marBottom w:val="0"/>
      <w:divBdr>
        <w:top w:val="none" w:sz="0" w:space="0" w:color="auto"/>
        <w:left w:val="none" w:sz="0" w:space="0" w:color="auto"/>
        <w:bottom w:val="none" w:sz="0" w:space="0" w:color="auto"/>
        <w:right w:val="none" w:sz="0" w:space="0" w:color="auto"/>
      </w:divBdr>
    </w:div>
    <w:div w:id="233011401">
      <w:bodyDiv w:val="1"/>
      <w:marLeft w:val="0"/>
      <w:marRight w:val="0"/>
      <w:marTop w:val="0"/>
      <w:marBottom w:val="0"/>
      <w:divBdr>
        <w:top w:val="none" w:sz="0" w:space="0" w:color="auto"/>
        <w:left w:val="none" w:sz="0" w:space="0" w:color="auto"/>
        <w:bottom w:val="none" w:sz="0" w:space="0" w:color="auto"/>
        <w:right w:val="none" w:sz="0" w:space="0" w:color="auto"/>
      </w:divBdr>
    </w:div>
    <w:div w:id="263222430">
      <w:bodyDiv w:val="1"/>
      <w:marLeft w:val="0"/>
      <w:marRight w:val="0"/>
      <w:marTop w:val="0"/>
      <w:marBottom w:val="0"/>
      <w:divBdr>
        <w:top w:val="none" w:sz="0" w:space="0" w:color="auto"/>
        <w:left w:val="none" w:sz="0" w:space="0" w:color="auto"/>
        <w:bottom w:val="none" w:sz="0" w:space="0" w:color="auto"/>
        <w:right w:val="none" w:sz="0" w:space="0" w:color="auto"/>
      </w:divBdr>
    </w:div>
    <w:div w:id="264310157">
      <w:bodyDiv w:val="1"/>
      <w:marLeft w:val="0"/>
      <w:marRight w:val="0"/>
      <w:marTop w:val="0"/>
      <w:marBottom w:val="0"/>
      <w:divBdr>
        <w:top w:val="none" w:sz="0" w:space="0" w:color="auto"/>
        <w:left w:val="none" w:sz="0" w:space="0" w:color="auto"/>
        <w:bottom w:val="none" w:sz="0" w:space="0" w:color="auto"/>
        <w:right w:val="none" w:sz="0" w:space="0" w:color="auto"/>
      </w:divBdr>
    </w:div>
    <w:div w:id="274751632">
      <w:bodyDiv w:val="1"/>
      <w:marLeft w:val="0"/>
      <w:marRight w:val="0"/>
      <w:marTop w:val="0"/>
      <w:marBottom w:val="0"/>
      <w:divBdr>
        <w:top w:val="none" w:sz="0" w:space="0" w:color="auto"/>
        <w:left w:val="none" w:sz="0" w:space="0" w:color="auto"/>
        <w:bottom w:val="none" w:sz="0" w:space="0" w:color="auto"/>
        <w:right w:val="none" w:sz="0" w:space="0" w:color="auto"/>
      </w:divBdr>
    </w:div>
    <w:div w:id="280310551">
      <w:bodyDiv w:val="1"/>
      <w:marLeft w:val="0"/>
      <w:marRight w:val="0"/>
      <w:marTop w:val="0"/>
      <w:marBottom w:val="0"/>
      <w:divBdr>
        <w:top w:val="none" w:sz="0" w:space="0" w:color="auto"/>
        <w:left w:val="none" w:sz="0" w:space="0" w:color="auto"/>
        <w:bottom w:val="none" w:sz="0" w:space="0" w:color="auto"/>
        <w:right w:val="none" w:sz="0" w:space="0" w:color="auto"/>
      </w:divBdr>
    </w:div>
    <w:div w:id="286737239">
      <w:bodyDiv w:val="1"/>
      <w:marLeft w:val="0"/>
      <w:marRight w:val="0"/>
      <w:marTop w:val="0"/>
      <w:marBottom w:val="0"/>
      <w:divBdr>
        <w:top w:val="none" w:sz="0" w:space="0" w:color="auto"/>
        <w:left w:val="none" w:sz="0" w:space="0" w:color="auto"/>
        <w:bottom w:val="none" w:sz="0" w:space="0" w:color="auto"/>
        <w:right w:val="none" w:sz="0" w:space="0" w:color="auto"/>
      </w:divBdr>
    </w:div>
    <w:div w:id="289824069">
      <w:bodyDiv w:val="1"/>
      <w:marLeft w:val="0"/>
      <w:marRight w:val="0"/>
      <w:marTop w:val="0"/>
      <w:marBottom w:val="0"/>
      <w:divBdr>
        <w:top w:val="none" w:sz="0" w:space="0" w:color="auto"/>
        <w:left w:val="none" w:sz="0" w:space="0" w:color="auto"/>
        <w:bottom w:val="none" w:sz="0" w:space="0" w:color="auto"/>
        <w:right w:val="none" w:sz="0" w:space="0" w:color="auto"/>
      </w:divBdr>
    </w:div>
    <w:div w:id="293222350">
      <w:bodyDiv w:val="1"/>
      <w:marLeft w:val="0"/>
      <w:marRight w:val="0"/>
      <w:marTop w:val="0"/>
      <w:marBottom w:val="0"/>
      <w:divBdr>
        <w:top w:val="none" w:sz="0" w:space="0" w:color="auto"/>
        <w:left w:val="none" w:sz="0" w:space="0" w:color="auto"/>
        <w:bottom w:val="none" w:sz="0" w:space="0" w:color="auto"/>
        <w:right w:val="none" w:sz="0" w:space="0" w:color="auto"/>
      </w:divBdr>
    </w:div>
    <w:div w:id="305084275">
      <w:bodyDiv w:val="1"/>
      <w:marLeft w:val="0"/>
      <w:marRight w:val="0"/>
      <w:marTop w:val="0"/>
      <w:marBottom w:val="0"/>
      <w:divBdr>
        <w:top w:val="none" w:sz="0" w:space="0" w:color="auto"/>
        <w:left w:val="none" w:sz="0" w:space="0" w:color="auto"/>
        <w:bottom w:val="none" w:sz="0" w:space="0" w:color="auto"/>
        <w:right w:val="none" w:sz="0" w:space="0" w:color="auto"/>
      </w:divBdr>
    </w:div>
    <w:div w:id="305207098">
      <w:bodyDiv w:val="1"/>
      <w:marLeft w:val="0"/>
      <w:marRight w:val="0"/>
      <w:marTop w:val="0"/>
      <w:marBottom w:val="0"/>
      <w:divBdr>
        <w:top w:val="none" w:sz="0" w:space="0" w:color="auto"/>
        <w:left w:val="none" w:sz="0" w:space="0" w:color="auto"/>
        <w:bottom w:val="none" w:sz="0" w:space="0" w:color="auto"/>
        <w:right w:val="none" w:sz="0" w:space="0" w:color="auto"/>
      </w:divBdr>
    </w:div>
    <w:div w:id="309481606">
      <w:bodyDiv w:val="1"/>
      <w:marLeft w:val="0"/>
      <w:marRight w:val="0"/>
      <w:marTop w:val="0"/>
      <w:marBottom w:val="0"/>
      <w:divBdr>
        <w:top w:val="none" w:sz="0" w:space="0" w:color="auto"/>
        <w:left w:val="none" w:sz="0" w:space="0" w:color="auto"/>
        <w:bottom w:val="none" w:sz="0" w:space="0" w:color="auto"/>
        <w:right w:val="none" w:sz="0" w:space="0" w:color="auto"/>
      </w:divBdr>
    </w:div>
    <w:div w:id="341661679">
      <w:bodyDiv w:val="1"/>
      <w:marLeft w:val="0"/>
      <w:marRight w:val="0"/>
      <w:marTop w:val="0"/>
      <w:marBottom w:val="0"/>
      <w:divBdr>
        <w:top w:val="none" w:sz="0" w:space="0" w:color="auto"/>
        <w:left w:val="none" w:sz="0" w:space="0" w:color="auto"/>
        <w:bottom w:val="none" w:sz="0" w:space="0" w:color="auto"/>
        <w:right w:val="none" w:sz="0" w:space="0" w:color="auto"/>
      </w:divBdr>
    </w:div>
    <w:div w:id="462583956">
      <w:bodyDiv w:val="1"/>
      <w:marLeft w:val="0"/>
      <w:marRight w:val="0"/>
      <w:marTop w:val="0"/>
      <w:marBottom w:val="0"/>
      <w:divBdr>
        <w:top w:val="none" w:sz="0" w:space="0" w:color="auto"/>
        <w:left w:val="none" w:sz="0" w:space="0" w:color="auto"/>
        <w:bottom w:val="none" w:sz="0" w:space="0" w:color="auto"/>
        <w:right w:val="none" w:sz="0" w:space="0" w:color="auto"/>
      </w:divBdr>
    </w:div>
    <w:div w:id="468864805">
      <w:bodyDiv w:val="1"/>
      <w:marLeft w:val="0"/>
      <w:marRight w:val="0"/>
      <w:marTop w:val="0"/>
      <w:marBottom w:val="0"/>
      <w:divBdr>
        <w:top w:val="none" w:sz="0" w:space="0" w:color="auto"/>
        <w:left w:val="none" w:sz="0" w:space="0" w:color="auto"/>
        <w:bottom w:val="none" w:sz="0" w:space="0" w:color="auto"/>
        <w:right w:val="none" w:sz="0" w:space="0" w:color="auto"/>
      </w:divBdr>
    </w:div>
    <w:div w:id="471951261">
      <w:bodyDiv w:val="1"/>
      <w:marLeft w:val="0"/>
      <w:marRight w:val="0"/>
      <w:marTop w:val="0"/>
      <w:marBottom w:val="0"/>
      <w:divBdr>
        <w:top w:val="none" w:sz="0" w:space="0" w:color="auto"/>
        <w:left w:val="none" w:sz="0" w:space="0" w:color="auto"/>
        <w:bottom w:val="none" w:sz="0" w:space="0" w:color="auto"/>
        <w:right w:val="none" w:sz="0" w:space="0" w:color="auto"/>
      </w:divBdr>
    </w:div>
    <w:div w:id="484853846">
      <w:bodyDiv w:val="1"/>
      <w:marLeft w:val="0"/>
      <w:marRight w:val="0"/>
      <w:marTop w:val="0"/>
      <w:marBottom w:val="0"/>
      <w:divBdr>
        <w:top w:val="none" w:sz="0" w:space="0" w:color="auto"/>
        <w:left w:val="none" w:sz="0" w:space="0" w:color="auto"/>
        <w:bottom w:val="none" w:sz="0" w:space="0" w:color="auto"/>
        <w:right w:val="none" w:sz="0" w:space="0" w:color="auto"/>
      </w:divBdr>
    </w:div>
    <w:div w:id="512305443">
      <w:bodyDiv w:val="1"/>
      <w:marLeft w:val="0"/>
      <w:marRight w:val="0"/>
      <w:marTop w:val="0"/>
      <w:marBottom w:val="0"/>
      <w:divBdr>
        <w:top w:val="none" w:sz="0" w:space="0" w:color="auto"/>
        <w:left w:val="none" w:sz="0" w:space="0" w:color="auto"/>
        <w:bottom w:val="none" w:sz="0" w:space="0" w:color="auto"/>
        <w:right w:val="none" w:sz="0" w:space="0" w:color="auto"/>
      </w:divBdr>
    </w:div>
    <w:div w:id="520322044">
      <w:bodyDiv w:val="1"/>
      <w:marLeft w:val="0"/>
      <w:marRight w:val="0"/>
      <w:marTop w:val="0"/>
      <w:marBottom w:val="0"/>
      <w:divBdr>
        <w:top w:val="none" w:sz="0" w:space="0" w:color="auto"/>
        <w:left w:val="none" w:sz="0" w:space="0" w:color="auto"/>
        <w:bottom w:val="none" w:sz="0" w:space="0" w:color="auto"/>
        <w:right w:val="none" w:sz="0" w:space="0" w:color="auto"/>
      </w:divBdr>
    </w:div>
    <w:div w:id="528180638">
      <w:bodyDiv w:val="1"/>
      <w:marLeft w:val="0"/>
      <w:marRight w:val="0"/>
      <w:marTop w:val="0"/>
      <w:marBottom w:val="0"/>
      <w:divBdr>
        <w:top w:val="none" w:sz="0" w:space="0" w:color="auto"/>
        <w:left w:val="none" w:sz="0" w:space="0" w:color="auto"/>
        <w:bottom w:val="none" w:sz="0" w:space="0" w:color="auto"/>
        <w:right w:val="none" w:sz="0" w:space="0" w:color="auto"/>
      </w:divBdr>
    </w:div>
    <w:div w:id="533158645">
      <w:bodyDiv w:val="1"/>
      <w:marLeft w:val="0"/>
      <w:marRight w:val="0"/>
      <w:marTop w:val="0"/>
      <w:marBottom w:val="0"/>
      <w:divBdr>
        <w:top w:val="none" w:sz="0" w:space="0" w:color="auto"/>
        <w:left w:val="none" w:sz="0" w:space="0" w:color="auto"/>
        <w:bottom w:val="none" w:sz="0" w:space="0" w:color="auto"/>
        <w:right w:val="none" w:sz="0" w:space="0" w:color="auto"/>
      </w:divBdr>
    </w:div>
    <w:div w:id="565994606">
      <w:bodyDiv w:val="1"/>
      <w:marLeft w:val="0"/>
      <w:marRight w:val="0"/>
      <w:marTop w:val="0"/>
      <w:marBottom w:val="0"/>
      <w:divBdr>
        <w:top w:val="none" w:sz="0" w:space="0" w:color="auto"/>
        <w:left w:val="none" w:sz="0" w:space="0" w:color="auto"/>
        <w:bottom w:val="none" w:sz="0" w:space="0" w:color="auto"/>
        <w:right w:val="none" w:sz="0" w:space="0" w:color="auto"/>
      </w:divBdr>
    </w:div>
    <w:div w:id="591276586">
      <w:bodyDiv w:val="1"/>
      <w:marLeft w:val="0"/>
      <w:marRight w:val="0"/>
      <w:marTop w:val="0"/>
      <w:marBottom w:val="0"/>
      <w:divBdr>
        <w:top w:val="none" w:sz="0" w:space="0" w:color="auto"/>
        <w:left w:val="none" w:sz="0" w:space="0" w:color="auto"/>
        <w:bottom w:val="none" w:sz="0" w:space="0" w:color="auto"/>
        <w:right w:val="none" w:sz="0" w:space="0" w:color="auto"/>
      </w:divBdr>
    </w:div>
    <w:div w:id="627509669">
      <w:bodyDiv w:val="1"/>
      <w:marLeft w:val="0"/>
      <w:marRight w:val="0"/>
      <w:marTop w:val="0"/>
      <w:marBottom w:val="0"/>
      <w:divBdr>
        <w:top w:val="none" w:sz="0" w:space="0" w:color="auto"/>
        <w:left w:val="none" w:sz="0" w:space="0" w:color="auto"/>
        <w:bottom w:val="none" w:sz="0" w:space="0" w:color="auto"/>
        <w:right w:val="none" w:sz="0" w:space="0" w:color="auto"/>
      </w:divBdr>
    </w:div>
    <w:div w:id="642345326">
      <w:bodyDiv w:val="1"/>
      <w:marLeft w:val="0"/>
      <w:marRight w:val="0"/>
      <w:marTop w:val="0"/>
      <w:marBottom w:val="0"/>
      <w:divBdr>
        <w:top w:val="none" w:sz="0" w:space="0" w:color="auto"/>
        <w:left w:val="none" w:sz="0" w:space="0" w:color="auto"/>
        <w:bottom w:val="none" w:sz="0" w:space="0" w:color="auto"/>
        <w:right w:val="none" w:sz="0" w:space="0" w:color="auto"/>
      </w:divBdr>
    </w:div>
    <w:div w:id="647134201">
      <w:bodyDiv w:val="1"/>
      <w:marLeft w:val="0"/>
      <w:marRight w:val="0"/>
      <w:marTop w:val="0"/>
      <w:marBottom w:val="0"/>
      <w:divBdr>
        <w:top w:val="none" w:sz="0" w:space="0" w:color="auto"/>
        <w:left w:val="none" w:sz="0" w:space="0" w:color="auto"/>
        <w:bottom w:val="none" w:sz="0" w:space="0" w:color="auto"/>
        <w:right w:val="none" w:sz="0" w:space="0" w:color="auto"/>
      </w:divBdr>
    </w:div>
    <w:div w:id="652609841">
      <w:bodyDiv w:val="1"/>
      <w:marLeft w:val="0"/>
      <w:marRight w:val="0"/>
      <w:marTop w:val="0"/>
      <w:marBottom w:val="0"/>
      <w:divBdr>
        <w:top w:val="none" w:sz="0" w:space="0" w:color="auto"/>
        <w:left w:val="none" w:sz="0" w:space="0" w:color="auto"/>
        <w:bottom w:val="none" w:sz="0" w:space="0" w:color="auto"/>
        <w:right w:val="none" w:sz="0" w:space="0" w:color="auto"/>
      </w:divBdr>
    </w:div>
    <w:div w:id="684290989">
      <w:bodyDiv w:val="1"/>
      <w:marLeft w:val="0"/>
      <w:marRight w:val="0"/>
      <w:marTop w:val="0"/>
      <w:marBottom w:val="0"/>
      <w:divBdr>
        <w:top w:val="none" w:sz="0" w:space="0" w:color="auto"/>
        <w:left w:val="none" w:sz="0" w:space="0" w:color="auto"/>
        <w:bottom w:val="none" w:sz="0" w:space="0" w:color="auto"/>
        <w:right w:val="none" w:sz="0" w:space="0" w:color="auto"/>
      </w:divBdr>
    </w:div>
    <w:div w:id="690498351">
      <w:bodyDiv w:val="1"/>
      <w:marLeft w:val="0"/>
      <w:marRight w:val="0"/>
      <w:marTop w:val="0"/>
      <w:marBottom w:val="0"/>
      <w:divBdr>
        <w:top w:val="none" w:sz="0" w:space="0" w:color="auto"/>
        <w:left w:val="none" w:sz="0" w:space="0" w:color="auto"/>
        <w:bottom w:val="none" w:sz="0" w:space="0" w:color="auto"/>
        <w:right w:val="none" w:sz="0" w:space="0" w:color="auto"/>
      </w:divBdr>
    </w:div>
    <w:div w:id="701832266">
      <w:bodyDiv w:val="1"/>
      <w:marLeft w:val="0"/>
      <w:marRight w:val="0"/>
      <w:marTop w:val="0"/>
      <w:marBottom w:val="0"/>
      <w:divBdr>
        <w:top w:val="none" w:sz="0" w:space="0" w:color="auto"/>
        <w:left w:val="none" w:sz="0" w:space="0" w:color="auto"/>
        <w:bottom w:val="none" w:sz="0" w:space="0" w:color="auto"/>
        <w:right w:val="none" w:sz="0" w:space="0" w:color="auto"/>
      </w:divBdr>
    </w:div>
    <w:div w:id="722875389">
      <w:bodyDiv w:val="1"/>
      <w:marLeft w:val="0"/>
      <w:marRight w:val="0"/>
      <w:marTop w:val="0"/>
      <w:marBottom w:val="0"/>
      <w:divBdr>
        <w:top w:val="none" w:sz="0" w:space="0" w:color="auto"/>
        <w:left w:val="none" w:sz="0" w:space="0" w:color="auto"/>
        <w:bottom w:val="none" w:sz="0" w:space="0" w:color="auto"/>
        <w:right w:val="none" w:sz="0" w:space="0" w:color="auto"/>
      </w:divBdr>
    </w:div>
    <w:div w:id="726420845">
      <w:bodyDiv w:val="1"/>
      <w:marLeft w:val="0"/>
      <w:marRight w:val="0"/>
      <w:marTop w:val="0"/>
      <w:marBottom w:val="0"/>
      <w:divBdr>
        <w:top w:val="none" w:sz="0" w:space="0" w:color="auto"/>
        <w:left w:val="none" w:sz="0" w:space="0" w:color="auto"/>
        <w:bottom w:val="none" w:sz="0" w:space="0" w:color="auto"/>
        <w:right w:val="none" w:sz="0" w:space="0" w:color="auto"/>
      </w:divBdr>
    </w:div>
    <w:div w:id="736249284">
      <w:bodyDiv w:val="1"/>
      <w:marLeft w:val="0"/>
      <w:marRight w:val="0"/>
      <w:marTop w:val="0"/>
      <w:marBottom w:val="0"/>
      <w:divBdr>
        <w:top w:val="none" w:sz="0" w:space="0" w:color="auto"/>
        <w:left w:val="none" w:sz="0" w:space="0" w:color="auto"/>
        <w:bottom w:val="none" w:sz="0" w:space="0" w:color="auto"/>
        <w:right w:val="none" w:sz="0" w:space="0" w:color="auto"/>
      </w:divBdr>
    </w:div>
    <w:div w:id="760640225">
      <w:bodyDiv w:val="1"/>
      <w:marLeft w:val="0"/>
      <w:marRight w:val="0"/>
      <w:marTop w:val="0"/>
      <w:marBottom w:val="0"/>
      <w:divBdr>
        <w:top w:val="none" w:sz="0" w:space="0" w:color="auto"/>
        <w:left w:val="none" w:sz="0" w:space="0" w:color="auto"/>
        <w:bottom w:val="none" w:sz="0" w:space="0" w:color="auto"/>
        <w:right w:val="none" w:sz="0" w:space="0" w:color="auto"/>
      </w:divBdr>
    </w:div>
    <w:div w:id="761294600">
      <w:bodyDiv w:val="1"/>
      <w:marLeft w:val="0"/>
      <w:marRight w:val="0"/>
      <w:marTop w:val="0"/>
      <w:marBottom w:val="0"/>
      <w:divBdr>
        <w:top w:val="none" w:sz="0" w:space="0" w:color="auto"/>
        <w:left w:val="none" w:sz="0" w:space="0" w:color="auto"/>
        <w:bottom w:val="none" w:sz="0" w:space="0" w:color="auto"/>
        <w:right w:val="none" w:sz="0" w:space="0" w:color="auto"/>
      </w:divBdr>
    </w:div>
    <w:div w:id="762067527">
      <w:bodyDiv w:val="1"/>
      <w:marLeft w:val="0"/>
      <w:marRight w:val="0"/>
      <w:marTop w:val="0"/>
      <w:marBottom w:val="0"/>
      <w:divBdr>
        <w:top w:val="none" w:sz="0" w:space="0" w:color="auto"/>
        <w:left w:val="none" w:sz="0" w:space="0" w:color="auto"/>
        <w:bottom w:val="none" w:sz="0" w:space="0" w:color="auto"/>
        <w:right w:val="none" w:sz="0" w:space="0" w:color="auto"/>
      </w:divBdr>
    </w:div>
    <w:div w:id="803234719">
      <w:bodyDiv w:val="1"/>
      <w:marLeft w:val="0"/>
      <w:marRight w:val="0"/>
      <w:marTop w:val="0"/>
      <w:marBottom w:val="0"/>
      <w:divBdr>
        <w:top w:val="none" w:sz="0" w:space="0" w:color="auto"/>
        <w:left w:val="none" w:sz="0" w:space="0" w:color="auto"/>
        <w:bottom w:val="none" w:sz="0" w:space="0" w:color="auto"/>
        <w:right w:val="none" w:sz="0" w:space="0" w:color="auto"/>
      </w:divBdr>
    </w:div>
    <w:div w:id="805463652">
      <w:bodyDiv w:val="1"/>
      <w:marLeft w:val="0"/>
      <w:marRight w:val="0"/>
      <w:marTop w:val="0"/>
      <w:marBottom w:val="0"/>
      <w:divBdr>
        <w:top w:val="none" w:sz="0" w:space="0" w:color="auto"/>
        <w:left w:val="none" w:sz="0" w:space="0" w:color="auto"/>
        <w:bottom w:val="none" w:sz="0" w:space="0" w:color="auto"/>
        <w:right w:val="none" w:sz="0" w:space="0" w:color="auto"/>
      </w:divBdr>
    </w:div>
    <w:div w:id="809174526">
      <w:bodyDiv w:val="1"/>
      <w:marLeft w:val="0"/>
      <w:marRight w:val="0"/>
      <w:marTop w:val="0"/>
      <w:marBottom w:val="0"/>
      <w:divBdr>
        <w:top w:val="none" w:sz="0" w:space="0" w:color="auto"/>
        <w:left w:val="none" w:sz="0" w:space="0" w:color="auto"/>
        <w:bottom w:val="none" w:sz="0" w:space="0" w:color="auto"/>
        <w:right w:val="none" w:sz="0" w:space="0" w:color="auto"/>
      </w:divBdr>
    </w:div>
    <w:div w:id="809787037">
      <w:bodyDiv w:val="1"/>
      <w:marLeft w:val="0"/>
      <w:marRight w:val="0"/>
      <w:marTop w:val="0"/>
      <w:marBottom w:val="0"/>
      <w:divBdr>
        <w:top w:val="none" w:sz="0" w:space="0" w:color="auto"/>
        <w:left w:val="none" w:sz="0" w:space="0" w:color="auto"/>
        <w:bottom w:val="none" w:sz="0" w:space="0" w:color="auto"/>
        <w:right w:val="none" w:sz="0" w:space="0" w:color="auto"/>
      </w:divBdr>
    </w:div>
    <w:div w:id="835615140">
      <w:bodyDiv w:val="1"/>
      <w:marLeft w:val="0"/>
      <w:marRight w:val="0"/>
      <w:marTop w:val="0"/>
      <w:marBottom w:val="0"/>
      <w:divBdr>
        <w:top w:val="none" w:sz="0" w:space="0" w:color="auto"/>
        <w:left w:val="none" w:sz="0" w:space="0" w:color="auto"/>
        <w:bottom w:val="none" w:sz="0" w:space="0" w:color="auto"/>
        <w:right w:val="none" w:sz="0" w:space="0" w:color="auto"/>
      </w:divBdr>
    </w:div>
    <w:div w:id="848446875">
      <w:bodyDiv w:val="1"/>
      <w:marLeft w:val="0"/>
      <w:marRight w:val="0"/>
      <w:marTop w:val="0"/>
      <w:marBottom w:val="0"/>
      <w:divBdr>
        <w:top w:val="none" w:sz="0" w:space="0" w:color="auto"/>
        <w:left w:val="none" w:sz="0" w:space="0" w:color="auto"/>
        <w:bottom w:val="none" w:sz="0" w:space="0" w:color="auto"/>
        <w:right w:val="none" w:sz="0" w:space="0" w:color="auto"/>
      </w:divBdr>
    </w:div>
    <w:div w:id="857160548">
      <w:bodyDiv w:val="1"/>
      <w:marLeft w:val="0"/>
      <w:marRight w:val="0"/>
      <w:marTop w:val="0"/>
      <w:marBottom w:val="0"/>
      <w:divBdr>
        <w:top w:val="none" w:sz="0" w:space="0" w:color="auto"/>
        <w:left w:val="none" w:sz="0" w:space="0" w:color="auto"/>
        <w:bottom w:val="none" w:sz="0" w:space="0" w:color="auto"/>
        <w:right w:val="none" w:sz="0" w:space="0" w:color="auto"/>
      </w:divBdr>
    </w:div>
    <w:div w:id="872428445">
      <w:bodyDiv w:val="1"/>
      <w:marLeft w:val="0"/>
      <w:marRight w:val="0"/>
      <w:marTop w:val="0"/>
      <w:marBottom w:val="0"/>
      <w:divBdr>
        <w:top w:val="none" w:sz="0" w:space="0" w:color="auto"/>
        <w:left w:val="none" w:sz="0" w:space="0" w:color="auto"/>
        <w:bottom w:val="none" w:sz="0" w:space="0" w:color="auto"/>
        <w:right w:val="none" w:sz="0" w:space="0" w:color="auto"/>
      </w:divBdr>
    </w:div>
    <w:div w:id="872612305">
      <w:bodyDiv w:val="1"/>
      <w:marLeft w:val="0"/>
      <w:marRight w:val="0"/>
      <w:marTop w:val="0"/>
      <w:marBottom w:val="0"/>
      <w:divBdr>
        <w:top w:val="none" w:sz="0" w:space="0" w:color="auto"/>
        <w:left w:val="none" w:sz="0" w:space="0" w:color="auto"/>
        <w:bottom w:val="none" w:sz="0" w:space="0" w:color="auto"/>
        <w:right w:val="none" w:sz="0" w:space="0" w:color="auto"/>
      </w:divBdr>
    </w:div>
    <w:div w:id="880751644">
      <w:bodyDiv w:val="1"/>
      <w:marLeft w:val="0"/>
      <w:marRight w:val="0"/>
      <w:marTop w:val="0"/>
      <w:marBottom w:val="0"/>
      <w:divBdr>
        <w:top w:val="none" w:sz="0" w:space="0" w:color="auto"/>
        <w:left w:val="none" w:sz="0" w:space="0" w:color="auto"/>
        <w:bottom w:val="none" w:sz="0" w:space="0" w:color="auto"/>
        <w:right w:val="none" w:sz="0" w:space="0" w:color="auto"/>
      </w:divBdr>
    </w:div>
    <w:div w:id="880825902">
      <w:bodyDiv w:val="1"/>
      <w:marLeft w:val="0"/>
      <w:marRight w:val="0"/>
      <w:marTop w:val="0"/>
      <w:marBottom w:val="0"/>
      <w:divBdr>
        <w:top w:val="none" w:sz="0" w:space="0" w:color="auto"/>
        <w:left w:val="none" w:sz="0" w:space="0" w:color="auto"/>
        <w:bottom w:val="none" w:sz="0" w:space="0" w:color="auto"/>
        <w:right w:val="none" w:sz="0" w:space="0" w:color="auto"/>
      </w:divBdr>
    </w:div>
    <w:div w:id="905846604">
      <w:bodyDiv w:val="1"/>
      <w:marLeft w:val="0"/>
      <w:marRight w:val="0"/>
      <w:marTop w:val="0"/>
      <w:marBottom w:val="0"/>
      <w:divBdr>
        <w:top w:val="none" w:sz="0" w:space="0" w:color="auto"/>
        <w:left w:val="none" w:sz="0" w:space="0" w:color="auto"/>
        <w:bottom w:val="none" w:sz="0" w:space="0" w:color="auto"/>
        <w:right w:val="none" w:sz="0" w:space="0" w:color="auto"/>
      </w:divBdr>
    </w:div>
    <w:div w:id="913466727">
      <w:bodyDiv w:val="1"/>
      <w:marLeft w:val="0"/>
      <w:marRight w:val="0"/>
      <w:marTop w:val="0"/>
      <w:marBottom w:val="0"/>
      <w:divBdr>
        <w:top w:val="none" w:sz="0" w:space="0" w:color="auto"/>
        <w:left w:val="none" w:sz="0" w:space="0" w:color="auto"/>
        <w:bottom w:val="none" w:sz="0" w:space="0" w:color="auto"/>
        <w:right w:val="none" w:sz="0" w:space="0" w:color="auto"/>
      </w:divBdr>
    </w:div>
    <w:div w:id="926352836">
      <w:bodyDiv w:val="1"/>
      <w:marLeft w:val="0"/>
      <w:marRight w:val="0"/>
      <w:marTop w:val="0"/>
      <w:marBottom w:val="0"/>
      <w:divBdr>
        <w:top w:val="none" w:sz="0" w:space="0" w:color="auto"/>
        <w:left w:val="none" w:sz="0" w:space="0" w:color="auto"/>
        <w:bottom w:val="none" w:sz="0" w:space="0" w:color="auto"/>
        <w:right w:val="none" w:sz="0" w:space="0" w:color="auto"/>
      </w:divBdr>
    </w:div>
    <w:div w:id="927269801">
      <w:bodyDiv w:val="1"/>
      <w:marLeft w:val="0"/>
      <w:marRight w:val="0"/>
      <w:marTop w:val="0"/>
      <w:marBottom w:val="0"/>
      <w:divBdr>
        <w:top w:val="none" w:sz="0" w:space="0" w:color="auto"/>
        <w:left w:val="none" w:sz="0" w:space="0" w:color="auto"/>
        <w:bottom w:val="none" w:sz="0" w:space="0" w:color="auto"/>
        <w:right w:val="none" w:sz="0" w:space="0" w:color="auto"/>
      </w:divBdr>
    </w:div>
    <w:div w:id="951866099">
      <w:bodyDiv w:val="1"/>
      <w:marLeft w:val="0"/>
      <w:marRight w:val="0"/>
      <w:marTop w:val="0"/>
      <w:marBottom w:val="0"/>
      <w:divBdr>
        <w:top w:val="none" w:sz="0" w:space="0" w:color="auto"/>
        <w:left w:val="none" w:sz="0" w:space="0" w:color="auto"/>
        <w:bottom w:val="none" w:sz="0" w:space="0" w:color="auto"/>
        <w:right w:val="none" w:sz="0" w:space="0" w:color="auto"/>
      </w:divBdr>
    </w:div>
    <w:div w:id="989139415">
      <w:bodyDiv w:val="1"/>
      <w:marLeft w:val="0"/>
      <w:marRight w:val="0"/>
      <w:marTop w:val="0"/>
      <w:marBottom w:val="0"/>
      <w:divBdr>
        <w:top w:val="none" w:sz="0" w:space="0" w:color="auto"/>
        <w:left w:val="none" w:sz="0" w:space="0" w:color="auto"/>
        <w:bottom w:val="none" w:sz="0" w:space="0" w:color="auto"/>
        <w:right w:val="none" w:sz="0" w:space="0" w:color="auto"/>
      </w:divBdr>
    </w:div>
    <w:div w:id="992217234">
      <w:bodyDiv w:val="1"/>
      <w:marLeft w:val="0"/>
      <w:marRight w:val="0"/>
      <w:marTop w:val="0"/>
      <w:marBottom w:val="0"/>
      <w:divBdr>
        <w:top w:val="none" w:sz="0" w:space="0" w:color="auto"/>
        <w:left w:val="none" w:sz="0" w:space="0" w:color="auto"/>
        <w:bottom w:val="none" w:sz="0" w:space="0" w:color="auto"/>
        <w:right w:val="none" w:sz="0" w:space="0" w:color="auto"/>
      </w:divBdr>
    </w:div>
    <w:div w:id="994384147">
      <w:bodyDiv w:val="1"/>
      <w:marLeft w:val="0"/>
      <w:marRight w:val="0"/>
      <w:marTop w:val="0"/>
      <w:marBottom w:val="0"/>
      <w:divBdr>
        <w:top w:val="none" w:sz="0" w:space="0" w:color="auto"/>
        <w:left w:val="none" w:sz="0" w:space="0" w:color="auto"/>
        <w:bottom w:val="none" w:sz="0" w:space="0" w:color="auto"/>
        <w:right w:val="none" w:sz="0" w:space="0" w:color="auto"/>
      </w:divBdr>
    </w:div>
    <w:div w:id="995106101">
      <w:bodyDiv w:val="1"/>
      <w:marLeft w:val="0"/>
      <w:marRight w:val="0"/>
      <w:marTop w:val="0"/>
      <w:marBottom w:val="0"/>
      <w:divBdr>
        <w:top w:val="none" w:sz="0" w:space="0" w:color="auto"/>
        <w:left w:val="none" w:sz="0" w:space="0" w:color="auto"/>
        <w:bottom w:val="none" w:sz="0" w:space="0" w:color="auto"/>
        <w:right w:val="none" w:sz="0" w:space="0" w:color="auto"/>
      </w:divBdr>
    </w:div>
    <w:div w:id="1034235808">
      <w:bodyDiv w:val="1"/>
      <w:marLeft w:val="0"/>
      <w:marRight w:val="0"/>
      <w:marTop w:val="0"/>
      <w:marBottom w:val="0"/>
      <w:divBdr>
        <w:top w:val="none" w:sz="0" w:space="0" w:color="auto"/>
        <w:left w:val="none" w:sz="0" w:space="0" w:color="auto"/>
        <w:bottom w:val="none" w:sz="0" w:space="0" w:color="auto"/>
        <w:right w:val="none" w:sz="0" w:space="0" w:color="auto"/>
      </w:divBdr>
    </w:div>
    <w:div w:id="1038360531">
      <w:bodyDiv w:val="1"/>
      <w:marLeft w:val="0"/>
      <w:marRight w:val="0"/>
      <w:marTop w:val="0"/>
      <w:marBottom w:val="0"/>
      <w:divBdr>
        <w:top w:val="none" w:sz="0" w:space="0" w:color="auto"/>
        <w:left w:val="none" w:sz="0" w:space="0" w:color="auto"/>
        <w:bottom w:val="none" w:sz="0" w:space="0" w:color="auto"/>
        <w:right w:val="none" w:sz="0" w:space="0" w:color="auto"/>
      </w:divBdr>
    </w:div>
    <w:div w:id="1046684692">
      <w:bodyDiv w:val="1"/>
      <w:marLeft w:val="0"/>
      <w:marRight w:val="0"/>
      <w:marTop w:val="0"/>
      <w:marBottom w:val="0"/>
      <w:divBdr>
        <w:top w:val="none" w:sz="0" w:space="0" w:color="auto"/>
        <w:left w:val="none" w:sz="0" w:space="0" w:color="auto"/>
        <w:bottom w:val="none" w:sz="0" w:space="0" w:color="auto"/>
        <w:right w:val="none" w:sz="0" w:space="0" w:color="auto"/>
      </w:divBdr>
    </w:div>
    <w:div w:id="1046954143">
      <w:bodyDiv w:val="1"/>
      <w:marLeft w:val="0"/>
      <w:marRight w:val="0"/>
      <w:marTop w:val="0"/>
      <w:marBottom w:val="0"/>
      <w:divBdr>
        <w:top w:val="none" w:sz="0" w:space="0" w:color="auto"/>
        <w:left w:val="none" w:sz="0" w:space="0" w:color="auto"/>
        <w:bottom w:val="none" w:sz="0" w:space="0" w:color="auto"/>
        <w:right w:val="none" w:sz="0" w:space="0" w:color="auto"/>
      </w:divBdr>
    </w:div>
    <w:div w:id="1047099965">
      <w:bodyDiv w:val="1"/>
      <w:marLeft w:val="0"/>
      <w:marRight w:val="0"/>
      <w:marTop w:val="0"/>
      <w:marBottom w:val="0"/>
      <w:divBdr>
        <w:top w:val="none" w:sz="0" w:space="0" w:color="auto"/>
        <w:left w:val="none" w:sz="0" w:space="0" w:color="auto"/>
        <w:bottom w:val="none" w:sz="0" w:space="0" w:color="auto"/>
        <w:right w:val="none" w:sz="0" w:space="0" w:color="auto"/>
      </w:divBdr>
    </w:div>
    <w:div w:id="1056780724">
      <w:bodyDiv w:val="1"/>
      <w:marLeft w:val="0"/>
      <w:marRight w:val="0"/>
      <w:marTop w:val="0"/>
      <w:marBottom w:val="0"/>
      <w:divBdr>
        <w:top w:val="none" w:sz="0" w:space="0" w:color="auto"/>
        <w:left w:val="none" w:sz="0" w:space="0" w:color="auto"/>
        <w:bottom w:val="none" w:sz="0" w:space="0" w:color="auto"/>
        <w:right w:val="none" w:sz="0" w:space="0" w:color="auto"/>
      </w:divBdr>
    </w:div>
    <w:div w:id="1084571222">
      <w:bodyDiv w:val="1"/>
      <w:marLeft w:val="0"/>
      <w:marRight w:val="0"/>
      <w:marTop w:val="0"/>
      <w:marBottom w:val="0"/>
      <w:divBdr>
        <w:top w:val="none" w:sz="0" w:space="0" w:color="auto"/>
        <w:left w:val="none" w:sz="0" w:space="0" w:color="auto"/>
        <w:bottom w:val="none" w:sz="0" w:space="0" w:color="auto"/>
        <w:right w:val="none" w:sz="0" w:space="0" w:color="auto"/>
      </w:divBdr>
    </w:div>
    <w:div w:id="1086875597">
      <w:bodyDiv w:val="1"/>
      <w:marLeft w:val="0"/>
      <w:marRight w:val="0"/>
      <w:marTop w:val="0"/>
      <w:marBottom w:val="0"/>
      <w:divBdr>
        <w:top w:val="none" w:sz="0" w:space="0" w:color="auto"/>
        <w:left w:val="none" w:sz="0" w:space="0" w:color="auto"/>
        <w:bottom w:val="none" w:sz="0" w:space="0" w:color="auto"/>
        <w:right w:val="none" w:sz="0" w:space="0" w:color="auto"/>
      </w:divBdr>
    </w:div>
    <w:div w:id="1112475569">
      <w:bodyDiv w:val="1"/>
      <w:marLeft w:val="0"/>
      <w:marRight w:val="0"/>
      <w:marTop w:val="0"/>
      <w:marBottom w:val="0"/>
      <w:divBdr>
        <w:top w:val="none" w:sz="0" w:space="0" w:color="auto"/>
        <w:left w:val="none" w:sz="0" w:space="0" w:color="auto"/>
        <w:bottom w:val="none" w:sz="0" w:space="0" w:color="auto"/>
        <w:right w:val="none" w:sz="0" w:space="0" w:color="auto"/>
      </w:divBdr>
      <w:divsChild>
        <w:div w:id="1406489895">
          <w:marLeft w:val="0"/>
          <w:marRight w:val="0"/>
          <w:marTop w:val="0"/>
          <w:marBottom w:val="0"/>
          <w:divBdr>
            <w:top w:val="none" w:sz="0" w:space="0" w:color="auto"/>
            <w:left w:val="none" w:sz="0" w:space="0" w:color="auto"/>
            <w:bottom w:val="none" w:sz="0" w:space="0" w:color="auto"/>
            <w:right w:val="none" w:sz="0" w:space="0" w:color="auto"/>
          </w:divBdr>
        </w:div>
        <w:div w:id="1578052753">
          <w:marLeft w:val="0"/>
          <w:marRight w:val="0"/>
          <w:marTop w:val="0"/>
          <w:marBottom w:val="0"/>
          <w:divBdr>
            <w:top w:val="none" w:sz="0" w:space="0" w:color="auto"/>
            <w:left w:val="none" w:sz="0" w:space="0" w:color="auto"/>
            <w:bottom w:val="none" w:sz="0" w:space="0" w:color="auto"/>
            <w:right w:val="none" w:sz="0" w:space="0" w:color="auto"/>
          </w:divBdr>
        </w:div>
      </w:divsChild>
    </w:div>
    <w:div w:id="1115366801">
      <w:bodyDiv w:val="1"/>
      <w:marLeft w:val="0"/>
      <w:marRight w:val="0"/>
      <w:marTop w:val="0"/>
      <w:marBottom w:val="0"/>
      <w:divBdr>
        <w:top w:val="none" w:sz="0" w:space="0" w:color="auto"/>
        <w:left w:val="none" w:sz="0" w:space="0" w:color="auto"/>
        <w:bottom w:val="none" w:sz="0" w:space="0" w:color="auto"/>
        <w:right w:val="none" w:sz="0" w:space="0" w:color="auto"/>
      </w:divBdr>
    </w:div>
    <w:div w:id="1119224948">
      <w:bodyDiv w:val="1"/>
      <w:marLeft w:val="0"/>
      <w:marRight w:val="0"/>
      <w:marTop w:val="0"/>
      <w:marBottom w:val="0"/>
      <w:divBdr>
        <w:top w:val="none" w:sz="0" w:space="0" w:color="auto"/>
        <w:left w:val="none" w:sz="0" w:space="0" w:color="auto"/>
        <w:bottom w:val="none" w:sz="0" w:space="0" w:color="auto"/>
        <w:right w:val="none" w:sz="0" w:space="0" w:color="auto"/>
      </w:divBdr>
    </w:div>
    <w:div w:id="1142776159">
      <w:bodyDiv w:val="1"/>
      <w:marLeft w:val="0"/>
      <w:marRight w:val="0"/>
      <w:marTop w:val="0"/>
      <w:marBottom w:val="0"/>
      <w:divBdr>
        <w:top w:val="none" w:sz="0" w:space="0" w:color="auto"/>
        <w:left w:val="none" w:sz="0" w:space="0" w:color="auto"/>
        <w:bottom w:val="none" w:sz="0" w:space="0" w:color="auto"/>
        <w:right w:val="none" w:sz="0" w:space="0" w:color="auto"/>
      </w:divBdr>
    </w:div>
    <w:div w:id="1164970768">
      <w:bodyDiv w:val="1"/>
      <w:marLeft w:val="0"/>
      <w:marRight w:val="0"/>
      <w:marTop w:val="0"/>
      <w:marBottom w:val="0"/>
      <w:divBdr>
        <w:top w:val="none" w:sz="0" w:space="0" w:color="auto"/>
        <w:left w:val="none" w:sz="0" w:space="0" w:color="auto"/>
        <w:bottom w:val="none" w:sz="0" w:space="0" w:color="auto"/>
        <w:right w:val="none" w:sz="0" w:space="0" w:color="auto"/>
      </w:divBdr>
    </w:div>
    <w:div w:id="1169520364">
      <w:bodyDiv w:val="1"/>
      <w:marLeft w:val="0"/>
      <w:marRight w:val="0"/>
      <w:marTop w:val="0"/>
      <w:marBottom w:val="0"/>
      <w:divBdr>
        <w:top w:val="none" w:sz="0" w:space="0" w:color="auto"/>
        <w:left w:val="none" w:sz="0" w:space="0" w:color="auto"/>
        <w:bottom w:val="none" w:sz="0" w:space="0" w:color="auto"/>
        <w:right w:val="none" w:sz="0" w:space="0" w:color="auto"/>
      </w:divBdr>
    </w:div>
    <w:div w:id="1171140733">
      <w:bodyDiv w:val="1"/>
      <w:marLeft w:val="0"/>
      <w:marRight w:val="0"/>
      <w:marTop w:val="0"/>
      <w:marBottom w:val="0"/>
      <w:divBdr>
        <w:top w:val="none" w:sz="0" w:space="0" w:color="auto"/>
        <w:left w:val="none" w:sz="0" w:space="0" w:color="auto"/>
        <w:bottom w:val="none" w:sz="0" w:space="0" w:color="auto"/>
        <w:right w:val="none" w:sz="0" w:space="0" w:color="auto"/>
      </w:divBdr>
    </w:div>
    <w:div w:id="1174951395">
      <w:bodyDiv w:val="1"/>
      <w:marLeft w:val="0"/>
      <w:marRight w:val="0"/>
      <w:marTop w:val="0"/>
      <w:marBottom w:val="0"/>
      <w:divBdr>
        <w:top w:val="none" w:sz="0" w:space="0" w:color="auto"/>
        <w:left w:val="none" w:sz="0" w:space="0" w:color="auto"/>
        <w:bottom w:val="none" w:sz="0" w:space="0" w:color="auto"/>
        <w:right w:val="none" w:sz="0" w:space="0" w:color="auto"/>
      </w:divBdr>
    </w:div>
    <w:div w:id="1175994571">
      <w:bodyDiv w:val="1"/>
      <w:marLeft w:val="0"/>
      <w:marRight w:val="0"/>
      <w:marTop w:val="0"/>
      <w:marBottom w:val="0"/>
      <w:divBdr>
        <w:top w:val="none" w:sz="0" w:space="0" w:color="auto"/>
        <w:left w:val="none" w:sz="0" w:space="0" w:color="auto"/>
        <w:bottom w:val="none" w:sz="0" w:space="0" w:color="auto"/>
        <w:right w:val="none" w:sz="0" w:space="0" w:color="auto"/>
      </w:divBdr>
    </w:div>
    <w:div w:id="1183976682">
      <w:bodyDiv w:val="1"/>
      <w:marLeft w:val="0"/>
      <w:marRight w:val="0"/>
      <w:marTop w:val="0"/>
      <w:marBottom w:val="0"/>
      <w:divBdr>
        <w:top w:val="none" w:sz="0" w:space="0" w:color="auto"/>
        <w:left w:val="none" w:sz="0" w:space="0" w:color="auto"/>
        <w:bottom w:val="none" w:sz="0" w:space="0" w:color="auto"/>
        <w:right w:val="none" w:sz="0" w:space="0" w:color="auto"/>
      </w:divBdr>
    </w:div>
    <w:div w:id="1187601834">
      <w:bodyDiv w:val="1"/>
      <w:marLeft w:val="0"/>
      <w:marRight w:val="0"/>
      <w:marTop w:val="0"/>
      <w:marBottom w:val="0"/>
      <w:divBdr>
        <w:top w:val="none" w:sz="0" w:space="0" w:color="auto"/>
        <w:left w:val="none" w:sz="0" w:space="0" w:color="auto"/>
        <w:bottom w:val="none" w:sz="0" w:space="0" w:color="auto"/>
        <w:right w:val="none" w:sz="0" w:space="0" w:color="auto"/>
      </w:divBdr>
    </w:div>
    <w:div w:id="1189248416">
      <w:bodyDiv w:val="1"/>
      <w:marLeft w:val="0"/>
      <w:marRight w:val="0"/>
      <w:marTop w:val="0"/>
      <w:marBottom w:val="0"/>
      <w:divBdr>
        <w:top w:val="none" w:sz="0" w:space="0" w:color="auto"/>
        <w:left w:val="none" w:sz="0" w:space="0" w:color="auto"/>
        <w:bottom w:val="none" w:sz="0" w:space="0" w:color="auto"/>
        <w:right w:val="none" w:sz="0" w:space="0" w:color="auto"/>
      </w:divBdr>
    </w:div>
    <w:div w:id="1211067732">
      <w:bodyDiv w:val="1"/>
      <w:marLeft w:val="0"/>
      <w:marRight w:val="0"/>
      <w:marTop w:val="0"/>
      <w:marBottom w:val="0"/>
      <w:divBdr>
        <w:top w:val="none" w:sz="0" w:space="0" w:color="auto"/>
        <w:left w:val="none" w:sz="0" w:space="0" w:color="auto"/>
        <w:bottom w:val="none" w:sz="0" w:space="0" w:color="auto"/>
        <w:right w:val="none" w:sz="0" w:space="0" w:color="auto"/>
      </w:divBdr>
    </w:div>
    <w:div w:id="1235118524">
      <w:bodyDiv w:val="1"/>
      <w:marLeft w:val="0"/>
      <w:marRight w:val="0"/>
      <w:marTop w:val="0"/>
      <w:marBottom w:val="0"/>
      <w:divBdr>
        <w:top w:val="none" w:sz="0" w:space="0" w:color="auto"/>
        <w:left w:val="none" w:sz="0" w:space="0" w:color="auto"/>
        <w:bottom w:val="none" w:sz="0" w:space="0" w:color="auto"/>
        <w:right w:val="none" w:sz="0" w:space="0" w:color="auto"/>
      </w:divBdr>
    </w:div>
    <w:div w:id="1237202775">
      <w:bodyDiv w:val="1"/>
      <w:marLeft w:val="0"/>
      <w:marRight w:val="0"/>
      <w:marTop w:val="0"/>
      <w:marBottom w:val="0"/>
      <w:divBdr>
        <w:top w:val="none" w:sz="0" w:space="0" w:color="auto"/>
        <w:left w:val="none" w:sz="0" w:space="0" w:color="auto"/>
        <w:bottom w:val="none" w:sz="0" w:space="0" w:color="auto"/>
        <w:right w:val="none" w:sz="0" w:space="0" w:color="auto"/>
      </w:divBdr>
    </w:div>
    <w:div w:id="1246453097">
      <w:bodyDiv w:val="1"/>
      <w:marLeft w:val="0"/>
      <w:marRight w:val="0"/>
      <w:marTop w:val="0"/>
      <w:marBottom w:val="0"/>
      <w:divBdr>
        <w:top w:val="none" w:sz="0" w:space="0" w:color="auto"/>
        <w:left w:val="none" w:sz="0" w:space="0" w:color="auto"/>
        <w:bottom w:val="none" w:sz="0" w:space="0" w:color="auto"/>
        <w:right w:val="none" w:sz="0" w:space="0" w:color="auto"/>
      </w:divBdr>
    </w:div>
    <w:div w:id="1269897573">
      <w:bodyDiv w:val="1"/>
      <w:marLeft w:val="0"/>
      <w:marRight w:val="0"/>
      <w:marTop w:val="0"/>
      <w:marBottom w:val="0"/>
      <w:divBdr>
        <w:top w:val="none" w:sz="0" w:space="0" w:color="auto"/>
        <w:left w:val="none" w:sz="0" w:space="0" w:color="auto"/>
        <w:bottom w:val="none" w:sz="0" w:space="0" w:color="auto"/>
        <w:right w:val="none" w:sz="0" w:space="0" w:color="auto"/>
      </w:divBdr>
    </w:div>
    <w:div w:id="1281762048">
      <w:bodyDiv w:val="1"/>
      <w:marLeft w:val="0"/>
      <w:marRight w:val="0"/>
      <w:marTop w:val="0"/>
      <w:marBottom w:val="0"/>
      <w:divBdr>
        <w:top w:val="none" w:sz="0" w:space="0" w:color="auto"/>
        <w:left w:val="none" w:sz="0" w:space="0" w:color="auto"/>
        <w:bottom w:val="none" w:sz="0" w:space="0" w:color="auto"/>
        <w:right w:val="none" w:sz="0" w:space="0" w:color="auto"/>
      </w:divBdr>
    </w:div>
    <w:div w:id="1282689956">
      <w:bodyDiv w:val="1"/>
      <w:marLeft w:val="0"/>
      <w:marRight w:val="0"/>
      <w:marTop w:val="0"/>
      <w:marBottom w:val="0"/>
      <w:divBdr>
        <w:top w:val="none" w:sz="0" w:space="0" w:color="auto"/>
        <w:left w:val="none" w:sz="0" w:space="0" w:color="auto"/>
        <w:bottom w:val="none" w:sz="0" w:space="0" w:color="auto"/>
        <w:right w:val="none" w:sz="0" w:space="0" w:color="auto"/>
      </w:divBdr>
    </w:div>
    <w:div w:id="1345982842">
      <w:bodyDiv w:val="1"/>
      <w:marLeft w:val="0"/>
      <w:marRight w:val="0"/>
      <w:marTop w:val="0"/>
      <w:marBottom w:val="0"/>
      <w:divBdr>
        <w:top w:val="none" w:sz="0" w:space="0" w:color="auto"/>
        <w:left w:val="none" w:sz="0" w:space="0" w:color="auto"/>
        <w:bottom w:val="none" w:sz="0" w:space="0" w:color="auto"/>
        <w:right w:val="none" w:sz="0" w:space="0" w:color="auto"/>
      </w:divBdr>
    </w:div>
    <w:div w:id="1388382636">
      <w:bodyDiv w:val="1"/>
      <w:marLeft w:val="0"/>
      <w:marRight w:val="0"/>
      <w:marTop w:val="0"/>
      <w:marBottom w:val="0"/>
      <w:divBdr>
        <w:top w:val="none" w:sz="0" w:space="0" w:color="auto"/>
        <w:left w:val="none" w:sz="0" w:space="0" w:color="auto"/>
        <w:bottom w:val="none" w:sz="0" w:space="0" w:color="auto"/>
        <w:right w:val="none" w:sz="0" w:space="0" w:color="auto"/>
      </w:divBdr>
    </w:div>
    <w:div w:id="1406537976">
      <w:bodyDiv w:val="1"/>
      <w:marLeft w:val="0"/>
      <w:marRight w:val="0"/>
      <w:marTop w:val="0"/>
      <w:marBottom w:val="0"/>
      <w:divBdr>
        <w:top w:val="none" w:sz="0" w:space="0" w:color="auto"/>
        <w:left w:val="none" w:sz="0" w:space="0" w:color="auto"/>
        <w:bottom w:val="none" w:sz="0" w:space="0" w:color="auto"/>
        <w:right w:val="none" w:sz="0" w:space="0" w:color="auto"/>
      </w:divBdr>
    </w:div>
    <w:div w:id="1411855356">
      <w:bodyDiv w:val="1"/>
      <w:marLeft w:val="0"/>
      <w:marRight w:val="0"/>
      <w:marTop w:val="0"/>
      <w:marBottom w:val="0"/>
      <w:divBdr>
        <w:top w:val="none" w:sz="0" w:space="0" w:color="auto"/>
        <w:left w:val="none" w:sz="0" w:space="0" w:color="auto"/>
        <w:bottom w:val="none" w:sz="0" w:space="0" w:color="auto"/>
        <w:right w:val="none" w:sz="0" w:space="0" w:color="auto"/>
      </w:divBdr>
    </w:div>
    <w:div w:id="1428765541">
      <w:bodyDiv w:val="1"/>
      <w:marLeft w:val="0"/>
      <w:marRight w:val="0"/>
      <w:marTop w:val="0"/>
      <w:marBottom w:val="0"/>
      <w:divBdr>
        <w:top w:val="none" w:sz="0" w:space="0" w:color="auto"/>
        <w:left w:val="none" w:sz="0" w:space="0" w:color="auto"/>
        <w:bottom w:val="none" w:sz="0" w:space="0" w:color="auto"/>
        <w:right w:val="none" w:sz="0" w:space="0" w:color="auto"/>
      </w:divBdr>
    </w:div>
    <w:div w:id="1434208880">
      <w:bodyDiv w:val="1"/>
      <w:marLeft w:val="0"/>
      <w:marRight w:val="0"/>
      <w:marTop w:val="0"/>
      <w:marBottom w:val="0"/>
      <w:divBdr>
        <w:top w:val="none" w:sz="0" w:space="0" w:color="auto"/>
        <w:left w:val="none" w:sz="0" w:space="0" w:color="auto"/>
        <w:bottom w:val="none" w:sz="0" w:space="0" w:color="auto"/>
        <w:right w:val="none" w:sz="0" w:space="0" w:color="auto"/>
      </w:divBdr>
    </w:div>
    <w:div w:id="1440880837">
      <w:bodyDiv w:val="1"/>
      <w:marLeft w:val="0"/>
      <w:marRight w:val="0"/>
      <w:marTop w:val="0"/>
      <w:marBottom w:val="0"/>
      <w:divBdr>
        <w:top w:val="none" w:sz="0" w:space="0" w:color="auto"/>
        <w:left w:val="none" w:sz="0" w:space="0" w:color="auto"/>
        <w:bottom w:val="none" w:sz="0" w:space="0" w:color="auto"/>
        <w:right w:val="none" w:sz="0" w:space="0" w:color="auto"/>
      </w:divBdr>
    </w:div>
    <w:div w:id="1473209989">
      <w:bodyDiv w:val="1"/>
      <w:marLeft w:val="0"/>
      <w:marRight w:val="0"/>
      <w:marTop w:val="0"/>
      <w:marBottom w:val="0"/>
      <w:divBdr>
        <w:top w:val="none" w:sz="0" w:space="0" w:color="auto"/>
        <w:left w:val="none" w:sz="0" w:space="0" w:color="auto"/>
        <w:bottom w:val="none" w:sz="0" w:space="0" w:color="auto"/>
        <w:right w:val="none" w:sz="0" w:space="0" w:color="auto"/>
      </w:divBdr>
    </w:div>
    <w:div w:id="1489783517">
      <w:bodyDiv w:val="1"/>
      <w:marLeft w:val="0"/>
      <w:marRight w:val="0"/>
      <w:marTop w:val="0"/>
      <w:marBottom w:val="0"/>
      <w:divBdr>
        <w:top w:val="none" w:sz="0" w:space="0" w:color="auto"/>
        <w:left w:val="none" w:sz="0" w:space="0" w:color="auto"/>
        <w:bottom w:val="none" w:sz="0" w:space="0" w:color="auto"/>
        <w:right w:val="none" w:sz="0" w:space="0" w:color="auto"/>
      </w:divBdr>
    </w:div>
    <w:div w:id="1492335873">
      <w:bodyDiv w:val="1"/>
      <w:marLeft w:val="0"/>
      <w:marRight w:val="0"/>
      <w:marTop w:val="0"/>
      <w:marBottom w:val="0"/>
      <w:divBdr>
        <w:top w:val="none" w:sz="0" w:space="0" w:color="auto"/>
        <w:left w:val="none" w:sz="0" w:space="0" w:color="auto"/>
        <w:bottom w:val="none" w:sz="0" w:space="0" w:color="auto"/>
        <w:right w:val="none" w:sz="0" w:space="0" w:color="auto"/>
      </w:divBdr>
    </w:div>
    <w:div w:id="1497529399">
      <w:bodyDiv w:val="1"/>
      <w:marLeft w:val="0"/>
      <w:marRight w:val="0"/>
      <w:marTop w:val="0"/>
      <w:marBottom w:val="0"/>
      <w:divBdr>
        <w:top w:val="none" w:sz="0" w:space="0" w:color="auto"/>
        <w:left w:val="none" w:sz="0" w:space="0" w:color="auto"/>
        <w:bottom w:val="none" w:sz="0" w:space="0" w:color="auto"/>
        <w:right w:val="none" w:sz="0" w:space="0" w:color="auto"/>
      </w:divBdr>
    </w:div>
    <w:div w:id="1497921208">
      <w:bodyDiv w:val="1"/>
      <w:marLeft w:val="0"/>
      <w:marRight w:val="0"/>
      <w:marTop w:val="0"/>
      <w:marBottom w:val="0"/>
      <w:divBdr>
        <w:top w:val="none" w:sz="0" w:space="0" w:color="auto"/>
        <w:left w:val="none" w:sz="0" w:space="0" w:color="auto"/>
        <w:bottom w:val="none" w:sz="0" w:space="0" w:color="auto"/>
        <w:right w:val="none" w:sz="0" w:space="0" w:color="auto"/>
      </w:divBdr>
    </w:div>
    <w:div w:id="1511749756">
      <w:bodyDiv w:val="1"/>
      <w:marLeft w:val="0"/>
      <w:marRight w:val="0"/>
      <w:marTop w:val="0"/>
      <w:marBottom w:val="0"/>
      <w:divBdr>
        <w:top w:val="none" w:sz="0" w:space="0" w:color="auto"/>
        <w:left w:val="none" w:sz="0" w:space="0" w:color="auto"/>
        <w:bottom w:val="none" w:sz="0" w:space="0" w:color="auto"/>
        <w:right w:val="none" w:sz="0" w:space="0" w:color="auto"/>
      </w:divBdr>
    </w:div>
    <w:div w:id="1516723440">
      <w:bodyDiv w:val="1"/>
      <w:marLeft w:val="0"/>
      <w:marRight w:val="0"/>
      <w:marTop w:val="0"/>
      <w:marBottom w:val="0"/>
      <w:divBdr>
        <w:top w:val="none" w:sz="0" w:space="0" w:color="auto"/>
        <w:left w:val="none" w:sz="0" w:space="0" w:color="auto"/>
        <w:bottom w:val="none" w:sz="0" w:space="0" w:color="auto"/>
        <w:right w:val="none" w:sz="0" w:space="0" w:color="auto"/>
      </w:divBdr>
    </w:div>
    <w:div w:id="1547837728">
      <w:bodyDiv w:val="1"/>
      <w:marLeft w:val="0"/>
      <w:marRight w:val="0"/>
      <w:marTop w:val="0"/>
      <w:marBottom w:val="0"/>
      <w:divBdr>
        <w:top w:val="none" w:sz="0" w:space="0" w:color="auto"/>
        <w:left w:val="none" w:sz="0" w:space="0" w:color="auto"/>
        <w:bottom w:val="none" w:sz="0" w:space="0" w:color="auto"/>
        <w:right w:val="none" w:sz="0" w:space="0" w:color="auto"/>
      </w:divBdr>
    </w:div>
    <w:div w:id="1554733648">
      <w:bodyDiv w:val="1"/>
      <w:marLeft w:val="0"/>
      <w:marRight w:val="0"/>
      <w:marTop w:val="0"/>
      <w:marBottom w:val="0"/>
      <w:divBdr>
        <w:top w:val="none" w:sz="0" w:space="0" w:color="auto"/>
        <w:left w:val="none" w:sz="0" w:space="0" w:color="auto"/>
        <w:bottom w:val="none" w:sz="0" w:space="0" w:color="auto"/>
        <w:right w:val="none" w:sz="0" w:space="0" w:color="auto"/>
      </w:divBdr>
    </w:div>
    <w:div w:id="1574854304">
      <w:bodyDiv w:val="1"/>
      <w:marLeft w:val="0"/>
      <w:marRight w:val="0"/>
      <w:marTop w:val="0"/>
      <w:marBottom w:val="0"/>
      <w:divBdr>
        <w:top w:val="none" w:sz="0" w:space="0" w:color="auto"/>
        <w:left w:val="none" w:sz="0" w:space="0" w:color="auto"/>
        <w:bottom w:val="none" w:sz="0" w:space="0" w:color="auto"/>
        <w:right w:val="none" w:sz="0" w:space="0" w:color="auto"/>
      </w:divBdr>
    </w:div>
    <w:div w:id="1581715337">
      <w:bodyDiv w:val="1"/>
      <w:marLeft w:val="0"/>
      <w:marRight w:val="0"/>
      <w:marTop w:val="0"/>
      <w:marBottom w:val="0"/>
      <w:divBdr>
        <w:top w:val="none" w:sz="0" w:space="0" w:color="auto"/>
        <w:left w:val="none" w:sz="0" w:space="0" w:color="auto"/>
        <w:bottom w:val="none" w:sz="0" w:space="0" w:color="auto"/>
        <w:right w:val="none" w:sz="0" w:space="0" w:color="auto"/>
      </w:divBdr>
    </w:div>
    <w:div w:id="1595555635">
      <w:bodyDiv w:val="1"/>
      <w:marLeft w:val="0"/>
      <w:marRight w:val="0"/>
      <w:marTop w:val="0"/>
      <w:marBottom w:val="0"/>
      <w:divBdr>
        <w:top w:val="none" w:sz="0" w:space="0" w:color="auto"/>
        <w:left w:val="none" w:sz="0" w:space="0" w:color="auto"/>
        <w:bottom w:val="none" w:sz="0" w:space="0" w:color="auto"/>
        <w:right w:val="none" w:sz="0" w:space="0" w:color="auto"/>
      </w:divBdr>
    </w:div>
    <w:div w:id="1598249392">
      <w:bodyDiv w:val="1"/>
      <w:marLeft w:val="0"/>
      <w:marRight w:val="0"/>
      <w:marTop w:val="0"/>
      <w:marBottom w:val="0"/>
      <w:divBdr>
        <w:top w:val="none" w:sz="0" w:space="0" w:color="auto"/>
        <w:left w:val="none" w:sz="0" w:space="0" w:color="auto"/>
        <w:bottom w:val="none" w:sz="0" w:space="0" w:color="auto"/>
        <w:right w:val="none" w:sz="0" w:space="0" w:color="auto"/>
      </w:divBdr>
    </w:div>
    <w:div w:id="1615599836">
      <w:bodyDiv w:val="1"/>
      <w:marLeft w:val="0"/>
      <w:marRight w:val="0"/>
      <w:marTop w:val="0"/>
      <w:marBottom w:val="0"/>
      <w:divBdr>
        <w:top w:val="none" w:sz="0" w:space="0" w:color="auto"/>
        <w:left w:val="none" w:sz="0" w:space="0" w:color="auto"/>
        <w:bottom w:val="none" w:sz="0" w:space="0" w:color="auto"/>
        <w:right w:val="none" w:sz="0" w:space="0" w:color="auto"/>
      </w:divBdr>
    </w:div>
    <w:div w:id="1617446315">
      <w:bodyDiv w:val="1"/>
      <w:marLeft w:val="0"/>
      <w:marRight w:val="0"/>
      <w:marTop w:val="0"/>
      <w:marBottom w:val="0"/>
      <w:divBdr>
        <w:top w:val="none" w:sz="0" w:space="0" w:color="auto"/>
        <w:left w:val="none" w:sz="0" w:space="0" w:color="auto"/>
        <w:bottom w:val="none" w:sz="0" w:space="0" w:color="auto"/>
        <w:right w:val="none" w:sz="0" w:space="0" w:color="auto"/>
      </w:divBdr>
    </w:div>
    <w:div w:id="1617834626">
      <w:bodyDiv w:val="1"/>
      <w:marLeft w:val="0"/>
      <w:marRight w:val="0"/>
      <w:marTop w:val="0"/>
      <w:marBottom w:val="0"/>
      <w:divBdr>
        <w:top w:val="none" w:sz="0" w:space="0" w:color="auto"/>
        <w:left w:val="none" w:sz="0" w:space="0" w:color="auto"/>
        <w:bottom w:val="none" w:sz="0" w:space="0" w:color="auto"/>
        <w:right w:val="none" w:sz="0" w:space="0" w:color="auto"/>
      </w:divBdr>
    </w:div>
    <w:div w:id="1619485330">
      <w:bodyDiv w:val="1"/>
      <w:marLeft w:val="0"/>
      <w:marRight w:val="0"/>
      <w:marTop w:val="0"/>
      <w:marBottom w:val="0"/>
      <w:divBdr>
        <w:top w:val="none" w:sz="0" w:space="0" w:color="auto"/>
        <w:left w:val="none" w:sz="0" w:space="0" w:color="auto"/>
        <w:bottom w:val="none" w:sz="0" w:space="0" w:color="auto"/>
        <w:right w:val="none" w:sz="0" w:space="0" w:color="auto"/>
      </w:divBdr>
    </w:div>
    <w:div w:id="1625430846">
      <w:bodyDiv w:val="1"/>
      <w:marLeft w:val="0"/>
      <w:marRight w:val="0"/>
      <w:marTop w:val="0"/>
      <w:marBottom w:val="0"/>
      <w:divBdr>
        <w:top w:val="none" w:sz="0" w:space="0" w:color="auto"/>
        <w:left w:val="none" w:sz="0" w:space="0" w:color="auto"/>
        <w:bottom w:val="none" w:sz="0" w:space="0" w:color="auto"/>
        <w:right w:val="none" w:sz="0" w:space="0" w:color="auto"/>
      </w:divBdr>
    </w:div>
    <w:div w:id="1653367377">
      <w:bodyDiv w:val="1"/>
      <w:marLeft w:val="0"/>
      <w:marRight w:val="0"/>
      <w:marTop w:val="0"/>
      <w:marBottom w:val="0"/>
      <w:divBdr>
        <w:top w:val="none" w:sz="0" w:space="0" w:color="auto"/>
        <w:left w:val="none" w:sz="0" w:space="0" w:color="auto"/>
        <w:bottom w:val="none" w:sz="0" w:space="0" w:color="auto"/>
        <w:right w:val="none" w:sz="0" w:space="0" w:color="auto"/>
      </w:divBdr>
    </w:div>
    <w:div w:id="1654025111">
      <w:bodyDiv w:val="1"/>
      <w:marLeft w:val="0"/>
      <w:marRight w:val="0"/>
      <w:marTop w:val="0"/>
      <w:marBottom w:val="0"/>
      <w:divBdr>
        <w:top w:val="none" w:sz="0" w:space="0" w:color="auto"/>
        <w:left w:val="none" w:sz="0" w:space="0" w:color="auto"/>
        <w:bottom w:val="none" w:sz="0" w:space="0" w:color="auto"/>
        <w:right w:val="none" w:sz="0" w:space="0" w:color="auto"/>
      </w:divBdr>
    </w:div>
    <w:div w:id="1678539601">
      <w:bodyDiv w:val="1"/>
      <w:marLeft w:val="0"/>
      <w:marRight w:val="0"/>
      <w:marTop w:val="0"/>
      <w:marBottom w:val="0"/>
      <w:divBdr>
        <w:top w:val="none" w:sz="0" w:space="0" w:color="auto"/>
        <w:left w:val="none" w:sz="0" w:space="0" w:color="auto"/>
        <w:bottom w:val="none" w:sz="0" w:space="0" w:color="auto"/>
        <w:right w:val="none" w:sz="0" w:space="0" w:color="auto"/>
      </w:divBdr>
    </w:div>
    <w:div w:id="1697390913">
      <w:bodyDiv w:val="1"/>
      <w:marLeft w:val="0"/>
      <w:marRight w:val="0"/>
      <w:marTop w:val="0"/>
      <w:marBottom w:val="0"/>
      <w:divBdr>
        <w:top w:val="none" w:sz="0" w:space="0" w:color="auto"/>
        <w:left w:val="none" w:sz="0" w:space="0" w:color="auto"/>
        <w:bottom w:val="none" w:sz="0" w:space="0" w:color="auto"/>
        <w:right w:val="none" w:sz="0" w:space="0" w:color="auto"/>
      </w:divBdr>
    </w:div>
    <w:div w:id="1715158455">
      <w:bodyDiv w:val="1"/>
      <w:marLeft w:val="0"/>
      <w:marRight w:val="0"/>
      <w:marTop w:val="0"/>
      <w:marBottom w:val="0"/>
      <w:divBdr>
        <w:top w:val="none" w:sz="0" w:space="0" w:color="auto"/>
        <w:left w:val="none" w:sz="0" w:space="0" w:color="auto"/>
        <w:bottom w:val="none" w:sz="0" w:space="0" w:color="auto"/>
        <w:right w:val="none" w:sz="0" w:space="0" w:color="auto"/>
      </w:divBdr>
    </w:div>
    <w:div w:id="1719089739">
      <w:bodyDiv w:val="1"/>
      <w:marLeft w:val="0"/>
      <w:marRight w:val="0"/>
      <w:marTop w:val="0"/>
      <w:marBottom w:val="0"/>
      <w:divBdr>
        <w:top w:val="none" w:sz="0" w:space="0" w:color="auto"/>
        <w:left w:val="none" w:sz="0" w:space="0" w:color="auto"/>
        <w:bottom w:val="none" w:sz="0" w:space="0" w:color="auto"/>
        <w:right w:val="none" w:sz="0" w:space="0" w:color="auto"/>
      </w:divBdr>
    </w:div>
    <w:div w:id="1747268146">
      <w:bodyDiv w:val="1"/>
      <w:marLeft w:val="0"/>
      <w:marRight w:val="0"/>
      <w:marTop w:val="0"/>
      <w:marBottom w:val="0"/>
      <w:divBdr>
        <w:top w:val="none" w:sz="0" w:space="0" w:color="auto"/>
        <w:left w:val="none" w:sz="0" w:space="0" w:color="auto"/>
        <w:bottom w:val="none" w:sz="0" w:space="0" w:color="auto"/>
        <w:right w:val="none" w:sz="0" w:space="0" w:color="auto"/>
      </w:divBdr>
    </w:div>
    <w:div w:id="1784615845">
      <w:bodyDiv w:val="1"/>
      <w:marLeft w:val="0"/>
      <w:marRight w:val="0"/>
      <w:marTop w:val="0"/>
      <w:marBottom w:val="0"/>
      <w:divBdr>
        <w:top w:val="none" w:sz="0" w:space="0" w:color="auto"/>
        <w:left w:val="none" w:sz="0" w:space="0" w:color="auto"/>
        <w:bottom w:val="none" w:sz="0" w:space="0" w:color="auto"/>
        <w:right w:val="none" w:sz="0" w:space="0" w:color="auto"/>
      </w:divBdr>
    </w:div>
    <w:div w:id="1786196797">
      <w:bodyDiv w:val="1"/>
      <w:marLeft w:val="0"/>
      <w:marRight w:val="0"/>
      <w:marTop w:val="0"/>
      <w:marBottom w:val="0"/>
      <w:divBdr>
        <w:top w:val="none" w:sz="0" w:space="0" w:color="auto"/>
        <w:left w:val="none" w:sz="0" w:space="0" w:color="auto"/>
        <w:bottom w:val="none" w:sz="0" w:space="0" w:color="auto"/>
        <w:right w:val="none" w:sz="0" w:space="0" w:color="auto"/>
      </w:divBdr>
    </w:div>
    <w:div w:id="1806239508">
      <w:bodyDiv w:val="1"/>
      <w:marLeft w:val="0"/>
      <w:marRight w:val="0"/>
      <w:marTop w:val="0"/>
      <w:marBottom w:val="0"/>
      <w:divBdr>
        <w:top w:val="none" w:sz="0" w:space="0" w:color="auto"/>
        <w:left w:val="none" w:sz="0" w:space="0" w:color="auto"/>
        <w:bottom w:val="none" w:sz="0" w:space="0" w:color="auto"/>
        <w:right w:val="none" w:sz="0" w:space="0" w:color="auto"/>
      </w:divBdr>
    </w:div>
    <w:div w:id="1809126101">
      <w:bodyDiv w:val="1"/>
      <w:marLeft w:val="0"/>
      <w:marRight w:val="0"/>
      <w:marTop w:val="0"/>
      <w:marBottom w:val="0"/>
      <w:divBdr>
        <w:top w:val="none" w:sz="0" w:space="0" w:color="auto"/>
        <w:left w:val="none" w:sz="0" w:space="0" w:color="auto"/>
        <w:bottom w:val="none" w:sz="0" w:space="0" w:color="auto"/>
        <w:right w:val="none" w:sz="0" w:space="0" w:color="auto"/>
      </w:divBdr>
    </w:div>
    <w:div w:id="1816022214">
      <w:bodyDiv w:val="1"/>
      <w:marLeft w:val="0"/>
      <w:marRight w:val="0"/>
      <w:marTop w:val="0"/>
      <w:marBottom w:val="0"/>
      <w:divBdr>
        <w:top w:val="none" w:sz="0" w:space="0" w:color="auto"/>
        <w:left w:val="none" w:sz="0" w:space="0" w:color="auto"/>
        <w:bottom w:val="none" w:sz="0" w:space="0" w:color="auto"/>
        <w:right w:val="none" w:sz="0" w:space="0" w:color="auto"/>
      </w:divBdr>
    </w:div>
    <w:div w:id="1829974392">
      <w:bodyDiv w:val="1"/>
      <w:marLeft w:val="0"/>
      <w:marRight w:val="0"/>
      <w:marTop w:val="0"/>
      <w:marBottom w:val="0"/>
      <w:divBdr>
        <w:top w:val="none" w:sz="0" w:space="0" w:color="auto"/>
        <w:left w:val="none" w:sz="0" w:space="0" w:color="auto"/>
        <w:bottom w:val="none" w:sz="0" w:space="0" w:color="auto"/>
        <w:right w:val="none" w:sz="0" w:space="0" w:color="auto"/>
      </w:divBdr>
    </w:div>
    <w:div w:id="1835795517">
      <w:bodyDiv w:val="1"/>
      <w:marLeft w:val="0"/>
      <w:marRight w:val="0"/>
      <w:marTop w:val="0"/>
      <w:marBottom w:val="0"/>
      <w:divBdr>
        <w:top w:val="none" w:sz="0" w:space="0" w:color="auto"/>
        <w:left w:val="none" w:sz="0" w:space="0" w:color="auto"/>
        <w:bottom w:val="none" w:sz="0" w:space="0" w:color="auto"/>
        <w:right w:val="none" w:sz="0" w:space="0" w:color="auto"/>
      </w:divBdr>
    </w:div>
    <w:div w:id="1842697743">
      <w:bodyDiv w:val="1"/>
      <w:marLeft w:val="0"/>
      <w:marRight w:val="0"/>
      <w:marTop w:val="0"/>
      <w:marBottom w:val="0"/>
      <w:divBdr>
        <w:top w:val="none" w:sz="0" w:space="0" w:color="auto"/>
        <w:left w:val="none" w:sz="0" w:space="0" w:color="auto"/>
        <w:bottom w:val="none" w:sz="0" w:space="0" w:color="auto"/>
        <w:right w:val="none" w:sz="0" w:space="0" w:color="auto"/>
      </w:divBdr>
    </w:div>
    <w:div w:id="1850870765">
      <w:bodyDiv w:val="1"/>
      <w:marLeft w:val="0"/>
      <w:marRight w:val="0"/>
      <w:marTop w:val="0"/>
      <w:marBottom w:val="0"/>
      <w:divBdr>
        <w:top w:val="none" w:sz="0" w:space="0" w:color="auto"/>
        <w:left w:val="none" w:sz="0" w:space="0" w:color="auto"/>
        <w:bottom w:val="none" w:sz="0" w:space="0" w:color="auto"/>
        <w:right w:val="none" w:sz="0" w:space="0" w:color="auto"/>
      </w:divBdr>
    </w:div>
    <w:div w:id="1851992204">
      <w:bodyDiv w:val="1"/>
      <w:marLeft w:val="0"/>
      <w:marRight w:val="0"/>
      <w:marTop w:val="0"/>
      <w:marBottom w:val="0"/>
      <w:divBdr>
        <w:top w:val="none" w:sz="0" w:space="0" w:color="auto"/>
        <w:left w:val="none" w:sz="0" w:space="0" w:color="auto"/>
        <w:bottom w:val="none" w:sz="0" w:space="0" w:color="auto"/>
        <w:right w:val="none" w:sz="0" w:space="0" w:color="auto"/>
      </w:divBdr>
    </w:div>
    <w:div w:id="1855729248">
      <w:bodyDiv w:val="1"/>
      <w:marLeft w:val="0"/>
      <w:marRight w:val="0"/>
      <w:marTop w:val="0"/>
      <w:marBottom w:val="0"/>
      <w:divBdr>
        <w:top w:val="none" w:sz="0" w:space="0" w:color="auto"/>
        <w:left w:val="none" w:sz="0" w:space="0" w:color="auto"/>
        <w:bottom w:val="none" w:sz="0" w:space="0" w:color="auto"/>
        <w:right w:val="none" w:sz="0" w:space="0" w:color="auto"/>
      </w:divBdr>
    </w:div>
    <w:div w:id="1859469368">
      <w:bodyDiv w:val="1"/>
      <w:marLeft w:val="0"/>
      <w:marRight w:val="0"/>
      <w:marTop w:val="0"/>
      <w:marBottom w:val="0"/>
      <w:divBdr>
        <w:top w:val="none" w:sz="0" w:space="0" w:color="auto"/>
        <w:left w:val="none" w:sz="0" w:space="0" w:color="auto"/>
        <w:bottom w:val="none" w:sz="0" w:space="0" w:color="auto"/>
        <w:right w:val="none" w:sz="0" w:space="0" w:color="auto"/>
      </w:divBdr>
    </w:div>
    <w:div w:id="1889956297">
      <w:bodyDiv w:val="1"/>
      <w:marLeft w:val="0"/>
      <w:marRight w:val="0"/>
      <w:marTop w:val="0"/>
      <w:marBottom w:val="0"/>
      <w:divBdr>
        <w:top w:val="none" w:sz="0" w:space="0" w:color="auto"/>
        <w:left w:val="none" w:sz="0" w:space="0" w:color="auto"/>
        <w:bottom w:val="none" w:sz="0" w:space="0" w:color="auto"/>
        <w:right w:val="none" w:sz="0" w:space="0" w:color="auto"/>
      </w:divBdr>
    </w:div>
    <w:div w:id="1891571381">
      <w:bodyDiv w:val="1"/>
      <w:marLeft w:val="0"/>
      <w:marRight w:val="0"/>
      <w:marTop w:val="0"/>
      <w:marBottom w:val="0"/>
      <w:divBdr>
        <w:top w:val="none" w:sz="0" w:space="0" w:color="auto"/>
        <w:left w:val="none" w:sz="0" w:space="0" w:color="auto"/>
        <w:bottom w:val="none" w:sz="0" w:space="0" w:color="auto"/>
        <w:right w:val="none" w:sz="0" w:space="0" w:color="auto"/>
      </w:divBdr>
    </w:div>
    <w:div w:id="1903755585">
      <w:bodyDiv w:val="1"/>
      <w:marLeft w:val="0"/>
      <w:marRight w:val="0"/>
      <w:marTop w:val="0"/>
      <w:marBottom w:val="0"/>
      <w:divBdr>
        <w:top w:val="none" w:sz="0" w:space="0" w:color="auto"/>
        <w:left w:val="none" w:sz="0" w:space="0" w:color="auto"/>
        <w:bottom w:val="none" w:sz="0" w:space="0" w:color="auto"/>
        <w:right w:val="none" w:sz="0" w:space="0" w:color="auto"/>
      </w:divBdr>
    </w:div>
    <w:div w:id="1909999084">
      <w:bodyDiv w:val="1"/>
      <w:marLeft w:val="0"/>
      <w:marRight w:val="0"/>
      <w:marTop w:val="0"/>
      <w:marBottom w:val="0"/>
      <w:divBdr>
        <w:top w:val="none" w:sz="0" w:space="0" w:color="auto"/>
        <w:left w:val="none" w:sz="0" w:space="0" w:color="auto"/>
        <w:bottom w:val="none" w:sz="0" w:space="0" w:color="auto"/>
        <w:right w:val="none" w:sz="0" w:space="0" w:color="auto"/>
      </w:divBdr>
    </w:div>
    <w:div w:id="1922984702">
      <w:bodyDiv w:val="1"/>
      <w:marLeft w:val="0"/>
      <w:marRight w:val="0"/>
      <w:marTop w:val="0"/>
      <w:marBottom w:val="0"/>
      <w:divBdr>
        <w:top w:val="none" w:sz="0" w:space="0" w:color="auto"/>
        <w:left w:val="none" w:sz="0" w:space="0" w:color="auto"/>
        <w:bottom w:val="none" w:sz="0" w:space="0" w:color="auto"/>
        <w:right w:val="none" w:sz="0" w:space="0" w:color="auto"/>
      </w:divBdr>
    </w:div>
    <w:div w:id="1926574108">
      <w:bodyDiv w:val="1"/>
      <w:marLeft w:val="0"/>
      <w:marRight w:val="0"/>
      <w:marTop w:val="0"/>
      <w:marBottom w:val="0"/>
      <w:divBdr>
        <w:top w:val="none" w:sz="0" w:space="0" w:color="auto"/>
        <w:left w:val="none" w:sz="0" w:space="0" w:color="auto"/>
        <w:bottom w:val="none" w:sz="0" w:space="0" w:color="auto"/>
        <w:right w:val="none" w:sz="0" w:space="0" w:color="auto"/>
      </w:divBdr>
    </w:div>
    <w:div w:id="1938827262">
      <w:bodyDiv w:val="1"/>
      <w:marLeft w:val="0"/>
      <w:marRight w:val="0"/>
      <w:marTop w:val="0"/>
      <w:marBottom w:val="0"/>
      <w:divBdr>
        <w:top w:val="none" w:sz="0" w:space="0" w:color="auto"/>
        <w:left w:val="none" w:sz="0" w:space="0" w:color="auto"/>
        <w:bottom w:val="none" w:sz="0" w:space="0" w:color="auto"/>
        <w:right w:val="none" w:sz="0" w:space="0" w:color="auto"/>
      </w:divBdr>
    </w:div>
    <w:div w:id="1951399964">
      <w:bodyDiv w:val="1"/>
      <w:marLeft w:val="0"/>
      <w:marRight w:val="0"/>
      <w:marTop w:val="0"/>
      <w:marBottom w:val="0"/>
      <w:divBdr>
        <w:top w:val="none" w:sz="0" w:space="0" w:color="auto"/>
        <w:left w:val="none" w:sz="0" w:space="0" w:color="auto"/>
        <w:bottom w:val="none" w:sz="0" w:space="0" w:color="auto"/>
        <w:right w:val="none" w:sz="0" w:space="0" w:color="auto"/>
      </w:divBdr>
    </w:div>
    <w:div w:id="1967468556">
      <w:bodyDiv w:val="1"/>
      <w:marLeft w:val="0"/>
      <w:marRight w:val="0"/>
      <w:marTop w:val="0"/>
      <w:marBottom w:val="0"/>
      <w:divBdr>
        <w:top w:val="none" w:sz="0" w:space="0" w:color="auto"/>
        <w:left w:val="none" w:sz="0" w:space="0" w:color="auto"/>
        <w:bottom w:val="none" w:sz="0" w:space="0" w:color="auto"/>
        <w:right w:val="none" w:sz="0" w:space="0" w:color="auto"/>
      </w:divBdr>
    </w:div>
    <w:div w:id="1979459874">
      <w:bodyDiv w:val="1"/>
      <w:marLeft w:val="0"/>
      <w:marRight w:val="0"/>
      <w:marTop w:val="0"/>
      <w:marBottom w:val="0"/>
      <w:divBdr>
        <w:top w:val="none" w:sz="0" w:space="0" w:color="auto"/>
        <w:left w:val="none" w:sz="0" w:space="0" w:color="auto"/>
        <w:bottom w:val="none" w:sz="0" w:space="0" w:color="auto"/>
        <w:right w:val="none" w:sz="0" w:space="0" w:color="auto"/>
      </w:divBdr>
    </w:div>
    <w:div w:id="1990742732">
      <w:bodyDiv w:val="1"/>
      <w:marLeft w:val="0"/>
      <w:marRight w:val="0"/>
      <w:marTop w:val="0"/>
      <w:marBottom w:val="0"/>
      <w:divBdr>
        <w:top w:val="none" w:sz="0" w:space="0" w:color="auto"/>
        <w:left w:val="none" w:sz="0" w:space="0" w:color="auto"/>
        <w:bottom w:val="none" w:sz="0" w:space="0" w:color="auto"/>
        <w:right w:val="none" w:sz="0" w:space="0" w:color="auto"/>
      </w:divBdr>
    </w:div>
    <w:div w:id="1994479663">
      <w:bodyDiv w:val="1"/>
      <w:marLeft w:val="0"/>
      <w:marRight w:val="0"/>
      <w:marTop w:val="0"/>
      <w:marBottom w:val="0"/>
      <w:divBdr>
        <w:top w:val="none" w:sz="0" w:space="0" w:color="auto"/>
        <w:left w:val="none" w:sz="0" w:space="0" w:color="auto"/>
        <w:bottom w:val="none" w:sz="0" w:space="0" w:color="auto"/>
        <w:right w:val="none" w:sz="0" w:space="0" w:color="auto"/>
      </w:divBdr>
    </w:div>
    <w:div w:id="2026202470">
      <w:bodyDiv w:val="1"/>
      <w:marLeft w:val="0"/>
      <w:marRight w:val="0"/>
      <w:marTop w:val="0"/>
      <w:marBottom w:val="0"/>
      <w:divBdr>
        <w:top w:val="none" w:sz="0" w:space="0" w:color="auto"/>
        <w:left w:val="none" w:sz="0" w:space="0" w:color="auto"/>
        <w:bottom w:val="none" w:sz="0" w:space="0" w:color="auto"/>
        <w:right w:val="none" w:sz="0" w:space="0" w:color="auto"/>
      </w:divBdr>
    </w:div>
    <w:div w:id="2031490321">
      <w:bodyDiv w:val="1"/>
      <w:marLeft w:val="0"/>
      <w:marRight w:val="0"/>
      <w:marTop w:val="0"/>
      <w:marBottom w:val="0"/>
      <w:divBdr>
        <w:top w:val="none" w:sz="0" w:space="0" w:color="auto"/>
        <w:left w:val="none" w:sz="0" w:space="0" w:color="auto"/>
        <w:bottom w:val="none" w:sz="0" w:space="0" w:color="auto"/>
        <w:right w:val="none" w:sz="0" w:space="0" w:color="auto"/>
      </w:divBdr>
    </w:div>
    <w:div w:id="2056612528">
      <w:bodyDiv w:val="1"/>
      <w:marLeft w:val="0"/>
      <w:marRight w:val="0"/>
      <w:marTop w:val="0"/>
      <w:marBottom w:val="0"/>
      <w:divBdr>
        <w:top w:val="none" w:sz="0" w:space="0" w:color="auto"/>
        <w:left w:val="none" w:sz="0" w:space="0" w:color="auto"/>
        <w:bottom w:val="none" w:sz="0" w:space="0" w:color="auto"/>
        <w:right w:val="none" w:sz="0" w:space="0" w:color="auto"/>
      </w:divBdr>
    </w:div>
    <w:div w:id="2070613732">
      <w:bodyDiv w:val="1"/>
      <w:marLeft w:val="0"/>
      <w:marRight w:val="0"/>
      <w:marTop w:val="0"/>
      <w:marBottom w:val="0"/>
      <w:divBdr>
        <w:top w:val="none" w:sz="0" w:space="0" w:color="auto"/>
        <w:left w:val="none" w:sz="0" w:space="0" w:color="auto"/>
        <w:bottom w:val="none" w:sz="0" w:space="0" w:color="auto"/>
        <w:right w:val="none" w:sz="0" w:space="0" w:color="auto"/>
      </w:divBdr>
    </w:div>
    <w:div w:id="2084838000">
      <w:bodyDiv w:val="1"/>
      <w:marLeft w:val="0"/>
      <w:marRight w:val="0"/>
      <w:marTop w:val="0"/>
      <w:marBottom w:val="0"/>
      <w:divBdr>
        <w:top w:val="none" w:sz="0" w:space="0" w:color="auto"/>
        <w:left w:val="none" w:sz="0" w:space="0" w:color="auto"/>
        <w:bottom w:val="none" w:sz="0" w:space="0" w:color="auto"/>
        <w:right w:val="none" w:sz="0" w:space="0" w:color="auto"/>
      </w:divBdr>
    </w:div>
    <w:div w:id="2090418442">
      <w:bodyDiv w:val="1"/>
      <w:marLeft w:val="0"/>
      <w:marRight w:val="0"/>
      <w:marTop w:val="0"/>
      <w:marBottom w:val="0"/>
      <w:divBdr>
        <w:top w:val="none" w:sz="0" w:space="0" w:color="auto"/>
        <w:left w:val="none" w:sz="0" w:space="0" w:color="auto"/>
        <w:bottom w:val="none" w:sz="0" w:space="0" w:color="auto"/>
        <w:right w:val="none" w:sz="0" w:space="0" w:color="auto"/>
      </w:divBdr>
    </w:div>
    <w:div w:id="2101679925">
      <w:bodyDiv w:val="1"/>
      <w:marLeft w:val="0"/>
      <w:marRight w:val="0"/>
      <w:marTop w:val="0"/>
      <w:marBottom w:val="0"/>
      <w:divBdr>
        <w:top w:val="none" w:sz="0" w:space="0" w:color="auto"/>
        <w:left w:val="none" w:sz="0" w:space="0" w:color="auto"/>
        <w:bottom w:val="none" w:sz="0" w:space="0" w:color="auto"/>
        <w:right w:val="none" w:sz="0" w:space="0" w:color="auto"/>
      </w:divBdr>
    </w:div>
    <w:div w:id="2106417705">
      <w:bodyDiv w:val="1"/>
      <w:marLeft w:val="0"/>
      <w:marRight w:val="0"/>
      <w:marTop w:val="0"/>
      <w:marBottom w:val="0"/>
      <w:divBdr>
        <w:top w:val="none" w:sz="0" w:space="0" w:color="auto"/>
        <w:left w:val="none" w:sz="0" w:space="0" w:color="auto"/>
        <w:bottom w:val="none" w:sz="0" w:space="0" w:color="auto"/>
        <w:right w:val="none" w:sz="0" w:space="0" w:color="auto"/>
      </w:divBdr>
    </w:div>
    <w:div w:id="2109277440">
      <w:bodyDiv w:val="1"/>
      <w:marLeft w:val="0"/>
      <w:marRight w:val="0"/>
      <w:marTop w:val="0"/>
      <w:marBottom w:val="0"/>
      <w:divBdr>
        <w:top w:val="none" w:sz="0" w:space="0" w:color="auto"/>
        <w:left w:val="none" w:sz="0" w:space="0" w:color="auto"/>
        <w:bottom w:val="none" w:sz="0" w:space="0" w:color="auto"/>
        <w:right w:val="none" w:sz="0" w:space="0" w:color="auto"/>
      </w:divBdr>
    </w:div>
    <w:div w:id="213517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oter" Target="footer6.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image" Target="media/image4.jp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9.xml"/><Relationship Id="rId38" Type="http://schemas.openxmlformats.org/officeDocument/2006/relationships/header" Target="header15.xml"/><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10.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Microsoft_PowerPoint_97-2003_Presentation.ppt"/><Relationship Id="rId32" Type="http://schemas.openxmlformats.org/officeDocument/2006/relationships/header" Target="header12.xml"/><Relationship Id="rId37" Type="http://schemas.openxmlformats.org/officeDocument/2006/relationships/footer" Target="footer11.xml"/><Relationship Id="rId40" Type="http://schemas.openxmlformats.org/officeDocument/2006/relationships/header" Target="header17.xml"/><Relationship Id="rId45"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footer" Target="footer7.xm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8.xml"/><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racius.com/produtos-quimicos/" TargetMode="Externa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footer" Target="footer10.xml"/><Relationship Id="rId43" Type="http://schemas.openxmlformats.org/officeDocument/2006/relationships/header" Target="header18.xml"/><Relationship Id="rId48"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Templates%20Word\Galpenergi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97026-B9E7-4BCF-A64F-EC573DF67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Galpenergia</Template>
  <TotalTime>1487</TotalTime>
  <Pages>125</Pages>
  <Words>33548</Words>
  <Characters>179866</Characters>
  <Application>Microsoft Office Word</Application>
  <DocSecurity>0</DocSecurity>
  <Lines>1498</Lines>
  <Paragraphs>425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Fábrica Secil Outão</vt:lpstr>
      <vt:lpstr/>
    </vt:vector>
  </TitlesOfParts>
  <Company>ITSEMAP</Company>
  <LinksUpToDate>false</LinksUpToDate>
  <CharactersWithSpaces>212989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Fábrica Secil Outão</dc:title>
  <dc:creator>ITSEMAP</dc:creator>
  <cp:lastModifiedBy>Rodrigo Caldeira - INERCO</cp:lastModifiedBy>
  <cp:revision>18</cp:revision>
  <cp:lastPrinted>2020-05-12T10:04:00Z</cp:lastPrinted>
  <dcterms:created xsi:type="dcterms:W3CDTF">2021-06-24T17:37:00Z</dcterms:created>
  <dcterms:modified xsi:type="dcterms:W3CDTF">2021-07-08T17:35:00Z</dcterms:modified>
</cp:coreProperties>
</file>