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1DF7" w14:textId="77777777" w:rsidR="00E73CD5" w:rsidRDefault="00E73CD5"/>
    <w:tbl>
      <w:tblPr>
        <w:tblW w:w="914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09"/>
        <w:gridCol w:w="7836"/>
      </w:tblGrid>
      <w:tr w:rsidR="00E97A05" w:rsidRPr="007D2B89" w14:paraId="3CDFF0A0" w14:textId="77777777" w:rsidTr="005B3FCC">
        <w:trPr>
          <w:trHeight w:val="791"/>
        </w:trPr>
        <w:tc>
          <w:tcPr>
            <w:tcW w:w="1309" w:type="dxa"/>
          </w:tcPr>
          <w:p w14:paraId="57D684B1" w14:textId="77777777" w:rsidR="00E73CD5" w:rsidRPr="007D2B89" w:rsidRDefault="00E73CD5" w:rsidP="00E73CD5">
            <w:pPr>
              <w:pStyle w:val="ass"/>
              <w:spacing w:line="240" w:lineRule="atLeast"/>
              <w:ind w:right="-7655"/>
              <w:rPr>
                <w:rFonts w:ascii="Verdana" w:hAnsi="Verdana"/>
                <w:sz w:val="24"/>
                <w:szCs w:val="24"/>
              </w:rPr>
            </w:pPr>
            <w:r w:rsidRPr="007D2B89">
              <w:rPr>
                <w:rFonts w:ascii="Verdana" w:hAnsi="Verdana"/>
                <w:sz w:val="24"/>
                <w:szCs w:val="24"/>
                <w:u w:val="single"/>
              </w:rPr>
              <w:t>Assunto</w:t>
            </w:r>
            <w:r w:rsidRPr="007D2B89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836" w:type="dxa"/>
          </w:tcPr>
          <w:p w14:paraId="5BAD4CCC" w14:textId="0E703733" w:rsidR="00E73CD5" w:rsidRPr="007D2B89" w:rsidRDefault="00E73CD5" w:rsidP="00E73CD5">
            <w:pPr>
              <w:spacing w:line="200" w:lineRule="atLeast"/>
              <w:rPr>
                <w:rFonts w:ascii="Verdana" w:hAnsi="Verdana" w:cs="Arial"/>
                <w:noProof/>
                <w:sz w:val="24"/>
                <w:szCs w:val="24"/>
              </w:rPr>
            </w:pPr>
            <w:bookmarkStart w:id="0" w:name="Assunto"/>
            <w:bookmarkEnd w:id="0"/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 xml:space="preserve">Processo de Licenciamento Ambiental n.º </w:t>
            </w:r>
            <w:r w:rsidR="005872E9" w:rsidRPr="005872E9">
              <w:rPr>
                <w:rFonts w:ascii="Verdana" w:hAnsi="Verdana" w:cs="Arial"/>
                <w:noProof/>
                <w:sz w:val="24"/>
                <w:szCs w:val="24"/>
              </w:rPr>
              <w:t>PL20191230001851</w:t>
            </w:r>
          </w:p>
          <w:p w14:paraId="2268076D" w14:textId="77777777" w:rsidR="00E73CD5" w:rsidRPr="007D2B89" w:rsidRDefault="00E73CD5" w:rsidP="00E73CD5">
            <w:pPr>
              <w:spacing w:line="200" w:lineRule="atLeast"/>
              <w:rPr>
                <w:rFonts w:ascii="Verdana" w:hAnsi="Verdana" w:cs="Arial"/>
                <w:noProof/>
                <w:sz w:val="24"/>
                <w:szCs w:val="24"/>
              </w:rPr>
            </w:pP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>Decreto-Lei n</w:t>
            </w:r>
            <w:r w:rsidR="005D6EE1" w:rsidRPr="007D2B89">
              <w:rPr>
                <w:rFonts w:ascii="Verdana" w:hAnsi="Verdana" w:cs="Arial"/>
                <w:noProof/>
                <w:sz w:val="24"/>
                <w:szCs w:val="24"/>
              </w:rPr>
              <w:t>.</w:t>
            </w: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 xml:space="preserve">º 127/2013, de 30 de agosto </w:t>
            </w:r>
          </w:p>
          <w:p w14:paraId="0BF1A7DC" w14:textId="77777777" w:rsidR="00E73CD5" w:rsidRPr="007D2B89" w:rsidRDefault="00E73CD5" w:rsidP="00E73CD5">
            <w:pPr>
              <w:spacing w:line="200" w:lineRule="atLeast"/>
              <w:ind w:right="886"/>
              <w:rPr>
                <w:rFonts w:ascii="Verdana" w:hAnsi="Verdana" w:cs="Arial"/>
                <w:noProof/>
                <w:sz w:val="24"/>
                <w:szCs w:val="24"/>
              </w:rPr>
            </w:pP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>Decreto -Lei n.º 75/2015, de 11 de maio</w:t>
            </w:r>
          </w:p>
          <w:p w14:paraId="50C14C6E" w14:textId="77777777" w:rsidR="00E73CD5" w:rsidRPr="007D2B89" w:rsidRDefault="00E73CD5" w:rsidP="00E73CD5">
            <w:pPr>
              <w:spacing w:line="200" w:lineRule="atLeast"/>
              <w:ind w:right="886"/>
              <w:rPr>
                <w:rFonts w:ascii="Verdana" w:hAnsi="Verdana" w:cs="Arial"/>
                <w:noProof/>
                <w:sz w:val="24"/>
                <w:szCs w:val="24"/>
              </w:rPr>
            </w:pP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>Portaria n</w:t>
            </w:r>
            <w:r w:rsidR="005D6EE1" w:rsidRPr="007D2B89">
              <w:rPr>
                <w:rFonts w:ascii="Verdana" w:hAnsi="Verdana" w:cs="Arial"/>
                <w:noProof/>
                <w:sz w:val="24"/>
                <w:szCs w:val="24"/>
              </w:rPr>
              <w:t>.</w:t>
            </w: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 xml:space="preserve">º 399/2015, de 5 de novembro </w:t>
            </w:r>
          </w:p>
          <w:p w14:paraId="229E09EE" w14:textId="065E9E5B" w:rsidR="005540AD" w:rsidRPr="007D2B89" w:rsidRDefault="005872E9" w:rsidP="00E73CD5">
            <w:pPr>
              <w:spacing w:line="200" w:lineRule="atLeast"/>
              <w:rPr>
                <w:rFonts w:ascii="Verdana" w:hAnsi="Verdana" w:cs="Arial"/>
                <w:noProof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w:t>ECOLEZIRIA –</w:t>
            </w:r>
            <w:r w:rsidR="00725147" w:rsidRPr="00725147">
              <w:rPr>
                <w:rFonts w:ascii="Verdana" w:hAnsi="Verdana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Aterro Sanitário da Raposa</w:t>
            </w:r>
            <w:r w:rsidR="00725147">
              <w:rPr>
                <w:rFonts w:ascii="Verdana" w:hAnsi="Verdana" w:cs="Arial"/>
                <w:noProof/>
                <w:sz w:val="24"/>
                <w:szCs w:val="24"/>
              </w:rPr>
              <w:t xml:space="preserve"> </w:t>
            </w:r>
            <w:r w:rsidR="00B06928" w:rsidRPr="007D2B89">
              <w:rPr>
                <w:rFonts w:ascii="Verdana" w:hAnsi="Verdana" w:cs="Arial"/>
                <w:noProof/>
                <w:sz w:val="24"/>
                <w:szCs w:val="24"/>
              </w:rPr>
              <w:t>–</w:t>
            </w:r>
            <w:r w:rsidR="004605C0" w:rsidRPr="007D2B89">
              <w:rPr>
                <w:rFonts w:ascii="Verdana" w:hAnsi="Verdana" w:cs="Arial"/>
                <w:noProof/>
                <w:sz w:val="24"/>
                <w:szCs w:val="24"/>
              </w:rPr>
              <w:t xml:space="preserve"> APA</w:t>
            </w:r>
            <w:r w:rsidR="00725147" w:rsidRPr="00725147">
              <w:rPr>
                <w:rFonts w:ascii="Verdana" w:hAnsi="Verdana" w:cs="Arial"/>
                <w:noProof/>
                <w:sz w:val="24"/>
                <w:szCs w:val="24"/>
              </w:rPr>
              <w:t>000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3</w:t>
            </w:r>
            <w:r w:rsidR="00725147" w:rsidRPr="00725147">
              <w:rPr>
                <w:rFonts w:ascii="Verdana" w:hAnsi="Verdana" w:cs="Arial"/>
                <w:noProof/>
                <w:sz w:val="24"/>
                <w:szCs w:val="24"/>
              </w:rPr>
              <w:t>8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987</w:t>
            </w:r>
          </w:p>
          <w:p w14:paraId="23EFAD81" w14:textId="77777777" w:rsidR="00E73CD5" w:rsidRPr="007D2B89" w:rsidRDefault="00E73CD5" w:rsidP="00E73CD5">
            <w:pPr>
              <w:spacing w:line="200" w:lineRule="atLeast"/>
              <w:rPr>
                <w:rFonts w:ascii="Verdana" w:hAnsi="Verdana"/>
                <w:sz w:val="24"/>
                <w:szCs w:val="24"/>
              </w:rPr>
            </w:pPr>
            <w:r w:rsidRPr="007D2B89">
              <w:rPr>
                <w:rFonts w:ascii="Verdana" w:hAnsi="Verdana" w:cs="Arial"/>
                <w:noProof/>
                <w:sz w:val="24"/>
                <w:szCs w:val="24"/>
              </w:rPr>
              <w:t>Pedido de elementos complementares</w:t>
            </w:r>
          </w:p>
        </w:tc>
      </w:tr>
    </w:tbl>
    <w:p w14:paraId="761EFDE4" w14:textId="77777777" w:rsidR="007D2B89" w:rsidRDefault="007D2B89" w:rsidP="00AE307A">
      <w:pPr>
        <w:spacing w:line="276" w:lineRule="auto"/>
        <w:ind w:right="567"/>
        <w:rPr>
          <w:rFonts w:ascii="Verdana" w:hAnsi="Verdana" w:cs="Calibri"/>
        </w:rPr>
      </w:pPr>
      <w:bookmarkStart w:id="1" w:name="Texto"/>
      <w:bookmarkStart w:id="2" w:name="Anexos"/>
      <w:bookmarkEnd w:id="1"/>
      <w:bookmarkEnd w:id="2"/>
    </w:p>
    <w:p w14:paraId="1DFF16E1" w14:textId="77777777" w:rsidR="00FA0FF7" w:rsidRPr="007D2B89" w:rsidRDefault="00FA0FF7" w:rsidP="00AE307A">
      <w:pPr>
        <w:spacing w:line="276" w:lineRule="auto"/>
        <w:ind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>Na sequência da avaliação preliminar ao processo de Licenciamento Ambiental supra referenciado, solicitado no âmbito do Regime de Licenciamento Único de Ambiente (LUA), com vista à emissão do Título Único de Ambiente (TUA), junto se envia para resposta, o pedido de elementos complementares identificados por esta Agência, ao abrigo da alínea b) do n.º 1 do artigo 37º do Decreto-Lei n.º 127/2013, de 30 de agosto (Diploma REI), conjugado com a alínea c) do n.º 4 do artigo 5º do Decreto-Lei n.º 75/2015, de 11 de maio (Diploma LUA).</w:t>
      </w:r>
    </w:p>
    <w:p w14:paraId="5E1D83BD" w14:textId="77777777" w:rsidR="00FA0FF7" w:rsidRPr="007D2B89" w:rsidRDefault="00FA0FF7" w:rsidP="00AE307A">
      <w:pPr>
        <w:spacing w:before="120" w:line="276" w:lineRule="auto"/>
        <w:ind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 xml:space="preserve">Os elementos solicitados, com a finalidade de corrigir/complementar a informação já apresentada no processo de Licenciamento Ambiental, deverão ser carregados diretamente na área “Licenciamento Único” da plataforma SILiAmb, até à data indicada para </w:t>
      </w:r>
      <w:r w:rsidR="000635FE" w:rsidRPr="007D2B89">
        <w:rPr>
          <w:rFonts w:ascii="Verdana" w:hAnsi="Verdana" w:cs="Calibri"/>
        </w:rPr>
        <w:t>o efeito na referida plataforma</w:t>
      </w:r>
      <w:r w:rsidRPr="007D2B89">
        <w:rPr>
          <w:rFonts w:ascii="Verdana" w:hAnsi="Verdana" w:cs="Calibri"/>
        </w:rPr>
        <w:t>.</w:t>
      </w:r>
    </w:p>
    <w:p w14:paraId="2D53C6DF" w14:textId="77777777" w:rsidR="0090144A" w:rsidRPr="00A93969" w:rsidRDefault="0090144A" w:rsidP="00AE307A">
      <w:pPr>
        <w:spacing w:before="120" w:line="276" w:lineRule="auto"/>
        <w:ind w:right="567"/>
        <w:rPr>
          <w:rFonts w:ascii="Verdana" w:hAnsi="Verdana" w:cs="Calibri"/>
        </w:rPr>
      </w:pPr>
    </w:p>
    <w:p w14:paraId="49A4C21B" w14:textId="606F3C59" w:rsidR="00A93969" w:rsidRPr="00A93969" w:rsidRDefault="00A93969" w:rsidP="00AE307A">
      <w:pPr>
        <w:spacing w:before="120" w:line="276" w:lineRule="auto"/>
        <w:ind w:right="567"/>
        <w:rPr>
          <w:rFonts w:ascii="Verdana" w:hAnsi="Verdana" w:cs="Calibri"/>
        </w:rPr>
      </w:pPr>
      <w:r w:rsidRPr="00A93969">
        <w:rPr>
          <w:rFonts w:ascii="Verdana" w:hAnsi="Verdana" w:cs="Calibri"/>
        </w:rPr>
        <w:t xml:space="preserve">Em conformidade com o exposto solicita-se a </w:t>
      </w:r>
      <w:r w:rsidRPr="002610C7">
        <w:rPr>
          <w:rFonts w:ascii="Verdana" w:hAnsi="Verdana" w:cs="Calibri"/>
        </w:rPr>
        <w:t xml:space="preserve">essa </w:t>
      </w:r>
      <w:r w:rsidRPr="002610C7">
        <w:rPr>
          <w:rFonts w:ascii="Verdana" w:hAnsi="Verdana" w:cs="Calibri"/>
          <w:b/>
          <w:u w:val="single"/>
        </w:rPr>
        <w:t>Comissão</w:t>
      </w:r>
      <w:r w:rsidR="002610C7" w:rsidRPr="002610C7">
        <w:rPr>
          <w:rFonts w:ascii="Verdana" w:hAnsi="Verdana" w:cs="Calibri"/>
          <w:b/>
          <w:u w:val="single"/>
        </w:rPr>
        <w:t xml:space="preserve"> de Coordenação e Desenvolvimento Regional</w:t>
      </w:r>
      <w:r w:rsidR="002610C7">
        <w:rPr>
          <w:rFonts w:ascii="Verdana" w:hAnsi="Verdana" w:cs="Calibri"/>
        </w:rPr>
        <w:t>:</w:t>
      </w:r>
    </w:p>
    <w:p w14:paraId="50B76F62" w14:textId="266B1C3E" w:rsidR="00A93969" w:rsidRDefault="00676864" w:rsidP="00676864">
      <w:pPr>
        <w:pStyle w:val="PargrafodaLista"/>
        <w:numPr>
          <w:ilvl w:val="0"/>
          <w:numId w:val="18"/>
        </w:numPr>
        <w:spacing w:before="120" w:line="276" w:lineRule="auto"/>
        <w:ind w:right="567"/>
        <w:jc w:val="both"/>
        <w:rPr>
          <w:rFonts w:ascii="Verdana" w:hAnsi="Verdana" w:cs="Calibri"/>
          <w:sz w:val="20"/>
          <w:szCs w:val="20"/>
        </w:rPr>
      </w:pPr>
      <w:r w:rsidRPr="002610C7">
        <w:rPr>
          <w:rFonts w:ascii="Verdana" w:hAnsi="Verdana" w:cs="Calibri"/>
          <w:sz w:val="20"/>
          <w:szCs w:val="20"/>
        </w:rPr>
        <w:t>Esclarecimento se estão reunidas todas as questões relacionadas com os instrumentos de gestão territorial</w:t>
      </w:r>
      <w:r w:rsidR="002610C7">
        <w:rPr>
          <w:rFonts w:ascii="Verdana" w:hAnsi="Verdana" w:cs="Calibri"/>
          <w:sz w:val="20"/>
          <w:szCs w:val="20"/>
        </w:rPr>
        <w:t>,</w:t>
      </w:r>
      <w:r w:rsidRPr="002610C7">
        <w:rPr>
          <w:rFonts w:ascii="Verdana" w:hAnsi="Verdana" w:cs="Calibri"/>
          <w:sz w:val="20"/>
          <w:szCs w:val="20"/>
        </w:rPr>
        <w:t xml:space="preserve"> ou se existe alguma questão que impeça o avançar do processo.</w:t>
      </w:r>
    </w:p>
    <w:p w14:paraId="2838D9D2" w14:textId="77777777" w:rsidR="00A93969" w:rsidRPr="00A93969" w:rsidRDefault="00A93969" w:rsidP="00AE307A">
      <w:pPr>
        <w:spacing w:before="120" w:line="276" w:lineRule="auto"/>
        <w:ind w:right="567"/>
        <w:rPr>
          <w:rFonts w:ascii="Verdana" w:hAnsi="Verdana" w:cs="Calibri"/>
        </w:rPr>
      </w:pPr>
      <w:bookmarkStart w:id="3" w:name="_GoBack"/>
      <w:bookmarkEnd w:id="3"/>
    </w:p>
    <w:p w14:paraId="28091140" w14:textId="3ADF7A68" w:rsidR="00A93969" w:rsidRDefault="00A93969" w:rsidP="00AE307A">
      <w:pPr>
        <w:spacing w:before="120" w:line="276" w:lineRule="auto"/>
        <w:ind w:right="567"/>
        <w:rPr>
          <w:rFonts w:ascii="Verdana" w:hAnsi="Verdana" w:cs="Calibri"/>
        </w:rPr>
      </w:pPr>
      <w:r w:rsidRPr="00A93969">
        <w:rPr>
          <w:rFonts w:ascii="Verdana" w:hAnsi="Verdana" w:cs="Calibri"/>
        </w:rPr>
        <w:t>No que respeita aos elementos identificados por esta Agência a serem solicitados ao operador, junto se envia a relação dos mesmos:</w:t>
      </w:r>
    </w:p>
    <w:p w14:paraId="562ED797" w14:textId="77777777" w:rsidR="00676864" w:rsidRPr="00A93969" w:rsidRDefault="00676864" w:rsidP="00AE307A">
      <w:pPr>
        <w:spacing w:before="120" w:line="276" w:lineRule="auto"/>
        <w:ind w:right="567"/>
        <w:rPr>
          <w:rFonts w:ascii="Verdana" w:hAnsi="Verdana" w:cs="Calibri"/>
        </w:rPr>
      </w:pPr>
    </w:p>
    <w:p w14:paraId="75E5FF95" w14:textId="77777777" w:rsidR="004544C0" w:rsidRPr="007D2B89" w:rsidRDefault="00E73CD5" w:rsidP="00AE307A">
      <w:pPr>
        <w:spacing w:before="120" w:line="276" w:lineRule="auto"/>
        <w:ind w:right="567"/>
        <w:rPr>
          <w:rFonts w:ascii="Verdana" w:hAnsi="Verdana" w:cs="Calibri"/>
          <w:u w:val="single"/>
        </w:rPr>
      </w:pPr>
      <w:r w:rsidRPr="007D2B89">
        <w:rPr>
          <w:rFonts w:ascii="Verdana" w:hAnsi="Verdana" w:cs="Calibri"/>
          <w:u w:val="single"/>
        </w:rPr>
        <w:t xml:space="preserve">Relativamente ao </w:t>
      </w:r>
      <w:r w:rsidRPr="007D2B89">
        <w:rPr>
          <w:rFonts w:ascii="Verdana" w:hAnsi="Verdana" w:cs="Calibri"/>
          <w:b/>
          <w:u w:val="single"/>
        </w:rPr>
        <w:t xml:space="preserve">Módulo </w:t>
      </w:r>
      <w:r w:rsidR="00FF548D" w:rsidRPr="007D2B89">
        <w:rPr>
          <w:rFonts w:ascii="Verdana" w:hAnsi="Verdana" w:cs="Calibri"/>
          <w:b/>
          <w:u w:val="single"/>
        </w:rPr>
        <w:t>I</w:t>
      </w:r>
      <w:r w:rsidRPr="007D2B89">
        <w:rPr>
          <w:rFonts w:ascii="Verdana" w:hAnsi="Verdana" w:cs="Calibri"/>
          <w:b/>
          <w:u w:val="single"/>
        </w:rPr>
        <w:t xml:space="preserve">I – </w:t>
      </w:r>
      <w:r w:rsidR="00FF548D" w:rsidRPr="007D2B89">
        <w:rPr>
          <w:rFonts w:ascii="Verdana" w:hAnsi="Verdana" w:cs="Calibri"/>
          <w:b/>
          <w:u w:val="single"/>
        </w:rPr>
        <w:t>Memória Descritiva</w:t>
      </w:r>
      <w:r w:rsidRPr="007D2B89">
        <w:rPr>
          <w:rFonts w:ascii="Verdana" w:hAnsi="Verdana" w:cs="Calibri"/>
          <w:u w:val="single"/>
        </w:rPr>
        <w:t>, solicita-se:</w:t>
      </w:r>
    </w:p>
    <w:p w14:paraId="1357B926" w14:textId="27333962" w:rsidR="001862FB" w:rsidRPr="001862FB" w:rsidRDefault="001862FB" w:rsidP="00B37CF2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Reformulação dos</w:t>
      </w:r>
      <w:r w:rsidR="00B37CF2" w:rsidRPr="007D2B89">
        <w:rPr>
          <w:rFonts w:ascii="Verdana" w:hAnsi="Verdana" w:cs="Calibri"/>
          <w:color w:val="auto"/>
          <w:sz w:val="20"/>
          <w:szCs w:val="20"/>
        </w:rPr>
        <w:t xml:space="preserve"> cálculos efetuados para a determinação da capacidade instalada </w:t>
      </w:r>
      <w:r w:rsidR="000109AB" w:rsidRPr="007D2B89">
        <w:rPr>
          <w:rFonts w:ascii="Verdana" w:hAnsi="Verdana" w:cs="Calibri"/>
          <w:color w:val="auto"/>
          <w:sz w:val="20"/>
          <w:szCs w:val="20"/>
        </w:rPr>
        <w:t xml:space="preserve">total </w:t>
      </w:r>
      <w:r w:rsidR="00B61439">
        <w:rPr>
          <w:rFonts w:ascii="Verdana" w:hAnsi="Verdana" w:cs="Calibri"/>
          <w:color w:val="auto"/>
          <w:sz w:val="20"/>
          <w:szCs w:val="20"/>
        </w:rPr>
        <w:t>do aterro</w:t>
      </w:r>
      <w:r>
        <w:rPr>
          <w:rFonts w:ascii="Verdana" w:hAnsi="Verdana" w:cs="Calibri"/>
          <w:color w:val="auto"/>
          <w:sz w:val="20"/>
          <w:szCs w:val="20"/>
        </w:rPr>
        <w:t xml:space="preserve"> e da capacidade ainda disponível</w:t>
      </w:r>
      <w:r w:rsidR="008C0ABD">
        <w:rPr>
          <w:rFonts w:ascii="Verdana" w:hAnsi="Verdana" w:cs="Calibri"/>
          <w:color w:val="auto"/>
          <w:sz w:val="20"/>
          <w:szCs w:val="20"/>
        </w:rPr>
        <w:t xml:space="preserve"> para deposição</w:t>
      </w:r>
      <w:r w:rsidR="00B61439">
        <w:rPr>
          <w:rFonts w:ascii="Verdana" w:hAnsi="Verdana" w:cs="Calibri"/>
          <w:color w:val="auto"/>
          <w:sz w:val="20"/>
          <w:szCs w:val="20"/>
        </w:rPr>
        <w:t xml:space="preserve"> </w:t>
      </w:r>
      <w:r w:rsidR="00B37CF2" w:rsidRPr="007D2B89">
        <w:rPr>
          <w:rFonts w:ascii="Verdana" w:hAnsi="Verdana" w:cs="Calibri"/>
          <w:color w:val="auto"/>
          <w:sz w:val="20"/>
          <w:szCs w:val="20"/>
        </w:rPr>
        <w:t>(volume de encaixe, em m</w:t>
      </w:r>
      <w:r w:rsidR="00B37CF2" w:rsidRPr="007D2B89">
        <w:rPr>
          <w:rFonts w:ascii="Verdana" w:hAnsi="Verdana" w:cs="Calibri"/>
          <w:color w:val="auto"/>
          <w:sz w:val="20"/>
          <w:szCs w:val="20"/>
          <w:vertAlign w:val="superscript"/>
        </w:rPr>
        <w:t>3</w:t>
      </w:r>
      <w:r w:rsidR="00B37CF2" w:rsidRPr="007D2B89">
        <w:rPr>
          <w:rFonts w:ascii="Verdana" w:hAnsi="Verdana" w:cs="Calibri"/>
          <w:color w:val="auto"/>
          <w:sz w:val="20"/>
          <w:szCs w:val="20"/>
        </w:rPr>
        <w:t>, e massa, em toneladas)</w:t>
      </w:r>
      <w:r>
        <w:rPr>
          <w:rFonts w:ascii="Verdana" w:hAnsi="Verdana" w:cs="Calibri"/>
          <w:color w:val="auto"/>
          <w:sz w:val="20"/>
          <w:szCs w:val="20"/>
        </w:rPr>
        <w:t>, uma vez que existem discrepâncias entre os documentos submetidos</w:t>
      </w:r>
      <w:r w:rsidR="008C0ABD">
        <w:rPr>
          <w:rFonts w:ascii="Verdana" w:hAnsi="Verdana" w:cs="Calibri"/>
          <w:color w:val="auto"/>
          <w:sz w:val="20"/>
          <w:szCs w:val="20"/>
        </w:rPr>
        <w:t>.</w:t>
      </w:r>
    </w:p>
    <w:p w14:paraId="548751E7" w14:textId="0FC1F538" w:rsidR="00B37CF2" w:rsidRPr="007D2B89" w:rsidRDefault="004B124A" w:rsidP="001862FB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Solicita-se</w:t>
      </w:r>
      <w:r w:rsidR="008C0ABD">
        <w:rPr>
          <w:rFonts w:ascii="Verdana" w:hAnsi="Verdana" w:cs="Calibri"/>
          <w:color w:val="auto"/>
          <w:sz w:val="20"/>
          <w:szCs w:val="20"/>
        </w:rPr>
        <w:t xml:space="preserve">, ainda, </w:t>
      </w:r>
      <w:r>
        <w:rPr>
          <w:rFonts w:ascii="Verdana" w:hAnsi="Verdana" w:cs="Calibri"/>
          <w:color w:val="auto"/>
          <w:sz w:val="20"/>
          <w:szCs w:val="20"/>
        </w:rPr>
        <w:t>o</w:t>
      </w:r>
      <w:r w:rsidR="00B37CF2" w:rsidRPr="007D2B89">
        <w:rPr>
          <w:rFonts w:ascii="Verdana" w:hAnsi="Verdana" w:cs="Calibri"/>
          <w:sz w:val="20"/>
          <w:szCs w:val="20"/>
        </w:rPr>
        <w:t xml:space="preserve"> tempo estimado de vida</w:t>
      </w:r>
      <w:r w:rsidR="008C0ABD">
        <w:rPr>
          <w:rFonts w:ascii="Verdana" w:hAnsi="Verdana" w:cs="Calibri"/>
          <w:sz w:val="20"/>
          <w:szCs w:val="20"/>
        </w:rPr>
        <w:t xml:space="preserve"> útil do aterro e a</w:t>
      </w:r>
      <w:r>
        <w:rPr>
          <w:rFonts w:ascii="Verdana" w:hAnsi="Verdana" w:cs="Calibri"/>
          <w:sz w:val="20"/>
          <w:szCs w:val="20"/>
        </w:rPr>
        <w:t xml:space="preserve"> previsão da data de encerramento e selagem do aterro</w:t>
      </w:r>
      <w:r w:rsidR="00B37CF2" w:rsidRPr="007D2B89">
        <w:rPr>
          <w:rFonts w:ascii="Verdana" w:hAnsi="Verdana" w:cs="Calibri"/>
          <w:color w:val="auto"/>
          <w:sz w:val="20"/>
          <w:szCs w:val="20"/>
        </w:rPr>
        <w:t>.</w:t>
      </w:r>
    </w:p>
    <w:p w14:paraId="6681E6AD" w14:textId="77777777" w:rsidR="000109AB" w:rsidRPr="007D2B89" w:rsidRDefault="000109AB" w:rsidP="000109AB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7D2B89">
        <w:rPr>
          <w:rFonts w:ascii="Verdana" w:eastAsiaTheme="minorHAnsi" w:hAnsi="Verdana" w:cstheme="minorBidi"/>
          <w:sz w:val="20"/>
          <w:szCs w:val="20"/>
        </w:rPr>
        <w:t xml:space="preserve">Indicação da capacidade total estimada para o armazenamento de resíduos perigosos e de resíduos não perigosos (em toneladas), sejam eles rececionados para </w:t>
      </w:r>
      <w:r w:rsidRPr="007D2B89">
        <w:rPr>
          <w:rFonts w:ascii="Verdana" w:eastAsiaTheme="minorHAnsi" w:hAnsi="Verdana" w:cstheme="minorBidi"/>
          <w:sz w:val="20"/>
          <w:szCs w:val="20"/>
        </w:rPr>
        <w:lastRenderedPageBreak/>
        <w:t>armazenamento na instalação, ou resultantes da atividade de valorização de resíduos na própria instalação, se por período superior a 1 ano</w:t>
      </w:r>
      <w:r w:rsidRPr="007D2B89">
        <w:rPr>
          <w:rFonts w:ascii="Verdana" w:hAnsi="Verdana" w:cs="Calibri"/>
          <w:sz w:val="20"/>
          <w:szCs w:val="20"/>
        </w:rPr>
        <w:t xml:space="preserve">. </w:t>
      </w:r>
    </w:p>
    <w:p w14:paraId="207B780E" w14:textId="77777777" w:rsidR="000109AB" w:rsidRPr="007D2B89" w:rsidRDefault="000109AB" w:rsidP="000109AB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7D2B89">
        <w:rPr>
          <w:rFonts w:ascii="Verdana" w:hAnsi="Verdana" w:cs="Calibri"/>
          <w:sz w:val="20"/>
          <w:szCs w:val="20"/>
        </w:rPr>
        <w:t xml:space="preserve">Sobre esta matéria sugere-se a consulta à Nota Interpretativa 1/2016, de 11/08/2016, disponível no </w:t>
      </w:r>
      <w:r w:rsidRPr="007D2B89">
        <w:rPr>
          <w:rFonts w:ascii="Verdana" w:hAnsi="Verdana" w:cs="Calibri"/>
          <w:i/>
          <w:sz w:val="20"/>
          <w:szCs w:val="20"/>
        </w:rPr>
        <w:t>site</w:t>
      </w:r>
      <w:r w:rsidRPr="007D2B89">
        <w:rPr>
          <w:rFonts w:ascii="Verdana" w:hAnsi="Verdana" w:cs="Calibri"/>
          <w:sz w:val="20"/>
          <w:szCs w:val="20"/>
        </w:rPr>
        <w:t xml:space="preserve"> de internet da APA (www.apambiente.pt/Instrumentos/Licenciamento ambiental/Notas interpretativas).</w:t>
      </w:r>
    </w:p>
    <w:p w14:paraId="3BB97891" w14:textId="77777777" w:rsidR="000109AB" w:rsidRPr="007D2B89" w:rsidRDefault="000109AB" w:rsidP="000109AB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7D2B89">
        <w:rPr>
          <w:rFonts w:ascii="Verdana" w:hAnsi="Verdana" w:cs="Calibri"/>
          <w:sz w:val="20"/>
          <w:szCs w:val="20"/>
        </w:rPr>
        <w:t>Note-se que, a capacidade instalada para armazenagem de resíduos (capacidade instantânea) é a capacidade máxima de armazenagem instantânea, ou seja, o quantitativo máximo de resíduos (em toneladas) que podem estar presentes na unidade de armazenagem num determinado momento, em granel e/ou taras.</w:t>
      </w:r>
    </w:p>
    <w:p w14:paraId="55533774" w14:textId="77777777" w:rsidR="000109AB" w:rsidRPr="007D2B89" w:rsidRDefault="000109AB" w:rsidP="000109AB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7D2B89">
        <w:rPr>
          <w:rFonts w:ascii="Verdana" w:hAnsi="Verdana" w:cs="Calibri"/>
          <w:sz w:val="20"/>
          <w:szCs w:val="20"/>
        </w:rPr>
        <w:t>A informação a apresentar deve ser devidamente justificada, com os respetivos cálculos e com indicação da correspondente área de armazenamento.</w:t>
      </w:r>
    </w:p>
    <w:p w14:paraId="3A627635" w14:textId="77777777" w:rsidR="00B37CF2" w:rsidRPr="007D2B89" w:rsidRDefault="00B37CF2" w:rsidP="00B37CF2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7D2B89">
        <w:rPr>
          <w:rFonts w:ascii="Verdana" w:hAnsi="Verdana" w:cs="Calibri"/>
          <w:color w:val="auto"/>
          <w:sz w:val="20"/>
          <w:szCs w:val="20"/>
        </w:rPr>
        <w:t>Apresentação de fluxograma que inclua os balanços de entradas e saídas de todas as operações realizadas n</w:t>
      </w:r>
      <w:r w:rsidR="004605C0" w:rsidRPr="007D2B89">
        <w:rPr>
          <w:rFonts w:ascii="Verdana" w:hAnsi="Verdana" w:cs="Calibri"/>
          <w:color w:val="auto"/>
          <w:sz w:val="20"/>
          <w:szCs w:val="20"/>
        </w:rPr>
        <w:t>o estabelecimento</w:t>
      </w:r>
      <w:r w:rsidR="009A7CF4" w:rsidRPr="007D2B89">
        <w:rPr>
          <w:rFonts w:ascii="Verdana" w:hAnsi="Verdana" w:cs="Calibri"/>
          <w:color w:val="auto"/>
          <w:sz w:val="20"/>
          <w:szCs w:val="20"/>
        </w:rPr>
        <w:t>, em toneladas</w:t>
      </w:r>
      <w:r w:rsidRPr="007D2B89">
        <w:rPr>
          <w:rFonts w:ascii="Verdana" w:hAnsi="Verdana" w:cs="Calibri"/>
          <w:color w:val="auto"/>
          <w:sz w:val="20"/>
          <w:szCs w:val="20"/>
        </w:rPr>
        <w:t>.</w:t>
      </w:r>
    </w:p>
    <w:p w14:paraId="40110660" w14:textId="71E26582" w:rsidR="00F468EC" w:rsidRPr="008C0ABD" w:rsidRDefault="007D2B89" w:rsidP="00D0669A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8C0ABD">
        <w:rPr>
          <w:rFonts w:ascii="Verdana" w:hAnsi="Verdana" w:cs="Calibri"/>
          <w:color w:val="auto"/>
          <w:sz w:val="20"/>
          <w:szCs w:val="20"/>
        </w:rPr>
        <w:t xml:space="preserve">Reformular </w:t>
      </w:r>
      <w:r w:rsidR="000109AB" w:rsidRPr="008C0ABD">
        <w:rPr>
          <w:rFonts w:ascii="Verdana" w:hAnsi="Verdana" w:cs="Calibri"/>
          <w:color w:val="auto"/>
          <w:sz w:val="20"/>
          <w:szCs w:val="20"/>
        </w:rPr>
        <w:t>o preenchimento do quadro Q44 do Formulário LUA, com todas as atividades PCIP desenvolvidas na i</w:t>
      </w:r>
      <w:r w:rsidRPr="008C0ABD">
        <w:rPr>
          <w:rFonts w:ascii="Verdana" w:hAnsi="Verdana" w:cs="Calibri"/>
          <w:color w:val="auto"/>
          <w:sz w:val="20"/>
          <w:szCs w:val="20"/>
        </w:rPr>
        <w:t>nstalação, e respetivas capacidades instaladas corretas</w:t>
      </w:r>
      <w:r w:rsidR="00B61439" w:rsidRPr="008C0ABD">
        <w:rPr>
          <w:rFonts w:ascii="Verdana" w:hAnsi="Verdana" w:cs="Calibri"/>
          <w:color w:val="auto"/>
          <w:sz w:val="20"/>
          <w:szCs w:val="20"/>
        </w:rPr>
        <w:t xml:space="preserve">, </w:t>
      </w:r>
      <w:r w:rsidR="00106529" w:rsidRPr="008C0ABD">
        <w:rPr>
          <w:rFonts w:ascii="Verdana" w:hAnsi="Verdana" w:cs="Calibri"/>
          <w:color w:val="auto"/>
          <w:sz w:val="20"/>
          <w:szCs w:val="20"/>
        </w:rPr>
        <w:t>em toneladas e ou toneladas/dia</w:t>
      </w:r>
      <w:r w:rsidR="008C0ABD">
        <w:rPr>
          <w:rFonts w:ascii="Verdana" w:hAnsi="Verdana" w:cs="Calibri"/>
          <w:color w:val="auto"/>
          <w:sz w:val="20"/>
          <w:szCs w:val="20"/>
        </w:rPr>
        <w:t>, se aplicável.</w:t>
      </w:r>
      <w:r w:rsidR="000109AB" w:rsidRPr="008C0ABD">
        <w:rPr>
          <w:rFonts w:ascii="Verdana" w:hAnsi="Verdana" w:cs="Calibri"/>
          <w:color w:val="auto"/>
          <w:sz w:val="20"/>
          <w:szCs w:val="20"/>
        </w:rPr>
        <w:t xml:space="preserve"> </w:t>
      </w:r>
    </w:p>
    <w:p w14:paraId="6887948C" w14:textId="77777777" w:rsidR="00D0669A" w:rsidRPr="007D2B89" w:rsidRDefault="00D0669A" w:rsidP="00D0669A">
      <w:pPr>
        <w:spacing w:before="120" w:line="276" w:lineRule="auto"/>
        <w:ind w:right="567"/>
        <w:rPr>
          <w:rFonts w:ascii="Verdana" w:hAnsi="Verdana" w:cs="Calibri"/>
          <w:u w:val="single"/>
        </w:rPr>
      </w:pPr>
      <w:r w:rsidRPr="008C0ABD">
        <w:rPr>
          <w:rFonts w:ascii="Verdana" w:hAnsi="Verdana" w:cs="Calibri"/>
          <w:u w:val="single"/>
        </w:rPr>
        <w:t xml:space="preserve">Relativamente ao </w:t>
      </w:r>
      <w:r w:rsidRPr="008C0ABD">
        <w:rPr>
          <w:rFonts w:ascii="Verdana" w:hAnsi="Verdana" w:cs="Calibri"/>
          <w:b/>
          <w:u w:val="single"/>
        </w:rPr>
        <w:t>Módulo IV – Recursos Hídricos (Abastecimento)</w:t>
      </w:r>
      <w:r w:rsidRPr="008C0ABD">
        <w:rPr>
          <w:rFonts w:ascii="Verdana" w:hAnsi="Verdana" w:cs="Calibri"/>
          <w:u w:val="single"/>
        </w:rPr>
        <w:t>, solicita-se:</w:t>
      </w:r>
    </w:p>
    <w:p w14:paraId="345AA1EA" w14:textId="56BCD9F8" w:rsidR="00D0669A" w:rsidRDefault="007710B2" w:rsidP="007710B2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Clarificação quant</w:t>
      </w:r>
      <w:r w:rsidR="007D2B89" w:rsidRPr="00CE6AA4">
        <w:rPr>
          <w:rFonts w:ascii="Verdana" w:hAnsi="Verdana" w:cs="Calibri"/>
          <w:color w:val="auto"/>
          <w:sz w:val="20"/>
          <w:szCs w:val="20"/>
        </w:rPr>
        <w:t>o</w:t>
      </w:r>
      <w:r w:rsidR="00CE6AA4" w:rsidRPr="00CE6AA4">
        <w:rPr>
          <w:rFonts w:ascii="Verdana" w:hAnsi="Verdana" w:cs="Calibri"/>
          <w:color w:val="auto"/>
          <w:sz w:val="20"/>
          <w:szCs w:val="20"/>
        </w:rPr>
        <w:t xml:space="preserve"> à proveniência da água para abastecimento da Estação de Transferência.</w:t>
      </w:r>
    </w:p>
    <w:p w14:paraId="14026CCC" w14:textId="28A944FE" w:rsidR="007710B2" w:rsidRPr="00CE6AA4" w:rsidRDefault="007710B2" w:rsidP="007710B2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Na eventualidade de</w:t>
      </w:r>
      <w:r w:rsidR="00CE6AA4" w:rsidRPr="00CE6AA4">
        <w:rPr>
          <w:rFonts w:ascii="Verdana" w:hAnsi="Verdana" w:cs="Calibri"/>
          <w:color w:val="auto"/>
          <w:sz w:val="20"/>
          <w:szCs w:val="20"/>
        </w:rPr>
        <w:t xml:space="preserve"> </w:t>
      </w:r>
      <w:r w:rsidR="005C2EC9">
        <w:rPr>
          <w:rFonts w:ascii="Verdana" w:hAnsi="Verdana" w:cs="Calibri"/>
          <w:color w:val="auto"/>
          <w:sz w:val="20"/>
          <w:szCs w:val="20"/>
        </w:rPr>
        <w:t>ser necessário a atualização do título já emitido</w:t>
      </w:r>
      <w:r w:rsidRPr="00CE6AA4">
        <w:rPr>
          <w:rFonts w:ascii="Verdana" w:hAnsi="Verdana" w:cs="Calibri"/>
          <w:color w:val="auto"/>
          <w:sz w:val="20"/>
          <w:szCs w:val="20"/>
        </w:rPr>
        <w:t>, solicita-se que seja r</w:t>
      </w:r>
      <w:r w:rsidR="00510F89" w:rsidRPr="00CE6AA4">
        <w:rPr>
          <w:rFonts w:ascii="Verdana" w:hAnsi="Verdana" w:cs="Calibri"/>
          <w:color w:val="auto"/>
          <w:sz w:val="20"/>
          <w:szCs w:val="20"/>
        </w:rPr>
        <w:t xml:space="preserve">ealizado um pedido de </w:t>
      </w:r>
      <w:r w:rsidR="00CE6AA4" w:rsidRPr="00CE6AA4">
        <w:rPr>
          <w:rFonts w:ascii="Verdana" w:hAnsi="Verdana" w:cs="Calibri"/>
          <w:color w:val="auto"/>
          <w:sz w:val="20"/>
          <w:szCs w:val="20"/>
        </w:rPr>
        <w:t>alteração/atualização do mesm</w:t>
      </w:r>
      <w:r w:rsidR="005C2EC9">
        <w:rPr>
          <w:rFonts w:ascii="Verdana" w:hAnsi="Verdana" w:cs="Calibri"/>
          <w:color w:val="auto"/>
          <w:sz w:val="20"/>
          <w:szCs w:val="20"/>
        </w:rPr>
        <w:t>o</w:t>
      </w:r>
      <w:r w:rsidRPr="00CE6AA4">
        <w:rPr>
          <w:rFonts w:ascii="Verdana" w:hAnsi="Verdana" w:cs="Calibri"/>
          <w:color w:val="auto"/>
          <w:sz w:val="20"/>
          <w:szCs w:val="20"/>
        </w:rPr>
        <w:t>, com a maior brevidade possível, na plataforma SILiAmb.</w:t>
      </w:r>
    </w:p>
    <w:p w14:paraId="4A8AEB75" w14:textId="694D2EE5" w:rsidR="00F63414" w:rsidRPr="00CE6AA4" w:rsidRDefault="00F63414" w:rsidP="00F63414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Identificação das medidas de racionalização dos consumos de água</w:t>
      </w:r>
    </w:p>
    <w:p w14:paraId="78719809" w14:textId="77777777" w:rsidR="0055674C" w:rsidRPr="007D2B89" w:rsidRDefault="0055674C" w:rsidP="00AE307A">
      <w:pPr>
        <w:spacing w:before="120" w:line="276" w:lineRule="auto"/>
        <w:ind w:right="567"/>
        <w:rPr>
          <w:rFonts w:ascii="Verdana" w:hAnsi="Verdana" w:cs="Calibri"/>
          <w:u w:val="single"/>
        </w:rPr>
      </w:pPr>
      <w:r w:rsidRPr="007D2B89">
        <w:rPr>
          <w:rFonts w:ascii="Verdana" w:hAnsi="Verdana" w:cs="Calibri"/>
          <w:u w:val="single"/>
        </w:rPr>
        <w:t xml:space="preserve">Relativamente ao </w:t>
      </w:r>
      <w:r w:rsidRPr="007D2B89">
        <w:rPr>
          <w:rFonts w:ascii="Verdana" w:hAnsi="Verdana" w:cs="Calibri"/>
          <w:b/>
          <w:u w:val="single"/>
        </w:rPr>
        <w:t>Módulo IV – Recursos Hídricos (Águas Residuais)</w:t>
      </w:r>
      <w:r w:rsidRPr="007D2B89">
        <w:rPr>
          <w:rFonts w:ascii="Verdana" w:hAnsi="Verdana" w:cs="Calibri"/>
          <w:u w:val="single"/>
        </w:rPr>
        <w:t>, solicita-se:</w:t>
      </w:r>
    </w:p>
    <w:p w14:paraId="38E27839" w14:textId="6601D322" w:rsidR="00510F89" w:rsidRDefault="00510F89" w:rsidP="00510F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510F89">
        <w:rPr>
          <w:rFonts w:ascii="Verdana" w:hAnsi="Verdana" w:cs="Calibri"/>
          <w:color w:val="auto"/>
          <w:sz w:val="20"/>
          <w:szCs w:val="20"/>
        </w:rPr>
        <w:t xml:space="preserve">Esclarecimento relativamente ao encaminhamento das águas residuais </w:t>
      </w:r>
      <w:r w:rsidR="00BB0913">
        <w:rPr>
          <w:rFonts w:ascii="Verdana" w:hAnsi="Verdana" w:cs="Calibri"/>
          <w:color w:val="auto"/>
          <w:sz w:val="20"/>
          <w:szCs w:val="20"/>
        </w:rPr>
        <w:t>p</w:t>
      </w:r>
      <w:r w:rsidR="00B61439">
        <w:rPr>
          <w:rFonts w:ascii="Verdana" w:hAnsi="Verdana" w:cs="Calibri"/>
          <w:color w:val="auto"/>
          <w:sz w:val="20"/>
          <w:szCs w:val="20"/>
        </w:rPr>
        <w:t xml:space="preserve">roduzidas nas diferentes infraestruturas da instalação, inclusive a nova Estação de Transferência. Indicação de </w:t>
      </w:r>
      <w:r w:rsidRPr="00510F89">
        <w:rPr>
          <w:rFonts w:ascii="Verdana" w:hAnsi="Verdana" w:cs="Calibri"/>
          <w:color w:val="auto"/>
          <w:sz w:val="20"/>
          <w:szCs w:val="20"/>
        </w:rPr>
        <w:t xml:space="preserve">todas as </w:t>
      </w:r>
      <w:r>
        <w:rPr>
          <w:rFonts w:ascii="Verdana" w:hAnsi="Verdana" w:cs="Calibri"/>
          <w:color w:val="auto"/>
          <w:sz w:val="20"/>
          <w:szCs w:val="20"/>
        </w:rPr>
        <w:t xml:space="preserve">tipologias de </w:t>
      </w:r>
      <w:r w:rsidRPr="00510F89">
        <w:rPr>
          <w:rFonts w:ascii="Verdana" w:hAnsi="Verdana" w:cs="Calibri"/>
          <w:color w:val="auto"/>
          <w:sz w:val="20"/>
          <w:szCs w:val="20"/>
        </w:rPr>
        <w:t>águas residuais geradas na instalação</w:t>
      </w:r>
      <w:r>
        <w:rPr>
          <w:rFonts w:ascii="Verdana" w:hAnsi="Verdana" w:cs="Calibri"/>
          <w:color w:val="auto"/>
          <w:sz w:val="20"/>
          <w:szCs w:val="20"/>
        </w:rPr>
        <w:t xml:space="preserve">, inclusive águas </w:t>
      </w:r>
      <w:r w:rsidRPr="00510F89">
        <w:rPr>
          <w:rFonts w:ascii="Verdana" w:hAnsi="Verdana" w:cs="Calibri"/>
          <w:color w:val="auto"/>
          <w:sz w:val="20"/>
          <w:szCs w:val="20"/>
        </w:rPr>
        <w:t>pluviais (não contaminadas e potencialmente contaminadas), indicando os respetivos encaminhamentos e/ou tratamentos.</w:t>
      </w:r>
    </w:p>
    <w:p w14:paraId="6483ADD0" w14:textId="77777777" w:rsidR="00677225" w:rsidRPr="00677225" w:rsidRDefault="00677225" w:rsidP="00677225">
      <w:pPr>
        <w:spacing w:before="120" w:after="120" w:line="276" w:lineRule="auto"/>
        <w:ind w:left="567" w:right="567"/>
        <w:rPr>
          <w:rFonts w:ascii="Verdana" w:hAnsi="Verdana" w:cs="Calibri"/>
        </w:rPr>
      </w:pPr>
      <w:r w:rsidRPr="00677225">
        <w:rPr>
          <w:rFonts w:ascii="Verdana" w:hAnsi="Verdana" w:cs="Calibri"/>
        </w:rPr>
        <w:t>Na eventualidade de ser necessário a atualização dos títulos já emitidos, solicita-se que seja realizado um pedido de alteração/atualização dos mesmos, com a maior brevidade possível, na plataforma SILiAmb.</w:t>
      </w:r>
    </w:p>
    <w:p w14:paraId="5FA2F3F2" w14:textId="1CA2F9B2" w:rsidR="00CD4FFC" w:rsidRPr="00CE6AA4" w:rsidRDefault="00CE6AA4" w:rsidP="00510F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Esclarecimento relativamente a se a</w:t>
      </w:r>
      <w:r w:rsidR="00CD4FFC" w:rsidRPr="00CE6AA4">
        <w:rPr>
          <w:rFonts w:ascii="Verdana" w:hAnsi="Verdana" w:cs="Calibri"/>
          <w:color w:val="auto"/>
          <w:sz w:val="20"/>
          <w:szCs w:val="20"/>
        </w:rPr>
        <w:t>s escorrências (</w:t>
      </w:r>
      <w:r w:rsidR="00C8297D">
        <w:rPr>
          <w:rFonts w:ascii="Verdana" w:hAnsi="Verdana" w:cs="Calibri"/>
          <w:color w:val="auto"/>
          <w:sz w:val="20"/>
          <w:szCs w:val="20"/>
        </w:rPr>
        <w:t xml:space="preserve">águas </w:t>
      </w:r>
      <w:r w:rsidR="00CD4FFC" w:rsidRPr="00CE6AA4">
        <w:rPr>
          <w:rFonts w:ascii="Verdana" w:hAnsi="Verdana" w:cs="Calibri"/>
          <w:color w:val="auto"/>
          <w:sz w:val="20"/>
          <w:szCs w:val="20"/>
        </w:rPr>
        <w:t>pluviais</w:t>
      </w:r>
      <w:r w:rsidR="00C8297D">
        <w:rPr>
          <w:rFonts w:ascii="Verdana" w:hAnsi="Verdana" w:cs="Calibri"/>
          <w:color w:val="auto"/>
          <w:sz w:val="20"/>
          <w:szCs w:val="20"/>
        </w:rPr>
        <w:t xml:space="preserve"> potencialmente contaminadas</w:t>
      </w:r>
      <w:r w:rsidR="00CD4FFC" w:rsidRPr="00CE6AA4">
        <w:rPr>
          <w:rFonts w:ascii="Verdana" w:hAnsi="Verdana" w:cs="Calibri"/>
          <w:color w:val="auto"/>
          <w:sz w:val="20"/>
          <w:szCs w:val="20"/>
        </w:rPr>
        <w:t xml:space="preserve"> e</w:t>
      </w:r>
      <w:r w:rsidRPr="00CE6AA4">
        <w:rPr>
          <w:rFonts w:ascii="Verdana" w:hAnsi="Verdana" w:cs="Calibri"/>
          <w:color w:val="auto"/>
          <w:sz w:val="20"/>
          <w:szCs w:val="20"/>
        </w:rPr>
        <w:t>/</w:t>
      </w:r>
      <w:r w:rsidR="00CD4FFC" w:rsidRPr="00CE6AA4">
        <w:rPr>
          <w:rFonts w:ascii="Verdana" w:hAnsi="Verdana" w:cs="Calibri"/>
          <w:color w:val="auto"/>
          <w:sz w:val="20"/>
          <w:szCs w:val="20"/>
        </w:rPr>
        <w:t>ou lavagem d</w:t>
      </w:r>
      <w:r w:rsidRPr="00CE6AA4">
        <w:rPr>
          <w:rFonts w:ascii="Verdana" w:hAnsi="Verdana" w:cs="Calibri"/>
          <w:color w:val="auto"/>
          <w:sz w:val="20"/>
          <w:szCs w:val="20"/>
        </w:rPr>
        <w:t>os pavimentos) da Estação de Transferência</w:t>
      </w:r>
      <w:r w:rsidR="00C8297D">
        <w:rPr>
          <w:rFonts w:ascii="Verdana" w:hAnsi="Verdana" w:cs="Calibri"/>
          <w:color w:val="auto"/>
          <w:sz w:val="20"/>
          <w:szCs w:val="20"/>
        </w:rPr>
        <w:t>, bem como águas residuais oleosas produzidas</w:t>
      </w:r>
      <w:r w:rsidR="00AA68BD">
        <w:rPr>
          <w:rFonts w:ascii="Verdana" w:hAnsi="Verdana" w:cs="Calibri"/>
          <w:color w:val="auto"/>
          <w:sz w:val="20"/>
          <w:szCs w:val="20"/>
        </w:rPr>
        <w:t xml:space="preserve"> no estabelecimento,</w:t>
      </w:r>
      <w:r w:rsidRPr="00CE6AA4">
        <w:rPr>
          <w:rFonts w:ascii="Verdana" w:hAnsi="Verdana" w:cs="Calibri"/>
          <w:color w:val="auto"/>
          <w:sz w:val="20"/>
          <w:szCs w:val="20"/>
        </w:rPr>
        <w:t xml:space="preserve"> passarão previamente por um deparador de hidrocarbonetos antes de serem encaminhadas </w:t>
      </w:r>
      <w:r w:rsidR="00CD4FFC" w:rsidRPr="00CE6AA4">
        <w:rPr>
          <w:rFonts w:ascii="Verdana" w:hAnsi="Verdana" w:cs="Calibri"/>
          <w:color w:val="auto"/>
          <w:sz w:val="20"/>
          <w:szCs w:val="20"/>
        </w:rPr>
        <w:t>para coletor.</w:t>
      </w:r>
    </w:p>
    <w:p w14:paraId="57FA0011" w14:textId="2CE18317" w:rsidR="00CE6AA4" w:rsidRPr="00CE6AA4" w:rsidRDefault="00CE6AA4" w:rsidP="00510F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Esclarecimento quanto à existência de rede separativa de águas pluviais em todo o perímetro da célula do aterro.</w:t>
      </w:r>
    </w:p>
    <w:p w14:paraId="632AEC5C" w14:textId="66592D04" w:rsidR="00510F89" w:rsidRPr="00CE6AA4" w:rsidRDefault="00510F89" w:rsidP="009B4618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CE6AA4">
        <w:rPr>
          <w:rFonts w:ascii="Verdana" w:hAnsi="Verdana" w:cs="Calibri"/>
          <w:color w:val="auto"/>
          <w:sz w:val="20"/>
          <w:szCs w:val="20"/>
        </w:rPr>
        <w:t>Descrição das medidas a implementar para garantir que as ág</w:t>
      </w:r>
      <w:r w:rsidR="009B4618">
        <w:rPr>
          <w:rFonts w:ascii="Verdana" w:hAnsi="Verdana" w:cs="Calibri"/>
          <w:color w:val="auto"/>
          <w:sz w:val="20"/>
          <w:szCs w:val="20"/>
        </w:rPr>
        <w:t xml:space="preserve">uas pluviais e sub-superficiais, </w:t>
      </w:r>
      <w:r w:rsidR="009B4618" w:rsidRPr="009B4618">
        <w:rPr>
          <w:rFonts w:ascii="Verdana" w:hAnsi="Verdana" w:cs="Calibri"/>
          <w:color w:val="auto"/>
          <w:sz w:val="20"/>
          <w:szCs w:val="20"/>
        </w:rPr>
        <w:t>da instalação, encaminhadas para o solo, não apresentam qualquer contam</w:t>
      </w:r>
      <w:r w:rsidR="00AA68BD">
        <w:rPr>
          <w:rFonts w:ascii="Verdana" w:hAnsi="Verdana" w:cs="Calibri"/>
          <w:color w:val="auto"/>
          <w:sz w:val="20"/>
          <w:szCs w:val="20"/>
        </w:rPr>
        <w:t>inação</w:t>
      </w:r>
      <w:r w:rsidR="009B4618">
        <w:rPr>
          <w:rFonts w:ascii="Verdana" w:hAnsi="Verdana" w:cs="Calibri"/>
          <w:color w:val="auto"/>
          <w:sz w:val="20"/>
          <w:szCs w:val="20"/>
        </w:rPr>
        <w:t>.</w:t>
      </w:r>
    </w:p>
    <w:p w14:paraId="00BA7478" w14:textId="77777777" w:rsidR="00510F89" w:rsidRPr="006F0811" w:rsidRDefault="00510F89" w:rsidP="00510F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6F0811">
        <w:rPr>
          <w:rFonts w:ascii="Verdana" w:hAnsi="Verdana" w:cs="Calibri"/>
          <w:color w:val="auto"/>
          <w:sz w:val="20"/>
          <w:szCs w:val="20"/>
        </w:rPr>
        <w:t xml:space="preserve">Esclarecimento se é efetuada a recirculação do lixiviado para aterro? Em caso afirmativo, solicita-se indicação do volume (anual e mensal), referente ao ano de 2019 e 2020. </w:t>
      </w:r>
    </w:p>
    <w:p w14:paraId="0C12DA6A" w14:textId="77777777" w:rsidR="00510F89" w:rsidRPr="00CA3DFA" w:rsidRDefault="00510F89" w:rsidP="00510F89">
      <w:pPr>
        <w:pStyle w:val="PargrafodaLista"/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CA3DFA">
        <w:rPr>
          <w:rFonts w:ascii="Verdana" w:hAnsi="Verdana" w:cs="Calibri"/>
          <w:sz w:val="20"/>
          <w:szCs w:val="20"/>
        </w:rPr>
        <w:lastRenderedPageBreak/>
        <w:t>Solicita-se, ainda, indicação do volume de passivo de lixiviado, se aplicável. Em caso afirmativo, indicação do plano para minimização e/ou extinção do passivo.</w:t>
      </w:r>
    </w:p>
    <w:p w14:paraId="4A51DE8A" w14:textId="6890A93D" w:rsidR="00510F89" w:rsidRDefault="00510F89" w:rsidP="00510F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CA3DFA">
        <w:rPr>
          <w:rFonts w:ascii="Verdana" w:hAnsi="Verdana" w:cs="Calibri"/>
          <w:sz w:val="20"/>
          <w:szCs w:val="20"/>
        </w:rPr>
        <w:t>Esclarecimento se é efetuado o encaminhamento do concentrado para aterro? Em caso afirmativo, solicita-se indicação do volume (anual e mensal), referente ao ano de 2019 e 2020.</w:t>
      </w:r>
      <w:r w:rsidR="00CE6AA4">
        <w:rPr>
          <w:rFonts w:ascii="Verdana" w:hAnsi="Verdana" w:cs="Calibri"/>
          <w:sz w:val="20"/>
          <w:szCs w:val="20"/>
        </w:rPr>
        <w:t xml:space="preserve"> Em caso negativo, solicita-se esclarecimento do encaminhado dado a este tipo de efluente.</w:t>
      </w:r>
    </w:p>
    <w:p w14:paraId="15735786" w14:textId="5D5BBD7B" w:rsidR="00F63414" w:rsidRDefault="00F63414" w:rsidP="00F63414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F63414">
        <w:rPr>
          <w:rFonts w:ascii="Verdana" w:hAnsi="Verdana" w:cs="Calibri"/>
          <w:sz w:val="20"/>
          <w:szCs w:val="20"/>
        </w:rPr>
        <w:t>Apresentação das medidas preventivas previstas para a</w:t>
      </w:r>
      <w:r>
        <w:rPr>
          <w:rFonts w:ascii="Verdana" w:hAnsi="Verdana" w:cs="Calibri"/>
          <w:sz w:val="20"/>
          <w:szCs w:val="20"/>
        </w:rPr>
        <w:t xml:space="preserve"> </w:t>
      </w:r>
      <w:r w:rsidRPr="00F63414">
        <w:rPr>
          <w:rFonts w:ascii="Verdana" w:hAnsi="Verdana" w:cs="Calibri"/>
          <w:sz w:val="20"/>
          <w:szCs w:val="20"/>
        </w:rPr>
        <w:t>mitigação da contaminação de solos e águas</w:t>
      </w:r>
      <w:r>
        <w:rPr>
          <w:rFonts w:ascii="Verdana" w:hAnsi="Verdana" w:cs="Calibri"/>
          <w:sz w:val="20"/>
          <w:szCs w:val="20"/>
        </w:rPr>
        <w:t>.</w:t>
      </w:r>
    </w:p>
    <w:p w14:paraId="1F3F603D" w14:textId="351F5239" w:rsidR="00F63414" w:rsidRDefault="00F63414" w:rsidP="00F63414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F63414">
        <w:rPr>
          <w:rFonts w:ascii="Verdana" w:hAnsi="Verdana" w:cs="Calibri"/>
          <w:sz w:val="20"/>
          <w:szCs w:val="20"/>
        </w:rPr>
        <w:t>Apresentação das medidas a adotar aquando da cessação da atividade, de modo a evitar a existência de</w:t>
      </w:r>
      <w:r>
        <w:rPr>
          <w:rFonts w:ascii="Verdana" w:hAnsi="Verdana" w:cs="Calibri"/>
          <w:sz w:val="20"/>
          <w:szCs w:val="20"/>
        </w:rPr>
        <w:t xml:space="preserve"> </w:t>
      </w:r>
      <w:r w:rsidRPr="00F63414">
        <w:rPr>
          <w:rFonts w:ascii="Verdana" w:hAnsi="Verdana" w:cs="Calibri"/>
          <w:sz w:val="20"/>
          <w:szCs w:val="20"/>
        </w:rPr>
        <w:t>passivo ambiental</w:t>
      </w:r>
      <w:r>
        <w:rPr>
          <w:rFonts w:ascii="Verdana" w:hAnsi="Verdana" w:cs="Calibri"/>
          <w:sz w:val="20"/>
          <w:szCs w:val="20"/>
        </w:rPr>
        <w:t>.</w:t>
      </w:r>
    </w:p>
    <w:p w14:paraId="10B9883E" w14:textId="77777777" w:rsidR="00CE6AA4" w:rsidRDefault="00CE6AA4" w:rsidP="001A6480">
      <w:pPr>
        <w:spacing w:before="120" w:line="276" w:lineRule="auto"/>
        <w:ind w:right="567"/>
        <w:rPr>
          <w:rFonts w:ascii="Verdana" w:hAnsi="Verdana" w:cs="Calibri"/>
          <w:u w:val="single"/>
        </w:rPr>
      </w:pPr>
    </w:p>
    <w:p w14:paraId="5C375B02" w14:textId="77777777" w:rsidR="001A6480" w:rsidRPr="007D2B89" w:rsidRDefault="001A6480" w:rsidP="001A6480">
      <w:pPr>
        <w:spacing w:before="120" w:line="276" w:lineRule="auto"/>
        <w:ind w:right="567"/>
        <w:rPr>
          <w:rFonts w:ascii="Verdana" w:hAnsi="Verdana" w:cs="Calibri"/>
          <w:u w:val="single"/>
        </w:rPr>
      </w:pPr>
      <w:r w:rsidRPr="007D2B89">
        <w:rPr>
          <w:rFonts w:ascii="Verdana" w:hAnsi="Verdana" w:cs="Calibri"/>
          <w:u w:val="single"/>
        </w:rPr>
        <w:t xml:space="preserve">Relativamente ao </w:t>
      </w:r>
      <w:r w:rsidRPr="007D2B89">
        <w:rPr>
          <w:rFonts w:ascii="Verdana" w:hAnsi="Verdana" w:cs="Calibri"/>
          <w:b/>
          <w:u w:val="single"/>
        </w:rPr>
        <w:t>Módulo V – Emissões</w:t>
      </w:r>
      <w:r w:rsidRPr="007D2B89">
        <w:rPr>
          <w:rFonts w:ascii="Verdana" w:hAnsi="Verdana" w:cs="Calibri"/>
          <w:u w:val="single"/>
        </w:rPr>
        <w:t>, solicita-se:</w:t>
      </w:r>
    </w:p>
    <w:p w14:paraId="52AB3EB5" w14:textId="5263F4F1" w:rsidR="008E5DDA" w:rsidRPr="00CE6AA4" w:rsidRDefault="00106529" w:rsidP="008E5DDA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Preencher o </w:t>
      </w:r>
      <w:r w:rsidR="008E5DDA" w:rsidRPr="00CE6AA4">
        <w:rPr>
          <w:rFonts w:ascii="Verdana" w:hAnsi="Verdana" w:cs="Calibri"/>
          <w:sz w:val="20"/>
          <w:szCs w:val="20"/>
        </w:rPr>
        <w:t>quadro Q27B (nomeadamente a potência)</w:t>
      </w:r>
      <w:r>
        <w:rPr>
          <w:rFonts w:ascii="Verdana" w:hAnsi="Verdana" w:cs="Calibri"/>
          <w:sz w:val="20"/>
          <w:szCs w:val="20"/>
        </w:rPr>
        <w:t xml:space="preserve"> do Formulário LUA, dado que o</w:t>
      </w:r>
      <w:r w:rsidR="00CE6AA4">
        <w:rPr>
          <w:rFonts w:ascii="Verdana" w:hAnsi="Verdana" w:cs="Calibri"/>
          <w:sz w:val="20"/>
          <w:szCs w:val="20"/>
        </w:rPr>
        <w:t xml:space="preserve"> mesmo não se encontra preenchido</w:t>
      </w:r>
      <w:r w:rsidR="008E5DDA" w:rsidRPr="00CE6AA4">
        <w:rPr>
          <w:rFonts w:ascii="Verdana" w:hAnsi="Verdana" w:cs="Calibri"/>
          <w:sz w:val="20"/>
          <w:szCs w:val="20"/>
        </w:rPr>
        <w:t xml:space="preserve">. </w:t>
      </w:r>
    </w:p>
    <w:p w14:paraId="7AD22292" w14:textId="044FC9E5" w:rsidR="009B4618" w:rsidRPr="009B4618" w:rsidRDefault="009B4618" w:rsidP="009B4618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9B4618">
        <w:rPr>
          <w:rFonts w:ascii="Verdana" w:hAnsi="Verdana" w:cs="Calibri"/>
          <w:sz w:val="20"/>
          <w:szCs w:val="20"/>
        </w:rPr>
        <w:t>Apresentação dos relatórios de monitorização mais atualizados para a</w:t>
      </w:r>
      <w:r w:rsidR="00106529">
        <w:rPr>
          <w:rFonts w:ascii="Verdana" w:hAnsi="Verdana" w:cs="Calibri"/>
          <w:sz w:val="20"/>
          <w:szCs w:val="20"/>
        </w:rPr>
        <w:t>(</w:t>
      </w:r>
      <w:r w:rsidRPr="009B4618">
        <w:rPr>
          <w:rFonts w:ascii="Verdana" w:hAnsi="Verdana" w:cs="Calibri"/>
          <w:sz w:val="20"/>
          <w:szCs w:val="20"/>
        </w:rPr>
        <w:t>s</w:t>
      </w:r>
      <w:r w:rsidR="00106529">
        <w:rPr>
          <w:rFonts w:ascii="Verdana" w:hAnsi="Verdana" w:cs="Calibri"/>
          <w:sz w:val="20"/>
          <w:szCs w:val="20"/>
        </w:rPr>
        <w:t>)</w:t>
      </w:r>
      <w:r w:rsidRPr="009B4618">
        <w:rPr>
          <w:rFonts w:ascii="Verdana" w:hAnsi="Verdana" w:cs="Calibri"/>
          <w:sz w:val="20"/>
          <w:szCs w:val="20"/>
        </w:rPr>
        <w:t xml:space="preserve"> fonte</w:t>
      </w:r>
      <w:r w:rsidR="00106529">
        <w:rPr>
          <w:rFonts w:ascii="Verdana" w:hAnsi="Verdana" w:cs="Calibri"/>
          <w:sz w:val="20"/>
          <w:szCs w:val="20"/>
        </w:rPr>
        <w:t>(</w:t>
      </w:r>
      <w:r w:rsidRPr="009B4618">
        <w:rPr>
          <w:rFonts w:ascii="Verdana" w:hAnsi="Verdana" w:cs="Calibri"/>
          <w:sz w:val="20"/>
          <w:szCs w:val="20"/>
        </w:rPr>
        <w:t>s</w:t>
      </w:r>
      <w:r w:rsidR="00106529">
        <w:rPr>
          <w:rFonts w:ascii="Verdana" w:hAnsi="Verdana" w:cs="Calibri"/>
          <w:sz w:val="20"/>
          <w:szCs w:val="20"/>
        </w:rPr>
        <w:t>)</w:t>
      </w:r>
      <w:r w:rsidRPr="009B4618">
        <w:rPr>
          <w:rFonts w:ascii="Verdana" w:hAnsi="Verdana" w:cs="Calibri"/>
          <w:sz w:val="20"/>
          <w:szCs w:val="20"/>
        </w:rPr>
        <w:t xml:space="preserve"> pontua</w:t>
      </w:r>
      <w:r w:rsidR="00106529">
        <w:rPr>
          <w:rFonts w:ascii="Verdana" w:hAnsi="Verdana" w:cs="Calibri"/>
          <w:sz w:val="20"/>
          <w:szCs w:val="20"/>
        </w:rPr>
        <w:t>l(</w:t>
      </w:r>
      <w:r w:rsidRPr="009B4618">
        <w:rPr>
          <w:rFonts w:ascii="Verdana" w:hAnsi="Verdana" w:cs="Calibri"/>
          <w:sz w:val="20"/>
          <w:szCs w:val="20"/>
        </w:rPr>
        <w:t>is</w:t>
      </w:r>
      <w:r w:rsidR="00106529">
        <w:rPr>
          <w:rFonts w:ascii="Verdana" w:hAnsi="Verdana" w:cs="Calibri"/>
          <w:sz w:val="20"/>
          <w:szCs w:val="20"/>
        </w:rPr>
        <w:t>)</w:t>
      </w:r>
      <w:r w:rsidRPr="009B4618">
        <w:rPr>
          <w:rFonts w:ascii="Verdana" w:hAnsi="Verdana" w:cs="Calibri"/>
          <w:sz w:val="20"/>
          <w:szCs w:val="20"/>
        </w:rPr>
        <w:t xml:space="preserve"> atualmente existente</w:t>
      </w:r>
      <w:r w:rsidR="00106529">
        <w:rPr>
          <w:rFonts w:ascii="Verdana" w:hAnsi="Verdana" w:cs="Calibri"/>
          <w:sz w:val="20"/>
          <w:szCs w:val="20"/>
        </w:rPr>
        <w:t>(</w:t>
      </w:r>
      <w:r w:rsidRPr="009B4618">
        <w:rPr>
          <w:rFonts w:ascii="Verdana" w:hAnsi="Verdana" w:cs="Calibri"/>
          <w:sz w:val="20"/>
          <w:szCs w:val="20"/>
        </w:rPr>
        <w:t>s</w:t>
      </w:r>
      <w:r w:rsidR="00106529">
        <w:rPr>
          <w:rFonts w:ascii="Verdana" w:hAnsi="Verdana" w:cs="Calibri"/>
          <w:sz w:val="20"/>
          <w:szCs w:val="20"/>
        </w:rPr>
        <w:t>)</w:t>
      </w:r>
      <w:r w:rsidRPr="009B4618">
        <w:rPr>
          <w:rFonts w:ascii="Verdana" w:hAnsi="Verdana" w:cs="Calibri"/>
          <w:sz w:val="20"/>
          <w:szCs w:val="20"/>
        </w:rPr>
        <w:t>, por forma a determinar o regime de monitorização a apli</w:t>
      </w:r>
      <w:r>
        <w:rPr>
          <w:rFonts w:ascii="Verdana" w:hAnsi="Verdana" w:cs="Calibri"/>
          <w:sz w:val="20"/>
          <w:szCs w:val="20"/>
        </w:rPr>
        <w:t>car às fontes em questão.</w:t>
      </w:r>
    </w:p>
    <w:p w14:paraId="3A3FC82C" w14:textId="77777777" w:rsidR="000109AB" w:rsidRPr="007D2B89" w:rsidRDefault="000109AB" w:rsidP="007D2B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7D2B89">
        <w:rPr>
          <w:rFonts w:ascii="Verdana" w:hAnsi="Verdana" w:cs="Calibri"/>
          <w:color w:val="auto"/>
          <w:sz w:val="20"/>
          <w:szCs w:val="20"/>
        </w:rPr>
        <w:t>Descrição das medidas de minimização de odores implementadas no estabelecimento.</w:t>
      </w:r>
    </w:p>
    <w:p w14:paraId="473D7AA7" w14:textId="77777777" w:rsidR="000953BF" w:rsidRDefault="008E5DDA" w:rsidP="000953BF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 w:rsidRPr="00CA3DFA">
        <w:rPr>
          <w:rFonts w:ascii="Verdana" w:hAnsi="Verdana" w:cs="Calibri"/>
          <w:sz w:val="20"/>
          <w:szCs w:val="20"/>
        </w:rPr>
        <w:t>Identificação das fontes de emissão difusas e odores em todas as operações/atividades realizadas no estabelecimento, bem como a sua caracterização e clarificação de quais as técnicas utilizadas/implementadas para a redução da emissão.</w:t>
      </w:r>
    </w:p>
    <w:p w14:paraId="04BC7F12" w14:textId="7F6C6594" w:rsidR="00F92F7E" w:rsidRDefault="00AA68BD" w:rsidP="000953BF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Indicação do ponto de situação relativamente ao queimador existente na instalação e indicado no quadro Q26 do Formulário LUA, isto é, se o mesmo se encontra desativado ou em funcionamento</w:t>
      </w:r>
      <w:r w:rsidR="00F92F7E">
        <w:rPr>
          <w:rFonts w:ascii="Verdana" w:hAnsi="Verdana" w:cs="Calibri"/>
          <w:sz w:val="20"/>
          <w:szCs w:val="20"/>
        </w:rPr>
        <w:t>?</w:t>
      </w:r>
    </w:p>
    <w:p w14:paraId="2C988E61" w14:textId="68BD0307" w:rsidR="00F92F7E" w:rsidRDefault="00AA68BD" w:rsidP="000953BF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Relativamente às emissões difusas e odores, solicita-se o preenchimento dos Quadros </w:t>
      </w:r>
      <w:r w:rsidR="00F92F7E">
        <w:rPr>
          <w:rFonts w:ascii="Verdana" w:hAnsi="Verdana" w:cs="Calibri"/>
          <w:sz w:val="20"/>
          <w:szCs w:val="20"/>
        </w:rPr>
        <w:t xml:space="preserve">Q31A </w:t>
      </w:r>
      <w:r>
        <w:rPr>
          <w:rFonts w:ascii="Verdana" w:hAnsi="Verdana" w:cs="Calibri"/>
          <w:sz w:val="20"/>
          <w:szCs w:val="20"/>
        </w:rPr>
        <w:t>e</w:t>
      </w:r>
      <w:r w:rsidR="00F92F7E">
        <w:rPr>
          <w:rFonts w:ascii="Verdana" w:hAnsi="Verdana" w:cs="Calibri"/>
          <w:sz w:val="20"/>
          <w:szCs w:val="20"/>
        </w:rPr>
        <w:t xml:space="preserve"> Q31B</w:t>
      </w:r>
      <w:r>
        <w:rPr>
          <w:rFonts w:ascii="Verdana" w:hAnsi="Verdana" w:cs="Calibri"/>
          <w:sz w:val="20"/>
          <w:szCs w:val="20"/>
        </w:rPr>
        <w:t xml:space="preserve"> do Formulário LUA, bem como a resposta aos seguintes pontos:</w:t>
      </w:r>
    </w:p>
    <w:p w14:paraId="70E0522A" w14:textId="3F4D82D3" w:rsidR="00AA68BD" w:rsidRDefault="00AA68BD" w:rsidP="00AA68BD">
      <w:pPr>
        <w:pStyle w:val="PargrafodaLista"/>
        <w:numPr>
          <w:ilvl w:val="1"/>
          <w:numId w:val="10"/>
        </w:numPr>
        <w:spacing w:before="120" w:after="120" w:line="276" w:lineRule="auto"/>
        <w:ind w:left="1276" w:right="567"/>
        <w:jc w:val="both"/>
        <w:rPr>
          <w:rFonts w:ascii="Verdana" w:hAnsi="Verdana" w:cs="Calibri"/>
          <w:sz w:val="20"/>
          <w:szCs w:val="20"/>
        </w:rPr>
      </w:pPr>
      <w:r w:rsidRPr="00AA68BD">
        <w:rPr>
          <w:rFonts w:ascii="Verdana" w:hAnsi="Verdana" w:cs="Calibri"/>
          <w:sz w:val="20"/>
          <w:szCs w:val="20"/>
        </w:rPr>
        <w:t>Justificação fundamentada da não implementação de medidas de redução/tratamento das emissões para a atmosfera a partir de fontes pontuais e difusas, se</w:t>
      </w:r>
      <w:r>
        <w:rPr>
          <w:rFonts w:ascii="Verdana" w:hAnsi="Verdana" w:cs="Calibri"/>
          <w:sz w:val="20"/>
          <w:szCs w:val="20"/>
        </w:rPr>
        <w:t xml:space="preserve"> </w:t>
      </w:r>
      <w:r w:rsidRPr="00AA68BD">
        <w:rPr>
          <w:rFonts w:ascii="Verdana" w:hAnsi="Verdana" w:cs="Calibri"/>
          <w:sz w:val="20"/>
          <w:szCs w:val="20"/>
        </w:rPr>
        <w:t>aplicável</w:t>
      </w:r>
      <w:r>
        <w:rPr>
          <w:rFonts w:ascii="Verdana" w:hAnsi="Verdana" w:cs="Calibri"/>
          <w:sz w:val="20"/>
          <w:szCs w:val="20"/>
        </w:rPr>
        <w:t>;</w:t>
      </w:r>
    </w:p>
    <w:p w14:paraId="6CCAE8AF" w14:textId="1502C4BA" w:rsidR="00AA68BD" w:rsidRPr="00AA68BD" w:rsidRDefault="00AA68BD" w:rsidP="00AA68BD">
      <w:pPr>
        <w:pStyle w:val="PargrafodaLista"/>
        <w:numPr>
          <w:ilvl w:val="1"/>
          <w:numId w:val="10"/>
        </w:numPr>
        <w:spacing w:before="120" w:after="120" w:line="276" w:lineRule="auto"/>
        <w:ind w:left="1276" w:right="567"/>
        <w:jc w:val="both"/>
        <w:rPr>
          <w:rFonts w:ascii="Verdana" w:hAnsi="Verdana" w:cs="Calibri"/>
          <w:sz w:val="20"/>
          <w:szCs w:val="20"/>
        </w:rPr>
      </w:pPr>
      <w:r w:rsidRPr="00AA68BD">
        <w:rPr>
          <w:rFonts w:ascii="Verdana" w:hAnsi="Verdana" w:cs="Calibri"/>
          <w:sz w:val="20"/>
          <w:szCs w:val="20"/>
        </w:rPr>
        <w:t>Identificação das origens, medidas de tratamento e controlo de odores nocivos ou incómodos gerados</w:t>
      </w:r>
      <w:r>
        <w:rPr>
          <w:rFonts w:ascii="Verdana" w:hAnsi="Verdana" w:cs="Calibri"/>
          <w:sz w:val="20"/>
          <w:szCs w:val="20"/>
        </w:rPr>
        <w:t>.</w:t>
      </w:r>
    </w:p>
    <w:p w14:paraId="278AD390" w14:textId="54E73774" w:rsidR="0038367E" w:rsidRDefault="0038367E" w:rsidP="0038367E">
      <w:pPr>
        <w:spacing w:before="120" w:after="120" w:line="276" w:lineRule="auto"/>
        <w:ind w:right="567"/>
        <w:rPr>
          <w:rFonts w:ascii="Verdana" w:hAnsi="Verdana" w:cs="Calibri"/>
        </w:rPr>
      </w:pPr>
      <w:r w:rsidRPr="0038367E">
        <w:rPr>
          <w:rFonts w:ascii="Verdana" w:hAnsi="Verdana" w:cs="Calibri"/>
          <w:u w:val="single"/>
        </w:rPr>
        <w:t xml:space="preserve">Relativamente ao </w:t>
      </w:r>
      <w:r w:rsidRPr="0038367E">
        <w:rPr>
          <w:rFonts w:ascii="Verdana" w:hAnsi="Verdana" w:cs="Calibri"/>
          <w:b/>
          <w:u w:val="single"/>
        </w:rPr>
        <w:t>Módulo V</w:t>
      </w:r>
      <w:r>
        <w:rPr>
          <w:rFonts w:ascii="Verdana" w:hAnsi="Verdana" w:cs="Calibri"/>
          <w:b/>
          <w:u w:val="single"/>
        </w:rPr>
        <w:t>I</w:t>
      </w:r>
      <w:r w:rsidRPr="0038367E">
        <w:rPr>
          <w:rFonts w:ascii="Verdana" w:hAnsi="Verdana" w:cs="Calibri"/>
          <w:b/>
          <w:u w:val="single"/>
        </w:rPr>
        <w:t xml:space="preserve"> – </w:t>
      </w:r>
      <w:r>
        <w:rPr>
          <w:rFonts w:ascii="Verdana" w:hAnsi="Verdana" w:cs="Calibri"/>
          <w:b/>
          <w:u w:val="single"/>
        </w:rPr>
        <w:t>Resíduos Produzidos</w:t>
      </w:r>
      <w:r w:rsidRPr="0038367E">
        <w:rPr>
          <w:rFonts w:ascii="Verdana" w:hAnsi="Verdana" w:cs="Calibri"/>
          <w:u w:val="single"/>
        </w:rPr>
        <w:t>, solicita-se</w:t>
      </w:r>
      <w:r w:rsidRPr="0038367E">
        <w:rPr>
          <w:rFonts w:ascii="Verdana" w:hAnsi="Verdana" w:cs="Calibri"/>
        </w:rPr>
        <w:t>:</w:t>
      </w:r>
    </w:p>
    <w:p w14:paraId="2A18143F" w14:textId="2D6FE48D" w:rsidR="0038367E" w:rsidRDefault="0038367E" w:rsidP="0038367E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38367E">
        <w:rPr>
          <w:rFonts w:ascii="Verdana" w:hAnsi="Verdana" w:cs="Calibri"/>
          <w:color w:val="auto"/>
          <w:sz w:val="20"/>
          <w:szCs w:val="20"/>
        </w:rPr>
        <w:t>Identificação das etapas do processo geradoras de resíduos, com a identificação dos resíduos perigosos/não perigosos gerados</w:t>
      </w:r>
      <w:r w:rsidR="009B4618">
        <w:rPr>
          <w:rFonts w:ascii="Verdana" w:hAnsi="Verdana" w:cs="Calibri"/>
          <w:color w:val="auto"/>
          <w:sz w:val="20"/>
          <w:szCs w:val="20"/>
        </w:rPr>
        <w:t>.</w:t>
      </w:r>
    </w:p>
    <w:p w14:paraId="6056B6C8" w14:textId="389FAF4B" w:rsidR="0038367E" w:rsidRPr="0038367E" w:rsidRDefault="0038367E" w:rsidP="0038367E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38367E">
        <w:rPr>
          <w:rFonts w:ascii="Verdana" w:hAnsi="Verdana" w:cs="Calibri"/>
          <w:color w:val="auto"/>
          <w:sz w:val="20"/>
          <w:szCs w:val="20"/>
        </w:rPr>
        <w:t>Características dos locais de armazenamento</w:t>
      </w: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38367E">
        <w:rPr>
          <w:rFonts w:ascii="Verdana" w:hAnsi="Verdana" w:cs="Calibri"/>
          <w:color w:val="auto"/>
          <w:sz w:val="20"/>
          <w:szCs w:val="20"/>
        </w:rPr>
        <w:t>temporário e condições de acondicionamento</w:t>
      </w:r>
      <w:r w:rsidR="009B4618">
        <w:rPr>
          <w:rFonts w:ascii="Verdana" w:hAnsi="Verdana" w:cs="Calibri"/>
          <w:color w:val="auto"/>
          <w:sz w:val="20"/>
          <w:szCs w:val="20"/>
        </w:rPr>
        <w:t>.</w:t>
      </w:r>
    </w:p>
    <w:p w14:paraId="45145A53" w14:textId="77777777" w:rsidR="00B37CF2" w:rsidRPr="007D2B89" w:rsidRDefault="00B37CF2" w:rsidP="00B37CF2">
      <w:pPr>
        <w:pStyle w:val="infotxt"/>
        <w:spacing w:line="276" w:lineRule="auto"/>
        <w:ind w:left="0" w:right="0"/>
        <w:rPr>
          <w:rFonts w:ascii="Verdana" w:hAnsi="Verdana" w:cs="Calibri"/>
        </w:rPr>
      </w:pPr>
      <w:r w:rsidRPr="007D2B89">
        <w:rPr>
          <w:rFonts w:ascii="Verdana" w:hAnsi="Verdana" w:cs="Calibri"/>
          <w:u w:val="single"/>
        </w:rPr>
        <w:t xml:space="preserve">Relativamente ao </w:t>
      </w:r>
      <w:r w:rsidRPr="007D2B89">
        <w:rPr>
          <w:rFonts w:ascii="Verdana" w:hAnsi="Verdana" w:cs="Calibri"/>
          <w:b/>
          <w:u w:val="single"/>
        </w:rPr>
        <w:t>Módulo IX – Peças desenhadas</w:t>
      </w:r>
      <w:r w:rsidRPr="007D2B89">
        <w:rPr>
          <w:rFonts w:ascii="Verdana" w:hAnsi="Verdana" w:cs="Calibri"/>
          <w:u w:val="single"/>
        </w:rPr>
        <w:t>, solicita-se</w:t>
      </w:r>
      <w:r w:rsidRPr="007D2B89">
        <w:rPr>
          <w:rFonts w:ascii="Verdana" w:hAnsi="Verdana" w:cs="Calibri"/>
        </w:rPr>
        <w:t>:</w:t>
      </w:r>
    </w:p>
    <w:p w14:paraId="38D9FEB1" w14:textId="77777777" w:rsidR="00B37CF2" w:rsidRPr="007D2B89" w:rsidRDefault="00B37CF2" w:rsidP="007D2B89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color w:val="auto"/>
          <w:sz w:val="20"/>
          <w:szCs w:val="20"/>
        </w:rPr>
      </w:pPr>
      <w:r w:rsidRPr="007D2B89">
        <w:rPr>
          <w:rFonts w:ascii="Verdana" w:hAnsi="Verdana" w:cs="Calibri"/>
          <w:color w:val="auto"/>
          <w:sz w:val="20"/>
          <w:szCs w:val="20"/>
        </w:rPr>
        <w:t>Apresentação das peças desenhadas solicitadas no Formulário LUA, nomeadamente:</w:t>
      </w:r>
    </w:p>
    <w:p w14:paraId="1E0C8C4B" w14:textId="77777777" w:rsidR="00B37CF2" w:rsidRPr="007D2B89" w:rsidRDefault="00B37CF2" w:rsidP="0038367E">
      <w:pPr>
        <w:pStyle w:val="infotxt"/>
        <w:numPr>
          <w:ilvl w:val="0"/>
          <w:numId w:val="8"/>
        </w:numPr>
        <w:spacing w:line="276" w:lineRule="auto"/>
        <w:ind w:left="993"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 xml:space="preserve">Localização da instalação e seus limites e abrangendo um raio de 1 km a partir da mesma, com indicação da zona de proteção e localização de edifícios </w:t>
      </w:r>
      <w:r w:rsidRPr="007D2B89">
        <w:rPr>
          <w:rFonts w:ascii="Verdana" w:hAnsi="Verdana" w:cs="Calibri"/>
        </w:rPr>
        <w:lastRenderedPageBreak/>
        <w:t>principais, designadamente edifícios de habitação, hospitais, escolas e indústrias;</w:t>
      </w:r>
    </w:p>
    <w:p w14:paraId="626ED15E" w14:textId="77777777" w:rsidR="00B37CF2" w:rsidRPr="007D2B89" w:rsidRDefault="00B37CF2" w:rsidP="0038367E">
      <w:pPr>
        <w:pStyle w:val="infotxt"/>
        <w:numPr>
          <w:ilvl w:val="0"/>
          <w:numId w:val="8"/>
        </w:numPr>
        <w:spacing w:line="276" w:lineRule="auto"/>
        <w:ind w:left="993"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>Área afeta à instalação, indicando a localização das áreas de produção, armazéns, oficinas, depósitos, circuitos exteriores, origens de água utilizada, sistemas de tratamento de águas residuais e de armazenagem ou tratamento de resíduos e respetivos equipamentos e linhas de tratamento;</w:t>
      </w:r>
    </w:p>
    <w:p w14:paraId="5062DEDC" w14:textId="77777777" w:rsidR="00B37CF2" w:rsidRPr="007D2B89" w:rsidRDefault="00B37CF2" w:rsidP="0038367E">
      <w:pPr>
        <w:pStyle w:val="infotxt"/>
        <w:numPr>
          <w:ilvl w:val="0"/>
          <w:numId w:val="8"/>
        </w:numPr>
        <w:spacing w:line="276" w:lineRule="auto"/>
        <w:ind w:left="993"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>Localização das captações de água;</w:t>
      </w:r>
    </w:p>
    <w:p w14:paraId="7C0C8458" w14:textId="77777777" w:rsidR="00B37CF2" w:rsidRPr="007D2B89" w:rsidRDefault="00B37CF2" w:rsidP="0038367E">
      <w:pPr>
        <w:pStyle w:val="infotxt"/>
        <w:numPr>
          <w:ilvl w:val="0"/>
          <w:numId w:val="8"/>
        </w:numPr>
        <w:spacing w:line="276" w:lineRule="auto"/>
        <w:ind w:left="993"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>Implantação das redes de drenagem de águas residuais e pluviais, com a localização dos sistemas de tratamento e identificação dos diferentes órgãos, e das áreas de reutilização;</w:t>
      </w:r>
    </w:p>
    <w:p w14:paraId="073E2FCA" w14:textId="77777777" w:rsidR="00B37CF2" w:rsidRPr="007D2B89" w:rsidRDefault="00B37CF2" w:rsidP="0038367E">
      <w:pPr>
        <w:pStyle w:val="infotxt"/>
        <w:numPr>
          <w:ilvl w:val="0"/>
          <w:numId w:val="8"/>
        </w:numPr>
        <w:spacing w:line="276" w:lineRule="auto"/>
        <w:ind w:left="993"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>Localização e identificação de todas as fontes de emissão para o ar (pontuais e difusas).</w:t>
      </w:r>
    </w:p>
    <w:p w14:paraId="77BC09C2" w14:textId="77777777" w:rsidR="00B37CF2" w:rsidRPr="007D2B89" w:rsidRDefault="00B37CF2" w:rsidP="00B37CF2">
      <w:pPr>
        <w:spacing w:before="120" w:line="276" w:lineRule="auto"/>
        <w:ind w:right="567"/>
        <w:rPr>
          <w:rFonts w:ascii="Verdana" w:hAnsi="Verdana" w:cs="Calibri"/>
          <w:u w:val="single"/>
        </w:rPr>
      </w:pPr>
      <w:r w:rsidRPr="007D2B89">
        <w:rPr>
          <w:rFonts w:ascii="Verdana" w:hAnsi="Verdana" w:cs="Calibri"/>
          <w:u w:val="single"/>
        </w:rPr>
        <w:t xml:space="preserve">Relativamente ao </w:t>
      </w:r>
      <w:r w:rsidRPr="007D2B89">
        <w:rPr>
          <w:rFonts w:ascii="Verdana" w:hAnsi="Verdana" w:cs="Calibri"/>
          <w:b/>
          <w:u w:val="single"/>
        </w:rPr>
        <w:t>Módulo XII – Licenciamento Ambiental</w:t>
      </w:r>
      <w:r w:rsidRPr="007D2B89">
        <w:rPr>
          <w:rFonts w:ascii="Verdana" w:hAnsi="Verdana" w:cs="Calibri"/>
          <w:u w:val="single"/>
        </w:rPr>
        <w:t>, solicita-se:</w:t>
      </w:r>
    </w:p>
    <w:p w14:paraId="41214598" w14:textId="6F702395" w:rsidR="00677225" w:rsidRPr="00677225" w:rsidRDefault="00F13C79" w:rsidP="00B37CF2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Apresentação do Plano de Selagem e E</w:t>
      </w:r>
      <w:r w:rsidR="00677225" w:rsidRPr="00677225">
        <w:rPr>
          <w:rFonts w:ascii="Verdana" w:hAnsi="Verdana" w:cs="Calibri"/>
          <w:sz w:val="20"/>
          <w:szCs w:val="20"/>
        </w:rPr>
        <w:t xml:space="preserve">ncerramento </w:t>
      </w:r>
      <w:r>
        <w:rPr>
          <w:rFonts w:ascii="Verdana" w:hAnsi="Verdana" w:cs="Calibri"/>
          <w:sz w:val="20"/>
          <w:szCs w:val="20"/>
        </w:rPr>
        <w:t>definitivo do</w:t>
      </w:r>
      <w:r w:rsidR="00677225" w:rsidRPr="00677225">
        <w:rPr>
          <w:rFonts w:ascii="Verdana" w:hAnsi="Verdana" w:cs="Calibri"/>
          <w:sz w:val="20"/>
          <w:szCs w:val="20"/>
        </w:rPr>
        <w:t xml:space="preserve"> aterro tendo em conta </w:t>
      </w:r>
      <w:r>
        <w:rPr>
          <w:rFonts w:ascii="Verdana" w:hAnsi="Verdana" w:cs="Calibri"/>
          <w:sz w:val="20"/>
          <w:szCs w:val="20"/>
        </w:rPr>
        <w:t>a atual</w:t>
      </w:r>
      <w:r w:rsidR="00677225" w:rsidRPr="00677225">
        <w:rPr>
          <w:rFonts w:ascii="Verdana" w:hAnsi="Verdana" w:cs="Calibri"/>
          <w:sz w:val="20"/>
          <w:szCs w:val="20"/>
        </w:rPr>
        <w:t xml:space="preserve"> situação</w:t>
      </w:r>
      <w:r>
        <w:rPr>
          <w:rFonts w:ascii="Verdana" w:hAnsi="Verdana" w:cs="Calibri"/>
          <w:sz w:val="20"/>
          <w:szCs w:val="20"/>
        </w:rPr>
        <w:t xml:space="preserve"> do aterro.</w:t>
      </w:r>
    </w:p>
    <w:p w14:paraId="42ABB3D2" w14:textId="7E5C1C72" w:rsidR="00B37CF2" w:rsidRPr="00B61439" w:rsidRDefault="00B37CF2" w:rsidP="00B37CF2">
      <w:pPr>
        <w:pStyle w:val="PargrafodaLista"/>
        <w:numPr>
          <w:ilvl w:val="0"/>
          <w:numId w:val="10"/>
        </w:numPr>
        <w:spacing w:before="120" w:after="120" w:line="276" w:lineRule="auto"/>
        <w:ind w:left="567" w:right="567"/>
        <w:jc w:val="both"/>
        <w:rPr>
          <w:rFonts w:ascii="Verdana" w:hAnsi="Verdana" w:cs="Calibri"/>
        </w:rPr>
      </w:pPr>
      <w:r w:rsidRPr="00B61439">
        <w:rPr>
          <w:rFonts w:ascii="Verdana" w:hAnsi="Verdana" w:cs="Calibri"/>
          <w:color w:val="auto"/>
          <w:sz w:val="20"/>
          <w:szCs w:val="20"/>
        </w:rPr>
        <w:t>Apresentação da avaliação detalhada e atualizada do ponto de situação face à</w:t>
      </w:r>
      <w:r w:rsidRPr="00B61439">
        <w:rPr>
          <w:rFonts w:ascii="Verdana" w:hAnsi="Verdana" w:cs="Calibri"/>
          <w:sz w:val="20"/>
          <w:szCs w:val="20"/>
        </w:rPr>
        <w:t xml:space="preserve"> implementação das Melhores Técnicas Disponíveis (MTD)</w:t>
      </w:r>
      <w:r w:rsidR="00B61439">
        <w:rPr>
          <w:rFonts w:ascii="Verdana" w:hAnsi="Verdana" w:cs="Calibri"/>
          <w:sz w:val="20"/>
          <w:szCs w:val="20"/>
        </w:rPr>
        <w:t xml:space="preserve"> em:</w:t>
      </w:r>
    </w:p>
    <w:p w14:paraId="501E50F6" w14:textId="77777777" w:rsidR="00B37CF2" w:rsidRPr="007D2B89" w:rsidRDefault="00B37CF2" w:rsidP="00B37CF2">
      <w:pPr>
        <w:pStyle w:val="infotxt"/>
        <w:numPr>
          <w:ilvl w:val="0"/>
          <w:numId w:val="4"/>
        </w:numPr>
        <w:spacing w:line="276" w:lineRule="auto"/>
        <w:ind w:left="1134" w:right="567"/>
        <w:rPr>
          <w:rFonts w:ascii="Verdana" w:hAnsi="Verdana" w:cs="Calibri"/>
          <w:lang w:val="en-GB"/>
        </w:rPr>
      </w:pPr>
      <w:r w:rsidRPr="007D2B89">
        <w:rPr>
          <w:rFonts w:ascii="Verdana" w:hAnsi="Verdana" w:cs="Calibri"/>
          <w:lang w:val="en-GB"/>
        </w:rPr>
        <w:t xml:space="preserve">BREF ENE - </w:t>
      </w:r>
      <w:r w:rsidRPr="007D2B89">
        <w:rPr>
          <w:rFonts w:ascii="Verdana" w:hAnsi="Verdana" w:cs="Calibri"/>
          <w:i/>
          <w:lang w:val="en-GB"/>
        </w:rPr>
        <w:t>Reference Document on Best Available Techniques for Energy Efficiency</w:t>
      </w:r>
      <w:r w:rsidRPr="007D2B89">
        <w:rPr>
          <w:rFonts w:ascii="Verdana" w:hAnsi="Verdana" w:cs="Calibri"/>
          <w:lang w:val="en-GB"/>
        </w:rPr>
        <w:t>;</w:t>
      </w:r>
    </w:p>
    <w:p w14:paraId="3614C6C2" w14:textId="77777777" w:rsidR="00B37CF2" w:rsidRPr="007D2B89" w:rsidRDefault="00B37CF2" w:rsidP="00B37CF2">
      <w:pPr>
        <w:pStyle w:val="infotxt"/>
        <w:numPr>
          <w:ilvl w:val="0"/>
          <w:numId w:val="4"/>
        </w:numPr>
        <w:spacing w:line="276" w:lineRule="auto"/>
        <w:ind w:left="1134" w:right="567"/>
        <w:rPr>
          <w:rFonts w:ascii="Verdana" w:hAnsi="Verdana" w:cs="Calibri"/>
          <w:lang w:val="en-GB"/>
        </w:rPr>
      </w:pPr>
      <w:r w:rsidRPr="007D2B89">
        <w:rPr>
          <w:rFonts w:ascii="Verdana" w:hAnsi="Verdana" w:cs="Calibri"/>
          <w:lang w:val="en-GB"/>
        </w:rPr>
        <w:t xml:space="preserve">REF ROM - </w:t>
      </w:r>
      <w:r w:rsidRPr="007D2B89">
        <w:rPr>
          <w:rFonts w:ascii="Verdana" w:hAnsi="Verdana" w:cs="Calibri"/>
          <w:i/>
          <w:lang w:val="en-GB"/>
        </w:rPr>
        <w:t>Reference Document Monitoring of emissions from IED - installations</w:t>
      </w:r>
      <w:r w:rsidRPr="007D2B89">
        <w:rPr>
          <w:rFonts w:ascii="Verdana" w:hAnsi="Verdana" w:cs="Calibri"/>
          <w:lang w:val="en-GB"/>
        </w:rPr>
        <w:t>;</w:t>
      </w:r>
    </w:p>
    <w:p w14:paraId="5619CEB3" w14:textId="77777777" w:rsidR="00B37CF2" w:rsidRPr="007D2B89" w:rsidRDefault="00B37CF2" w:rsidP="00B37CF2">
      <w:pPr>
        <w:pStyle w:val="infotxt"/>
        <w:numPr>
          <w:ilvl w:val="0"/>
          <w:numId w:val="4"/>
        </w:numPr>
        <w:spacing w:line="276" w:lineRule="auto"/>
        <w:ind w:left="1134" w:right="567"/>
        <w:rPr>
          <w:rFonts w:ascii="Verdana" w:hAnsi="Verdana" w:cs="Calibri"/>
          <w:lang w:val="en-GB"/>
        </w:rPr>
      </w:pPr>
      <w:r w:rsidRPr="007D2B89">
        <w:rPr>
          <w:rFonts w:ascii="Verdana" w:hAnsi="Verdana" w:cs="Calibri"/>
          <w:lang w:val="en-GB"/>
        </w:rPr>
        <w:t xml:space="preserve">BREF EFS – </w:t>
      </w:r>
      <w:r w:rsidRPr="007D2B89">
        <w:rPr>
          <w:rFonts w:ascii="Verdana" w:hAnsi="Verdana" w:cs="Calibri"/>
          <w:i/>
          <w:lang w:val="en-GB"/>
        </w:rPr>
        <w:t>Reference Document on Best Available Techniques on Emissions from Storage</w:t>
      </w:r>
      <w:r w:rsidRPr="007D2B89">
        <w:rPr>
          <w:rFonts w:ascii="Verdana" w:hAnsi="Verdana" w:cs="Calibri"/>
          <w:lang w:val="en-GB"/>
        </w:rPr>
        <w:t>.</w:t>
      </w:r>
    </w:p>
    <w:p w14:paraId="371B9B25" w14:textId="77777777" w:rsidR="00B37CF2" w:rsidRPr="007D2B89" w:rsidRDefault="00B37CF2" w:rsidP="00B37CF2">
      <w:pPr>
        <w:pStyle w:val="infotxt"/>
        <w:spacing w:line="276" w:lineRule="auto"/>
        <w:ind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 xml:space="preserve">Alerta-se que, caso sejam aplicáveis à instalação, as MTD são de implementação obrigatória. No entanto, se esta implementação se mostrar técnica e economicamente inviável, poderá a instalação aplicar o BREF ECM - </w:t>
      </w:r>
      <w:r w:rsidRPr="007D2B89">
        <w:rPr>
          <w:rFonts w:ascii="Verdana" w:hAnsi="Verdana" w:cs="Calibri"/>
          <w:i/>
        </w:rPr>
        <w:t>Reference Document on Economics and Cross-media Effects</w:t>
      </w:r>
      <w:r w:rsidRPr="007D2B89">
        <w:rPr>
          <w:rFonts w:ascii="Verdana" w:hAnsi="Verdana" w:cs="Calibri"/>
        </w:rPr>
        <w:t>, com vista a justificar, através de uma análise custo-benefício, a não implementação de determinada MTD.</w:t>
      </w:r>
    </w:p>
    <w:p w14:paraId="391BA66B" w14:textId="77777777" w:rsidR="00B37CF2" w:rsidRPr="007D2B89" w:rsidRDefault="00B37CF2" w:rsidP="00B37CF2">
      <w:pPr>
        <w:pStyle w:val="infotxt"/>
        <w:spacing w:line="276" w:lineRule="auto"/>
        <w:ind w:right="567"/>
        <w:rPr>
          <w:rFonts w:ascii="Verdana" w:hAnsi="Verdana" w:cs="Calibri"/>
        </w:rPr>
      </w:pPr>
      <w:r w:rsidRPr="007D2B89">
        <w:rPr>
          <w:rFonts w:ascii="Verdana" w:hAnsi="Verdana" w:cs="Calibri"/>
        </w:rPr>
        <w:t xml:space="preserve">A avaliação detalhada sobre a implementação das MTD à instalação, descrita nos BREF aplicáveis (disponíveis em http://eippcb.jrc.ec.europa.eu/reference/) e solicitada nos pontos anteriores, deverá ser efetuada recorrendo ao </w:t>
      </w:r>
      <w:r w:rsidRPr="007D2B89">
        <w:rPr>
          <w:rFonts w:ascii="Verdana" w:hAnsi="Verdana" w:cs="Calibri"/>
          <w:i/>
        </w:rPr>
        <w:t>template</w:t>
      </w:r>
      <w:r w:rsidRPr="007D2B89">
        <w:rPr>
          <w:rFonts w:ascii="Verdana" w:hAnsi="Verdana" w:cs="Calibri"/>
        </w:rPr>
        <w:t xml:space="preserve"> disponível no </w:t>
      </w:r>
      <w:r w:rsidRPr="007D2B89">
        <w:rPr>
          <w:rFonts w:ascii="Verdana" w:hAnsi="Verdana" w:cs="Calibri"/>
          <w:i/>
        </w:rPr>
        <w:t>site</w:t>
      </w:r>
      <w:r w:rsidRPr="007D2B89">
        <w:rPr>
          <w:rFonts w:ascii="Verdana" w:hAnsi="Verdana" w:cs="Calibri"/>
        </w:rPr>
        <w:t xml:space="preserve"> de internet da APA (www.apambiente.pt/ Instrumentos &gt; Licenciamento Ambiental (PCIP) &gt; Documentos de Referência sobre MTD (BREF) &gt; Sistematização das MTD).</w:t>
      </w:r>
    </w:p>
    <w:p w14:paraId="74CC37C0" w14:textId="77777777" w:rsidR="00B37CF2" w:rsidRPr="007D2B89" w:rsidRDefault="00B37CF2" w:rsidP="00B37CF2">
      <w:pPr>
        <w:pStyle w:val="infotxt"/>
        <w:spacing w:line="276" w:lineRule="auto"/>
        <w:ind w:right="567"/>
        <w:rPr>
          <w:rFonts w:ascii="Verdana" w:hAnsi="Verdana" w:cs="Calibri"/>
        </w:rPr>
      </w:pPr>
    </w:p>
    <w:p w14:paraId="083FD238" w14:textId="77777777" w:rsidR="00300146" w:rsidRDefault="00300146" w:rsidP="00AE307A">
      <w:pPr>
        <w:tabs>
          <w:tab w:val="left" w:pos="993"/>
          <w:tab w:val="left" w:pos="9214"/>
        </w:tabs>
        <w:spacing w:before="120" w:after="120" w:line="276" w:lineRule="auto"/>
        <w:ind w:right="567"/>
        <w:rPr>
          <w:rFonts w:ascii="Verdana" w:hAnsi="Verdana" w:cs="Arial"/>
        </w:rPr>
      </w:pPr>
      <w:r w:rsidRPr="007D2B89">
        <w:rPr>
          <w:rFonts w:ascii="Verdana" w:hAnsi="Verdana" w:cs="Arial"/>
        </w:rPr>
        <w:t xml:space="preserve">Todos os elementos solicitados deverão ser claramente identificados como sendo documentos de aditamento aos inicialmente entregues, aquando o pedido de </w:t>
      </w:r>
      <w:r w:rsidR="007D2B89">
        <w:rPr>
          <w:rFonts w:ascii="Verdana" w:hAnsi="Verdana" w:cs="Arial"/>
        </w:rPr>
        <w:t>renovação</w:t>
      </w:r>
      <w:r w:rsidRPr="007D2B89">
        <w:rPr>
          <w:rFonts w:ascii="Verdana" w:hAnsi="Verdana" w:cs="Arial"/>
        </w:rPr>
        <w:t xml:space="preserve"> à Licença Ambiental. Após resposta ao presente pedido de elementos, será iniciada a prossecução da fase de avaliação técnica e colocação do pedido em consulta pública.</w:t>
      </w:r>
    </w:p>
    <w:p w14:paraId="137061F9" w14:textId="77777777" w:rsidR="007D2B89" w:rsidRPr="007D2B89" w:rsidRDefault="007D2B89" w:rsidP="00AE307A">
      <w:pPr>
        <w:tabs>
          <w:tab w:val="left" w:pos="993"/>
          <w:tab w:val="left" w:pos="9214"/>
        </w:tabs>
        <w:spacing w:before="120" w:after="120" w:line="276" w:lineRule="auto"/>
        <w:ind w:right="567"/>
        <w:rPr>
          <w:rFonts w:ascii="Verdana" w:hAnsi="Verdana" w:cs="Arial"/>
        </w:rPr>
      </w:pPr>
    </w:p>
    <w:p w14:paraId="596B46B3" w14:textId="77777777" w:rsidR="00E73CD5" w:rsidRPr="007D2B89" w:rsidRDefault="00300146" w:rsidP="00AE307A">
      <w:pPr>
        <w:tabs>
          <w:tab w:val="left" w:pos="993"/>
          <w:tab w:val="left" w:pos="9214"/>
        </w:tabs>
        <w:spacing w:before="120" w:after="120" w:line="276" w:lineRule="auto"/>
        <w:ind w:right="567"/>
        <w:rPr>
          <w:rFonts w:ascii="Verdana" w:hAnsi="Verdana" w:cs="Arial"/>
        </w:rPr>
      </w:pPr>
      <w:r w:rsidRPr="007D2B89">
        <w:rPr>
          <w:rFonts w:ascii="Verdana" w:hAnsi="Verdana" w:cs="Arial"/>
        </w:rPr>
        <w:t>Salienta-se que, de acordo com o art.º 39.º do Diploma REI, todos os elementos constantes do pedido de</w:t>
      </w:r>
      <w:r w:rsidR="007D2B89">
        <w:rPr>
          <w:rFonts w:ascii="Verdana" w:hAnsi="Verdana" w:cs="Arial"/>
        </w:rPr>
        <w:t xml:space="preserve"> renovação da</w:t>
      </w:r>
      <w:r w:rsidRPr="007D2B89">
        <w:rPr>
          <w:rFonts w:ascii="Verdana" w:hAnsi="Verdana" w:cs="Arial"/>
        </w:rPr>
        <w:t xml:space="preserve"> Licença Ambiental são divulgados, de forma a garantir a informação e a participação do público, exceto documentos objeto de segredo comercial ou industrial, que devem ser tratados de acordo com a legislação aplicável pelo que, caso qualquer algum dos elementos a apresentar (ou já apresentados) se enquadre nessa </w:t>
      </w:r>
      <w:r w:rsidRPr="007D2B89">
        <w:rPr>
          <w:rFonts w:ascii="Verdana" w:hAnsi="Verdana" w:cs="Arial"/>
        </w:rPr>
        <w:lastRenderedPageBreak/>
        <w:t>situação, deverá ser apresentada justificação fundamentada e serem devidamente identificados. No caso de existirem novos elementos a apresentar objeto de segredo comercial ou industrial, deverão os m</w:t>
      </w:r>
      <w:r w:rsidR="00AE307A" w:rsidRPr="007D2B89">
        <w:rPr>
          <w:rFonts w:ascii="Verdana" w:hAnsi="Verdana" w:cs="Arial"/>
        </w:rPr>
        <w:t>esmos ser apresentados à parte.</w:t>
      </w:r>
    </w:p>
    <w:sectPr w:rsidR="00E73CD5" w:rsidRPr="007D2B89" w:rsidSect="00E73C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083" w:right="843" w:bottom="1134" w:left="1418" w:header="731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3003" w14:textId="77777777" w:rsidR="00C26171" w:rsidRDefault="00C26171">
      <w:r>
        <w:separator/>
      </w:r>
    </w:p>
  </w:endnote>
  <w:endnote w:type="continuationSeparator" w:id="0">
    <w:p w14:paraId="607968E9" w14:textId="77777777" w:rsidR="00C26171" w:rsidRDefault="00C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9B24" w14:textId="77777777" w:rsidR="00C26171" w:rsidRDefault="00C261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769962" w14:textId="77777777" w:rsidR="00C26171" w:rsidRDefault="00C261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C2A9" w14:textId="77777777" w:rsidR="00C26171" w:rsidRDefault="00C26171">
    <w:pPr>
      <w:pStyle w:val="Rodap"/>
      <w:framePr w:wrap="around" w:vAnchor="text" w:hAnchor="page" w:x="10801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579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1AA8836" w14:textId="77777777" w:rsidR="00C26171" w:rsidRDefault="00C26171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AFEA" w14:textId="77777777" w:rsidR="00C26171" w:rsidRDefault="00C26171" w:rsidP="00E73CD5">
    <w:pPr>
      <w:pStyle w:val="FooterTXT"/>
      <w:pBdr>
        <w:top w:val="single" w:sz="4" w:space="2" w:color="auto"/>
      </w:pBdr>
      <w:ind w:left="0" w:right="-1"/>
      <w:jc w:val="both"/>
      <w:rPr>
        <w:sz w:val="14"/>
        <w:lang w:val="en-US"/>
      </w:rPr>
    </w:pPr>
  </w:p>
  <w:tbl>
    <w:tblPr>
      <w:tblW w:w="10205" w:type="dxa"/>
      <w:tblInd w:w="-34" w:type="dxa"/>
      <w:tblLook w:val="04A0" w:firstRow="1" w:lastRow="0" w:firstColumn="1" w:lastColumn="0" w:noHBand="0" w:noVBand="1"/>
    </w:tblPr>
    <w:tblGrid>
      <w:gridCol w:w="4253"/>
      <w:gridCol w:w="1984"/>
      <w:gridCol w:w="3968"/>
    </w:tblGrid>
    <w:tr w:rsidR="00C26171" w:rsidRPr="00EA33B0" w14:paraId="2522890B" w14:textId="77777777" w:rsidTr="00E73CD5">
      <w:tc>
        <w:tcPr>
          <w:tcW w:w="4253" w:type="dxa"/>
        </w:tcPr>
        <w:p w14:paraId="6C90A448" w14:textId="77777777" w:rsidR="00C26171" w:rsidRPr="00EE1367" w:rsidRDefault="00C26171" w:rsidP="00E73CD5">
          <w:pPr>
            <w:pStyle w:val="FooterTXT"/>
            <w:ind w:left="0" w:right="-291"/>
            <w:jc w:val="both"/>
            <w:rPr>
              <w:sz w:val="14"/>
              <w:lang w:val="en-US"/>
            </w:rPr>
          </w:pPr>
          <w:r>
            <w:rPr>
              <w:noProof/>
              <w:sz w:val="14"/>
            </w:rPr>
            <w:drawing>
              <wp:inline distT="0" distB="0" distL="0" distR="0" wp14:anchorId="223CCE94" wp14:editId="11CDD67D">
                <wp:extent cx="1538525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A_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69" cy="769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03FB5D2A" w14:textId="77777777" w:rsidR="00C26171" w:rsidRPr="00EE1367" w:rsidRDefault="00C26171" w:rsidP="00E73CD5">
          <w:pPr>
            <w:pStyle w:val="FooterTXT"/>
            <w:ind w:left="0" w:right="-291"/>
            <w:jc w:val="both"/>
            <w:rPr>
              <w:b w:val="0"/>
              <w:sz w:val="10"/>
              <w:szCs w:val="10"/>
            </w:rPr>
          </w:pPr>
        </w:p>
      </w:tc>
      <w:tc>
        <w:tcPr>
          <w:tcW w:w="3968" w:type="dxa"/>
        </w:tcPr>
        <w:p w14:paraId="5D31C33D" w14:textId="77777777" w:rsidR="00C26171" w:rsidRDefault="00C26171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Rua da Murgueira, 9/9A – Zambujal</w:t>
          </w:r>
        </w:p>
        <w:p w14:paraId="591BD0BA" w14:textId="77777777" w:rsidR="00C26171" w:rsidRPr="00CA7170" w:rsidRDefault="00C26171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 xml:space="preserve">Ap. 7585 – </w:t>
          </w:r>
          <w:r w:rsidRPr="00EB427C">
            <w:rPr>
              <w:b/>
              <w:sz w:val="12"/>
            </w:rPr>
            <w:t>2610-124</w:t>
          </w:r>
          <w:r>
            <w:t xml:space="preserve"> </w:t>
          </w:r>
          <w:r>
            <w:rPr>
              <w:rFonts w:ascii="Calibri" w:hAnsi="Calibri" w:cs="Calibri"/>
              <w:b/>
              <w:sz w:val="14"/>
              <w:szCs w:val="14"/>
            </w:rPr>
            <w:t>Amadora</w:t>
          </w:r>
        </w:p>
        <w:p w14:paraId="1B235A0C" w14:textId="77777777" w:rsidR="00C26171" w:rsidRPr="005E38E6" w:rsidRDefault="00C26171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  <w:lang w:val="en-GB"/>
            </w:rPr>
          </w:pPr>
          <w:r w:rsidRPr="005E38E6">
            <w:rPr>
              <w:rFonts w:ascii="Calibri" w:hAnsi="Calibri" w:cs="Calibri"/>
              <w:b/>
              <w:bCs/>
              <w:kern w:val="36"/>
              <w:sz w:val="14"/>
              <w:szCs w:val="14"/>
              <w:lang w:val="en-GB"/>
            </w:rPr>
            <w:t xml:space="preserve">Tel: (351)21 472 82 00 </w:t>
          </w:r>
          <w:r w:rsidRPr="005E38E6">
            <w:rPr>
              <w:rFonts w:ascii="Calibri" w:hAnsi="Calibri" w:cs="Calibri"/>
              <w:b/>
              <w:sz w:val="14"/>
              <w:szCs w:val="14"/>
              <w:lang w:val="en-GB"/>
            </w:rPr>
            <w:t>Fax: (351)21 471 90 74</w:t>
          </w:r>
        </w:p>
        <w:p w14:paraId="3642361B" w14:textId="77777777" w:rsidR="00C26171" w:rsidRPr="009F7693" w:rsidRDefault="00C26171" w:rsidP="00E73CD5">
          <w:pPr>
            <w:spacing w:line="360" w:lineRule="auto"/>
            <w:rPr>
              <w:rFonts w:ascii="Calibri" w:hAnsi="Calibri" w:cs="Calibri"/>
              <w:b/>
              <w:sz w:val="14"/>
              <w:lang w:val="en-US"/>
            </w:rPr>
          </w:pP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email: </w:t>
          </w:r>
          <w:hyperlink r:id="rId2" w:history="1">
            <w:r w:rsidRPr="009F7693">
              <w:rPr>
                <w:rStyle w:val="Hiperligao"/>
                <w:rFonts w:ascii="Calibri" w:hAnsi="Calibri" w:cs="Calibri"/>
                <w:b/>
                <w:sz w:val="14"/>
                <w:lang w:val="en-US"/>
              </w:rPr>
              <w:t>geral@apambiente.pt</w:t>
            </w:r>
          </w:hyperlink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</w:t>
          </w:r>
          <w:r>
            <w:rPr>
              <w:rFonts w:ascii="Calibri" w:hAnsi="Calibri" w:cs="Calibri"/>
              <w:b/>
              <w:sz w:val="14"/>
              <w:lang w:val="en-US"/>
            </w:rPr>
            <w:t>–</w:t>
          </w: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ht</w:t>
          </w:r>
          <w:r>
            <w:rPr>
              <w:rFonts w:ascii="Calibri" w:hAnsi="Calibri" w:cs="Calibri"/>
              <w:b/>
              <w:sz w:val="14"/>
              <w:lang w:val="en-US"/>
            </w:rPr>
            <w:t>tp://apambiente.pt</w:t>
          </w:r>
        </w:p>
      </w:tc>
    </w:tr>
  </w:tbl>
  <w:p w14:paraId="38F03FAA" w14:textId="77777777" w:rsidR="00C26171" w:rsidRPr="009F7693" w:rsidRDefault="00C26171" w:rsidP="00E73CD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FB486" w14:textId="77777777" w:rsidR="00C26171" w:rsidRDefault="00C26171">
      <w:r>
        <w:separator/>
      </w:r>
    </w:p>
  </w:footnote>
  <w:footnote w:type="continuationSeparator" w:id="0">
    <w:p w14:paraId="2CA3BFE7" w14:textId="77777777" w:rsidR="00C26171" w:rsidRDefault="00C2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F715" w14:textId="77777777" w:rsidR="00C26171" w:rsidRDefault="00C26171">
    <w:pPr>
      <w:pStyle w:val="HeaderIA"/>
    </w:pPr>
  </w:p>
  <w:p w14:paraId="2F49A065" w14:textId="77777777" w:rsidR="00C26171" w:rsidRDefault="00C26171">
    <w:pPr>
      <w:pStyle w:val="HeaderI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E840" w14:textId="77777777" w:rsidR="00C26171" w:rsidRDefault="00C26171" w:rsidP="00E73CD5">
    <w:pPr>
      <w:pStyle w:val="HeaderIA"/>
    </w:pPr>
    <w:r>
      <w:rPr>
        <w:noProof/>
      </w:rPr>
      <w:drawing>
        <wp:inline distT="0" distB="0" distL="0" distR="0" wp14:anchorId="097625CB" wp14:editId="14948EF3">
          <wp:extent cx="2913888" cy="835152"/>
          <wp:effectExtent l="0" t="0" r="127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888" cy="8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1046"/>
    <w:multiLevelType w:val="hybridMultilevel"/>
    <w:tmpl w:val="022E029C"/>
    <w:lvl w:ilvl="0" w:tplc="29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39A"/>
    <w:multiLevelType w:val="hybridMultilevel"/>
    <w:tmpl w:val="CCBAB7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E7F"/>
    <w:multiLevelType w:val="hybridMultilevel"/>
    <w:tmpl w:val="AEA204C6"/>
    <w:lvl w:ilvl="0" w:tplc="5EDA6C3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F52E0E"/>
    <w:multiLevelType w:val="hybridMultilevel"/>
    <w:tmpl w:val="FE7C7C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AA0"/>
    <w:multiLevelType w:val="hybridMultilevel"/>
    <w:tmpl w:val="3ACC08DC"/>
    <w:lvl w:ilvl="0" w:tplc="29260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E51132"/>
    <w:multiLevelType w:val="hybridMultilevel"/>
    <w:tmpl w:val="B19656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0966"/>
    <w:multiLevelType w:val="hybridMultilevel"/>
    <w:tmpl w:val="61628314"/>
    <w:lvl w:ilvl="0" w:tplc="29260C0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2F21C91"/>
    <w:multiLevelType w:val="hybridMultilevel"/>
    <w:tmpl w:val="AEA204C6"/>
    <w:lvl w:ilvl="0" w:tplc="5EDA6C3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6BE5F25"/>
    <w:multiLevelType w:val="hybridMultilevel"/>
    <w:tmpl w:val="07FA75D0"/>
    <w:lvl w:ilvl="0" w:tplc="C2DAAB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93F6898"/>
    <w:multiLevelType w:val="hybridMultilevel"/>
    <w:tmpl w:val="DC7E774A"/>
    <w:lvl w:ilvl="0" w:tplc="5EDA6C3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B5F6A52"/>
    <w:multiLevelType w:val="hybridMultilevel"/>
    <w:tmpl w:val="985C93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1855"/>
    <w:multiLevelType w:val="hybridMultilevel"/>
    <w:tmpl w:val="AEA204C6"/>
    <w:lvl w:ilvl="0" w:tplc="5EDA6C3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307C20"/>
    <w:multiLevelType w:val="hybridMultilevel"/>
    <w:tmpl w:val="A58A4348"/>
    <w:lvl w:ilvl="0" w:tplc="42A0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392F"/>
    <w:multiLevelType w:val="hybridMultilevel"/>
    <w:tmpl w:val="AEA204C6"/>
    <w:lvl w:ilvl="0" w:tplc="5EDA6C3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6225A9"/>
    <w:multiLevelType w:val="hybridMultilevel"/>
    <w:tmpl w:val="16D673E2"/>
    <w:lvl w:ilvl="0" w:tplc="C2DAAB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3D56"/>
    <w:multiLevelType w:val="hybridMultilevel"/>
    <w:tmpl w:val="882EC2AC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11050CB"/>
    <w:multiLevelType w:val="hybridMultilevel"/>
    <w:tmpl w:val="F25A077C"/>
    <w:lvl w:ilvl="0" w:tplc="8AF2DDE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635C"/>
    <w:multiLevelType w:val="hybridMultilevel"/>
    <w:tmpl w:val="32B00062"/>
    <w:lvl w:ilvl="0" w:tplc="08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5"/>
    <w:rsid w:val="00001BA1"/>
    <w:rsid w:val="000026D7"/>
    <w:rsid w:val="000109AB"/>
    <w:rsid w:val="000635FE"/>
    <w:rsid w:val="00070117"/>
    <w:rsid w:val="00092A41"/>
    <w:rsid w:val="000953BF"/>
    <w:rsid w:val="000B34F6"/>
    <w:rsid w:val="000B6643"/>
    <w:rsid w:val="000D0199"/>
    <w:rsid w:val="000E140D"/>
    <w:rsid w:val="000E22F6"/>
    <w:rsid w:val="00102393"/>
    <w:rsid w:val="00103BA8"/>
    <w:rsid w:val="00106529"/>
    <w:rsid w:val="00117310"/>
    <w:rsid w:val="00137157"/>
    <w:rsid w:val="0014195E"/>
    <w:rsid w:val="00143DC6"/>
    <w:rsid w:val="00145F09"/>
    <w:rsid w:val="00155789"/>
    <w:rsid w:val="001848BA"/>
    <w:rsid w:val="001862FB"/>
    <w:rsid w:val="00192032"/>
    <w:rsid w:val="00196693"/>
    <w:rsid w:val="001A6480"/>
    <w:rsid w:val="001A717F"/>
    <w:rsid w:val="001B2ABA"/>
    <w:rsid w:val="001C0E30"/>
    <w:rsid w:val="001C3C90"/>
    <w:rsid w:val="001E6A15"/>
    <w:rsid w:val="0024243D"/>
    <w:rsid w:val="00245F96"/>
    <w:rsid w:val="00253B63"/>
    <w:rsid w:val="002610C7"/>
    <w:rsid w:val="00265368"/>
    <w:rsid w:val="00273E1A"/>
    <w:rsid w:val="00280552"/>
    <w:rsid w:val="00294EE5"/>
    <w:rsid w:val="002A29D0"/>
    <w:rsid w:val="002C7381"/>
    <w:rsid w:val="002F7A43"/>
    <w:rsid w:val="00300146"/>
    <w:rsid w:val="00302187"/>
    <w:rsid w:val="00303A5D"/>
    <w:rsid w:val="00315950"/>
    <w:rsid w:val="003174A5"/>
    <w:rsid w:val="00323967"/>
    <w:rsid w:val="0033682A"/>
    <w:rsid w:val="00341FF3"/>
    <w:rsid w:val="00361143"/>
    <w:rsid w:val="00365EEC"/>
    <w:rsid w:val="00376A9A"/>
    <w:rsid w:val="0038367E"/>
    <w:rsid w:val="003A03BC"/>
    <w:rsid w:val="003A36AE"/>
    <w:rsid w:val="003A6073"/>
    <w:rsid w:val="003B4213"/>
    <w:rsid w:val="00420B6D"/>
    <w:rsid w:val="004219B3"/>
    <w:rsid w:val="004405DA"/>
    <w:rsid w:val="00442F2C"/>
    <w:rsid w:val="00442FAB"/>
    <w:rsid w:val="00443056"/>
    <w:rsid w:val="004432F7"/>
    <w:rsid w:val="004544C0"/>
    <w:rsid w:val="004605C0"/>
    <w:rsid w:val="00465706"/>
    <w:rsid w:val="00471A4B"/>
    <w:rsid w:val="00474682"/>
    <w:rsid w:val="00482800"/>
    <w:rsid w:val="00493AE7"/>
    <w:rsid w:val="004A191D"/>
    <w:rsid w:val="004A2159"/>
    <w:rsid w:val="004A2AEC"/>
    <w:rsid w:val="004B124A"/>
    <w:rsid w:val="004B643A"/>
    <w:rsid w:val="004C02CE"/>
    <w:rsid w:val="004C2E1C"/>
    <w:rsid w:val="004D713A"/>
    <w:rsid w:val="004F6A37"/>
    <w:rsid w:val="004F7567"/>
    <w:rsid w:val="00510F89"/>
    <w:rsid w:val="0051511A"/>
    <w:rsid w:val="00516099"/>
    <w:rsid w:val="0055076B"/>
    <w:rsid w:val="00551209"/>
    <w:rsid w:val="005540AD"/>
    <w:rsid w:val="00554C34"/>
    <w:rsid w:val="0055674C"/>
    <w:rsid w:val="00563545"/>
    <w:rsid w:val="00584ABE"/>
    <w:rsid w:val="00586749"/>
    <w:rsid w:val="005872E9"/>
    <w:rsid w:val="005A41F0"/>
    <w:rsid w:val="005B3FCC"/>
    <w:rsid w:val="005C2EC9"/>
    <w:rsid w:val="005D6EE1"/>
    <w:rsid w:val="005E38E6"/>
    <w:rsid w:val="005E54F8"/>
    <w:rsid w:val="005F0EDA"/>
    <w:rsid w:val="005F1ABB"/>
    <w:rsid w:val="005F24E1"/>
    <w:rsid w:val="00600B9F"/>
    <w:rsid w:val="006110D4"/>
    <w:rsid w:val="00634A49"/>
    <w:rsid w:val="00653794"/>
    <w:rsid w:val="006727C7"/>
    <w:rsid w:val="00676864"/>
    <w:rsid w:val="00676FDD"/>
    <w:rsid w:val="00677225"/>
    <w:rsid w:val="00680DAD"/>
    <w:rsid w:val="00694EC5"/>
    <w:rsid w:val="006B0694"/>
    <w:rsid w:val="006B0845"/>
    <w:rsid w:val="006B402D"/>
    <w:rsid w:val="006C24AA"/>
    <w:rsid w:val="006E0E02"/>
    <w:rsid w:val="006E2D48"/>
    <w:rsid w:val="006F0E47"/>
    <w:rsid w:val="006F0FDB"/>
    <w:rsid w:val="006F7BE1"/>
    <w:rsid w:val="00703337"/>
    <w:rsid w:val="00710591"/>
    <w:rsid w:val="00710F86"/>
    <w:rsid w:val="00715BD7"/>
    <w:rsid w:val="00722943"/>
    <w:rsid w:val="00725147"/>
    <w:rsid w:val="007268DE"/>
    <w:rsid w:val="00743437"/>
    <w:rsid w:val="00750F34"/>
    <w:rsid w:val="00751233"/>
    <w:rsid w:val="0076655C"/>
    <w:rsid w:val="007710B2"/>
    <w:rsid w:val="007749AD"/>
    <w:rsid w:val="0078568F"/>
    <w:rsid w:val="007976A3"/>
    <w:rsid w:val="007C1C75"/>
    <w:rsid w:val="007C4911"/>
    <w:rsid w:val="007D2B89"/>
    <w:rsid w:val="007D6E87"/>
    <w:rsid w:val="007E065E"/>
    <w:rsid w:val="007F0E90"/>
    <w:rsid w:val="0081059E"/>
    <w:rsid w:val="00825714"/>
    <w:rsid w:val="00826B18"/>
    <w:rsid w:val="008503B4"/>
    <w:rsid w:val="0087293A"/>
    <w:rsid w:val="00883B59"/>
    <w:rsid w:val="00885670"/>
    <w:rsid w:val="008A3DCA"/>
    <w:rsid w:val="008C0ABD"/>
    <w:rsid w:val="008E5DDA"/>
    <w:rsid w:val="0090144A"/>
    <w:rsid w:val="00901450"/>
    <w:rsid w:val="00936AD7"/>
    <w:rsid w:val="00941AE2"/>
    <w:rsid w:val="00942366"/>
    <w:rsid w:val="00961963"/>
    <w:rsid w:val="00961A9E"/>
    <w:rsid w:val="0099691A"/>
    <w:rsid w:val="009A1FAC"/>
    <w:rsid w:val="009A7CF4"/>
    <w:rsid w:val="009B0B61"/>
    <w:rsid w:val="009B4618"/>
    <w:rsid w:val="009B599D"/>
    <w:rsid w:val="009C124D"/>
    <w:rsid w:val="009D7C40"/>
    <w:rsid w:val="009E216F"/>
    <w:rsid w:val="009E5399"/>
    <w:rsid w:val="009E5FD2"/>
    <w:rsid w:val="009F5F53"/>
    <w:rsid w:val="00A221A8"/>
    <w:rsid w:val="00A41B06"/>
    <w:rsid w:val="00A42AF2"/>
    <w:rsid w:val="00A63E91"/>
    <w:rsid w:val="00A72D76"/>
    <w:rsid w:val="00A82691"/>
    <w:rsid w:val="00A93969"/>
    <w:rsid w:val="00AA68BD"/>
    <w:rsid w:val="00AB7CEE"/>
    <w:rsid w:val="00AC521C"/>
    <w:rsid w:val="00AC5786"/>
    <w:rsid w:val="00AD2A7D"/>
    <w:rsid w:val="00AE307A"/>
    <w:rsid w:val="00AE456B"/>
    <w:rsid w:val="00AF7859"/>
    <w:rsid w:val="00B06928"/>
    <w:rsid w:val="00B14977"/>
    <w:rsid w:val="00B17CBB"/>
    <w:rsid w:val="00B20FBD"/>
    <w:rsid w:val="00B37CF2"/>
    <w:rsid w:val="00B466C7"/>
    <w:rsid w:val="00B46824"/>
    <w:rsid w:val="00B5225F"/>
    <w:rsid w:val="00B61439"/>
    <w:rsid w:val="00B70A8C"/>
    <w:rsid w:val="00B83A7E"/>
    <w:rsid w:val="00BB0913"/>
    <w:rsid w:val="00BB3207"/>
    <w:rsid w:val="00BC1CD0"/>
    <w:rsid w:val="00BC4186"/>
    <w:rsid w:val="00BF2C4A"/>
    <w:rsid w:val="00C156CE"/>
    <w:rsid w:val="00C26171"/>
    <w:rsid w:val="00C37F1C"/>
    <w:rsid w:val="00C404E5"/>
    <w:rsid w:val="00C46DBD"/>
    <w:rsid w:val="00C545C5"/>
    <w:rsid w:val="00C73D94"/>
    <w:rsid w:val="00C75427"/>
    <w:rsid w:val="00C8297D"/>
    <w:rsid w:val="00C8528F"/>
    <w:rsid w:val="00CA0990"/>
    <w:rsid w:val="00CA48BE"/>
    <w:rsid w:val="00CA5EDA"/>
    <w:rsid w:val="00CB4188"/>
    <w:rsid w:val="00CD0186"/>
    <w:rsid w:val="00CD09BC"/>
    <w:rsid w:val="00CD4FFC"/>
    <w:rsid w:val="00CE6479"/>
    <w:rsid w:val="00CE6AA4"/>
    <w:rsid w:val="00CF6116"/>
    <w:rsid w:val="00D0669A"/>
    <w:rsid w:val="00D15D49"/>
    <w:rsid w:val="00D2116E"/>
    <w:rsid w:val="00D21A61"/>
    <w:rsid w:val="00D51813"/>
    <w:rsid w:val="00D74893"/>
    <w:rsid w:val="00D8231D"/>
    <w:rsid w:val="00DA2E6D"/>
    <w:rsid w:val="00DB2A7F"/>
    <w:rsid w:val="00DE5EEA"/>
    <w:rsid w:val="00DE7F20"/>
    <w:rsid w:val="00DF537B"/>
    <w:rsid w:val="00E02019"/>
    <w:rsid w:val="00E0246B"/>
    <w:rsid w:val="00E17384"/>
    <w:rsid w:val="00E21914"/>
    <w:rsid w:val="00E32956"/>
    <w:rsid w:val="00E4329D"/>
    <w:rsid w:val="00E52D6F"/>
    <w:rsid w:val="00E565D6"/>
    <w:rsid w:val="00E62550"/>
    <w:rsid w:val="00E73CD5"/>
    <w:rsid w:val="00E97A05"/>
    <w:rsid w:val="00EA33B0"/>
    <w:rsid w:val="00EA4906"/>
    <w:rsid w:val="00EB6462"/>
    <w:rsid w:val="00EC17C8"/>
    <w:rsid w:val="00EC6EA9"/>
    <w:rsid w:val="00EF0D60"/>
    <w:rsid w:val="00EF5795"/>
    <w:rsid w:val="00EF6DE0"/>
    <w:rsid w:val="00F13C79"/>
    <w:rsid w:val="00F21C98"/>
    <w:rsid w:val="00F235DC"/>
    <w:rsid w:val="00F43B9D"/>
    <w:rsid w:val="00F468EC"/>
    <w:rsid w:val="00F63414"/>
    <w:rsid w:val="00F71B54"/>
    <w:rsid w:val="00F827BF"/>
    <w:rsid w:val="00F92F7E"/>
    <w:rsid w:val="00F9722E"/>
    <w:rsid w:val="00FA0FF7"/>
    <w:rsid w:val="00FC23CB"/>
    <w:rsid w:val="00FC4893"/>
    <w:rsid w:val="00FC7C9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D39E7"/>
  <w15:docId w15:val="{F0298620-FC06-4B99-99C6-438C327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Cabealho7">
    <w:name w:val="heading 7"/>
    <w:basedOn w:val="Normal"/>
    <w:next w:val="Normal"/>
    <w:link w:val="Cabealho7Carter1"/>
    <w:qFormat/>
    <w:rsid w:val="00375396"/>
    <w:pPr>
      <w:keepNext/>
      <w:ind w:left="540"/>
      <w:jc w:val="left"/>
      <w:outlineLvl w:val="6"/>
    </w:pPr>
    <w:rPr>
      <w:rFonts w:ascii="Verdana" w:hAnsi="Verdana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rsid w:val="0018180B"/>
    <w:rPr>
      <w:rFonts w:ascii="Arial" w:hAnsi="Arial"/>
      <w:sz w:val="18"/>
    </w:rPr>
  </w:style>
  <w:style w:type="character" w:styleId="Refdecomentrio">
    <w:name w:val="annotation reference"/>
    <w:unhideWhenUsed/>
    <w:rsid w:val="002E790F"/>
    <w:rPr>
      <w:sz w:val="16"/>
      <w:szCs w:val="16"/>
    </w:rPr>
  </w:style>
  <w:style w:type="paragraph" w:styleId="Textodecomentrio">
    <w:name w:val="annotation text"/>
    <w:basedOn w:val="Normal"/>
    <w:link w:val="TextodecomentrioCarter1"/>
    <w:unhideWhenUsed/>
    <w:rsid w:val="002E790F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E790F"/>
    <w:rPr>
      <w:rFonts w:ascii="Arial" w:hAnsi="Arial"/>
    </w:rPr>
  </w:style>
  <w:style w:type="character" w:customStyle="1" w:styleId="TextodecomentrioCarter1">
    <w:name w:val="Texto de comentário Caráter1"/>
    <w:link w:val="Textodecomentrio"/>
    <w:semiHidden/>
    <w:rsid w:val="002E790F"/>
    <w:rPr>
      <w:rFonts w:ascii="Arial" w:hAnsi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E2C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2C83"/>
    <w:rPr>
      <w:rFonts w:ascii="Segoe UI" w:hAnsi="Segoe UI" w:cs="Segoe UI"/>
      <w:sz w:val="18"/>
      <w:szCs w:val="18"/>
    </w:rPr>
  </w:style>
  <w:style w:type="character" w:customStyle="1" w:styleId="Cabealho7Carter">
    <w:name w:val="Cabeçalho 7 Caráter"/>
    <w:basedOn w:val="Tipodeletrapredefinidodopargrafo"/>
    <w:uiPriority w:val="9"/>
    <w:semiHidden/>
    <w:rsid w:val="003753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1">
    <w:name w:val="Cabeçalho 7 Caráter1"/>
    <w:link w:val="Cabealho7"/>
    <w:rsid w:val="00375396"/>
    <w:rPr>
      <w:rFonts w:ascii="Verdana" w:hAnsi="Verdana"/>
      <w:b/>
      <w:szCs w:val="24"/>
    </w:rPr>
  </w:style>
  <w:style w:type="character" w:customStyle="1" w:styleId="TextodecomentrioCarcter">
    <w:name w:val="Texto de comentário Carácter"/>
    <w:uiPriority w:val="99"/>
    <w:rsid w:val="00461E56"/>
    <w:rPr>
      <w:rFonts w:ascii="Arial" w:hAnsi="Arial"/>
    </w:rPr>
  </w:style>
  <w:style w:type="numbering" w:customStyle="1" w:styleId="Semlista1">
    <w:name w:val="Sem lista1"/>
    <w:next w:val="Semlista"/>
    <w:semiHidden/>
    <w:rsid w:val="00E47255"/>
  </w:style>
  <w:style w:type="character" w:customStyle="1" w:styleId="CabealhoCarter">
    <w:name w:val="Cabeçalho Caráter"/>
    <w:link w:val="Cabealho"/>
    <w:uiPriority w:val="99"/>
    <w:rsid w:val="00E47255"/>
    <w:rPr>
      <w:rFonts w:ascii="Arial" w:hAnsi="Arial"/>
    </w:rPr>
  </w:style>
  <w:style w:type="character" w:customStyle="1" w:styleId="TextodebaloCarcter">
    <w:name w:val="Texto de balão Carácter"/>
    <w:uiPriority w:val="99"/>
    <w:semiHidden/>
    <w:rsid w:val="00E47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255"/>
    <w:pPr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255"/>
    <w:pPr>
      <w:ind w:left="708"/>
      <w:jc w:val="left"/>
    </w:pPr>
    <w:rPr>
      <w:rFonts w:cs="Arial"/>
      <w:color w:val="000000"/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ter1"/>
    <w:uiPriority w:val="99"/>
    <w:semiHidden/>
    <w:unhideWhenUsed/>
    <w:rsid w:val="00E47255"/>
    <w:pPr>
      <w:ind w:left="284"/>
    </w:p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Avanodecorpodetexto2Carter1">
    <w:name w:val="Avanço de corpo de texto 2 Caráter1"/>
    <w:link w:val="Avanodecorpodetexto2"/>
    <w:uiPriority w:val="99"/>
    <w:semiHidden/>
    <w:rsid w:val="00E47255"/>
    <w:rPr>
      <w:rFonts w:ascii="Arial" w:hAnsi="Arial"/>
    </w:rPr>
  </w:style>
  <w:style w:type="character" w:styleId="nfase">
    <w:name w:val="Emphasis"/>
    <w:qFormat/>
    <w:rsid w:val="00E47255"/>
    <w:rPr>
      <w:i/>
      <w:iCs/>
    </w:rPr>
  </w:style>
  <w:style w:type="paragraph" w:customStyle="1" w:styleId="textoLA">
    <w:name w:val="texto LA"/>
    <w:basedOn w:val="Normal"/>
    <w:link w:val="textoLACarcter"/>
    <w:qFormat/>
    <w:rsid w:val="00E47255"/>
    <w:pPr>
      <w:spacing w:before="120" w:after="120"/>
      <w:ind w:left="57" w:right="57"/>
    </w:pPr>
    <w:rPr>
      <w:bCs/>
    </w:rPr>
  </w:style>
  <w:style w:type="character" w:customStyle="1" w:styleId="textoLACarcter">
    <w:name w:val="texto LA Carácter"/>
    <w:link w:val="textoLA"/>
    <w:locked/>
    <w:rsid w:val="00E47255"/>
    <w:rPr>
      <w:rFonts w:ascii="Arial" w:hAnsi="Arial"/>
      <w:bCs/>
    </w:rPr>
  </w:style>
  <w:style w:type="paragraph" w:styleId="Corpodetexto">
    <w:name w:val="Body Text"/>
    <w:basedOn w:val="Normal"/>
    <w:link w:val="CorpodetextoCarter1"/>
    <w:uiPriority w:val="99"/>
    <w:semiHidden/>
    <w:unhideWhenUsed/>
    <w:rsid w:val="00E47255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CorpodetextoCarter1">
    <w:name w:val="Corpo de texto Caráter1"/>
    <w:link w:val="Corpodetexto"/>
    <w:uiPriority w:val="99"/>
    <w:semiHidden/>
    <w:rsid w:val="00E47255"/>
    <w:rPr>
      <w:rFonts w:ascii="Arial" w:hAnsi="Arial"/>
    </w:rPr>
  </w:style>
  <w:style w:type="character" w:styleId="Hiperligaovisitada">
    <w:name w:val="FollowedHyperlink"/>
    <w:uiPriority w:val="99"/>
    <w:semiHidden/>
    <w:unhideWhenUsed/>
    <w:rsid w:val="00E47255"/>
    <w:rPr>
      <w:color w:val="954F72"/>
      <w:u w:val="single"/>
    </w:rPr>
  </w:style>
  <w:style w:type="paragraph" w:styleId="Textodenotaderodap">
    <w:name w:val="footnote text"/>
    <w:basedOn w:val="Normal"/>
    <w:link w:val="TextodenotaderodapCarter"/>
    <w:unhideWhenUsed/>
    <w:rsid w:val="00E73CD5"/>
  </w:style>
  <w:style w:type="character" w:customStyle="1" w:styleId="TextodenotaderodapCarter">
    <w:name w:val="Texto de nota de rodapé Caráter"/>
    <w:basedOn w:val="Tipodeletrapredefinidodopargrafo"/>
    <w:link w:val="Textodenotaderodap"/>
    <w:rsid w:val="00E73CD5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73CD5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6EE1"/>
    <w:rPr>
      <w:b/>
      <w:bCs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5D6EE1"/>
    <w:rPr>
      <w:rFonts w:ascii="Arial" w:hAnsi="Arial"/>
      <w:b/>
      <w:bCs/>
    </w:rPr>
  </w:style>
  <w:style w:type="paragraph" w:customStyle="1" w:styleId="Default">
    <w:name w:val="Default"/>
    <w:rsid w:val="00137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2BFF-5E1B-4D15-AFFF-22045EC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EF08D402.dotm</Template>
  <TotalTime>8471</TotalTime>
  <Pages>5</Pages>
  <Words>1534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xxx/96–sigla</vt:lpstr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jose.ferreira</dc:creator>
  <cp:keywords>Informação</cp:keywords>
  <cp:lastModifiedBy>APA</cp:lastModifiedBy>
  <cp:revision>206</cp:revision>
  <cp:lastPrinted>2016-12-22T11:17:00Z</cp:lastPrinted>
  <dcterms:created xsi:type="dcterms:W3CDTF">2016-09-05T13:32:00Z</dcterms:created>
  <dcterms:modified xsi:type="dcterms:W3CDTF">2020-06-05T13:37:00Z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2092595</vt:lpwstr>
  </property>
  <property fmtid="{D5CDD505-2E9C-101B-9397-08002B2CF9AE}" pid="4" name="FileDoc_DocID">
    <vt:lpwstr>1775591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