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86" w:rsidRDefault="00315986" w:rsidP="0031598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222222"/>
          <w:sz w:val="36"/>
          <w:szCs w:val="36"/>
        </w:rPr>
      </w:pPr>
      <w:r>
        <w:rPr>
          <w:rFonts w:ascii="Calibri Light" w:hAnsi="Calibri Light" w:cs="Calibri Light"/>
          <w:color w:val="222222"/>
          <w:sz w:val="36"/>
          <w:szCs w:val="36"/>
        </w:rPr>
        <w:t xml:space="preserve">PROCESSO DE LICENCIAMENTO AMBIENTAL </w:t>
      </w:r>
      <w:proofErr w:type="gramStart"/>
      <w:r>
        <w:rPr>
          <w:rFonts w:ascii="Calibri Light" w:hAnsi="Calibri Light" w:cs="Calibri Light"/>
          <w:color w:val="222222"/>
          <w:sz w:val="36"/>
          <w:szCs w:val="36"/>
        </w:rPr>
        <w:t>DA</w:t>
      </w:r>
      <w:proofErr w:type="gramEnd"/>
    </w:p>
    <w:p w:rsidR="00315986" w:rsidRDefault="00315986" w:rsidP="0031598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222222"/>
          <w:sz w:val="36"/>
          <w:szCs w:val="36"/>
        </w:rPr>
      </w:pPr>
      <w:r>
        <w:rPr>
          <w:rFonts w:ascii="Calibri Light" w:hAnsi="Calibri Light" w:cs="Calibri Light"/>
          <w:color w:val="222222"/>
          <w:sz w:val="36"/>
          <w:szCs w:val="36"/>
        </w:rPr>
        <w:t>INSTALAÇÃO:</w:t>
      </w:r>
    </w:p>
    <w:p w:rsidR="00315986" w:rsidRDefault="00315986" w:rsidP="003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986" w:rsidRDefault="002A1DED" w:rsidP="0031598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222222"/>
          <w:sz w:val="32"/>
          <w:szCs w:val="32"/>
        </w:rPr>
      </w:pPr>
      <w:r w:rsidRPr="002A1DED">
        <w:rPr>
          <w:rFonts w:ascii="Calibri Light" w:hAnsi="Calibri Light" w:cs="Calibri Light"/>
          <w:color w:val="222222"/>
          <w:sz w:val="36"/>
          <w:szCs w:val="36"/>
        </w:rPr>
        <w:t xml:space="preserve">Aviário Lugar do Penedo da </w:t>
      </w:r>
      <w:proofErr w:type="gramStart"/>
      <w:r w:rsidRPr="002A1DED">
        <w:rPr>
          <w:rFonts w:ascii="Calibri Light" w:hAnsi="Calibri Light" w:cs="Calibri Light"/>
          <w:color w:val="222222"/>
          <w:sz w:val="36"/>
          <w:szCs w:val="36"/>
        </w:rPr>
        <w:t>Preguiça</w:t>
      </w:r>
      <w:r w:rsidR="00315986" w:rsidRPr="002A1DED">
        <w:rPr>
          <w:rFonts w:ascii="Calibri Light" w:hAnsi="Calibri Light" w:cs="Calibri Light"/>
          <w:color w:val="222222"/>
          <w:sz w:val="36"/>
          <w:szCs w:val="36"/>
        </w:rPr>
        <w:t>–</w:t>
      </w:r>
      <w:proofErr w:type="gramEnd"/>
      <w:r w:rsidR="00315986" w:rsidRPr="002A1DED">
        <w:rPr>
          <w:rFonts w:ascii="Calibri Light" w:hAnsi="Calibri Light" w:cs="Calibri Light"/>
          <w:color w:val="222222"/>
          <w:sz w:val="36"/>
          <w:szCs w:val="36"/>
        </w:rPr>
        <w:t xml:space="preserve"> </w:t>
      </w:r>
      <w:r w:rsidR="00315986" w:rsidRPr="002A1DED">
        <w:rPr>
          <w:rFonts w:ascii="Calibri Light" w:hAnsi="Calibri Light" w:cs="Calibri Light"/>
          <w:color w:val="222222"/>
          <w:sz w:val="32"/>
          <w:szCs w:val="32"/>
        </w:rPr>
        <w:t>PL20</w:t>
      </w:r>
      <w:r w:rsidRPr="002A1DED">
        <w:rPr>
          <w:rFonts w:ascii="Calibri Light" w:hAnsi="Calibri Light" w:cs="Calibri Light"/>
          <w:color w:val="222222"/>
          <w:sz w:val="32"/>
          <w:szCs w:val="32"/>
        </w:rPr>
        <w:t>190717001042</w:t>
      </w:r>
    </w:p>
    <w:p w:rsidR="00315986" w:rsidRDefault="00315986" w:rsidP="0031598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222222"/>
          <w:sz w:val="32"/>
          <w:szCs w:val="32"/>
        </w:rPr>
      </w:pPr>
    </w:p>
    <w:p w:rsidR="00315986" w:rsidRDefault="00315986" w:rsidP="0031598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222222"/>
          <w:sz w:val="32"/>
          <w:szCs w:val="32"/>
        </w:rPr>
      </w:pPr>
    </w:p>
    <w:p w:rsidR="00315986" w:rsidRDefault="00315986" w:rsidP="0031598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222222"/>
          <w:sz w:val="32"/>
          <w:szCs w:val="32"/>
        </w:rPr>
      </w:pPr>
    </w:p>
    <w:p w:rsidR="00315986" w:rsidRDefault="00315986" w:rsidP="0031598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222222"/>
          <w:sz w:val="32"/>
          <w:szCs w:val="32"/>
        </w:rPr>
      </w:pPr>
      <w:r>
        <w:rPr>
          <w:rFonts w:ascii="Calibri Light" w:hAnsi="Calibri Light" w:cs="Calibri Light"/>
          <w:color w:val="222222"/>
          <w:sz w:val="32"/>
          <w:szCs w:val="32"/>
        </w:rPr>
        <w:t xml:space="preserve">Resposta a Pedido de Elementos solicitados </w:t>
      </w:r>
      <w:proofErr w:type="gramStart"/>
      <w:r>
        <w:rPr>
          <w:rFonts w:ascii="Calibri Light" w:hAnsi="Calibri Light" w:cs="Calibri Light"/>
          <w:color w:val="222222"/>
          <w:sz w:val="32"/>
          <w:szCs w:val="32"/>
        </w:rPr>
        <w:t>pela</w:t>
      </w:r>
      <w:proofErr w:type="gramEnd"/>
    </w:p>
    <w:p w:rsidR="00315986" w:rsidRDefault="00315986" w:rsidP="0031598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222222"/>
          <w:sz w:val="32"/>
          <w:szCs w:val="32"/>
        </w:rPr>
      </w:pPr>
      <w:r>
        <w:rPr>
          <w:rFonts w:ascii="Calibri Light" w:hAnsi="Calibri Light" w:cs="Calibri Light"/>
          <w:color w:val="222222"/>
          <w:sz w:val="32"/>
          <w:szCs w:val="32"/>
        </w:rPr>
        <w:t>Agência Portuguesa do Ambiente</w:t>
      </w:r>
    </w:p>
    <w:p w:rsidR="002A6A5B" w:rsidRDefault="002A6A5B" w:rsidP="00315986">
      <w:pPr>
        <w:jc w:val="center"/>
      </w:pPr>
    </w:p>
    <w:p w:rsidR="00315986" w:rsidRDefault="00315986" w:rsidP="00315986">
      <w:pPr>
        <w:jc w:val="center"/>
      </w:pPr>
    </w:p>
    <w:p w:rsidR="00315986" w:rsidRDefault="00315986" w:rsidP="00315986">
      <w:pPr>
        <w:jc w:val="center"/>
      </w:pPr>
    </w:p>
    <w:p w:rsidR="00315986" w:rsidRDefault="00315986" w:rsidP="00315986">
      <w:pPr>
        <w:jc w:val="center"/>
      </w:pPr>
    </w:p>
    <w:p w:rsidR="00315986" w:rsidRDefault="00315986" w:rsidP="00315986">
      <w:pPr>
        <w:jc w:val="center"/>
      </w:pPr>
    </w:p>
    <w:p w:rsidR="00315986" w:rsidRDefault="00315986" w:rsidP="00315986">
      <w:pPr>
        <w:jc w:val="center"/>
      </w:pPr>
    </w:p>
    <w:p w:rsidR="00315986" w:rsidRDefault="00315986" w:rsidP="00315986">
      <w:pPr>
        <w:jc w:val="center"/>
      </w:pPr>
    </w:p>
    <w:p w:rsidR="00315986" w:rsidRDefault="00315986" w:rsidP="00315986">
      <w:pPr>
        <w:jc w:val="center"/>
      </w:pPr>
    </w:p>
    <w:p w:rsidR="00315986" w:rsidRDefault="00315986" w:rsidP="00315986">
      <w:pPr>
        <w:jc w:val="center"/>
      </w:pPr>
    </w:p>
    <w:p w:rsidR="00315986" w:rsidRDefault="00315986" w:rsidP="00315986">
      <w:pPr>
        <w:jc w:val="center"/>
      </w:pPr>
    </w:p>
    <w:p w:rsidR="00315986" w:rsidRDefault="00315986" w:rsidP="00315986">
      <w:pPr>
        <w:jc w:val="center"/>
      </w:pPr>
    </w:p>
    <w:p w:rsidR="00315986" w:rsidRDefault="00315986" w:rsidP="00315986">
      <w:pPr>
        <w:jc w:val="center"/>
      </w:pPr>
    </w:p>
    <w:p w:rsidR="00315986" w:rsidRDefault="00315986" w:rsidP="00315986">
      <w:pPr>
        <w:jc w:val="center"/>
      </w:pPr>
    </w:p>
    <w:p w:rsidR="00315986" w:rsidRDefault="00315986" w:rsidP="00315986">
      <w:pPr>
        <w:jc w:val="center"/>
      </w:pPr>
    </w:p>
    <w:p w:rsidR="00315986" w:rsidRDefault="00315986" w:rsidP="00315986">
      <w:pPr>
        <w:jc w:val="center"/>
      </w:pPr>
    </w:p>
    <w:p w:rsidR="00315986" w:rsidRDefault="00315986" w:rsidP="00315986">
      <w:pPr>
        <w:jc w:val="center"/>
      </w:pPr>
    </w:p>
    <w:p w:rsidR="00315986" w:rsidRDefault="00315986" w:rsidP="00315986">
      <w:pPr>
        <w:jc w:val="center"/>
      </w:pPr>
    </w:p>
    <w:p w:rsidR="00315986" w:rsidRPr="002A1DED" w:rsidRDefault="002F2163" w:rsidP="002F2163">
      <w:pPr>
        <w:rPr>
          <w:rFonts w:asciiTheme="majorHAnsi" w:hAnsiTheme="majorHAnsi" w:cstheme="majorHAnsi"/>
        </w:rPr>
      </w:pPr>
      <w:r w:rsidRPr="002A1DED">
        <w:rPr>
          <w:rFonts w:asciiTheme="majorHAnsi" w:hAnsiTheme="majorHAnsi" w:cstheme="majorHAnsi"/>
        </w:rPr>
        <w:t xml:space="preserve">Promotor: </w:t>
      </w:r>
      <w:r w:rsidR="002A1DED" w:rsidRPr="002A1DED">
        <w:rPr>
          <w:rFonts w:asciiTheme="majorHAnsi" w:hAnsiTheme="majorHAnsi" w:cstheme="majorHAnsi"/>
          <w:bCs/>
          <w:color w:val="000000"/>
          <w:sz w:val="20"/>
          <w:szCs w:val="20"/>
        </w:rPr>
        <w:t>CARLOS &amp; LUCIA GUEDES, LDA</w:t>
      </w:r>
      <w:r w:rsidRPr="002A1DED">
        <w:rPr>
          <w:rFonts w:asciiTheme="majorHAnsi" w:hAnsiTheme="majorHAnsi" w:cstheme="majorHAnsi"/>
        </w:rPr>
        <w:t xml:space="preserve">, NIF </w:t>
      </w:r>
      <w:r w:rsidR="002A1DED" w:rsidRPr="002A1DED">
        <w:rPr>
          <w:rFonts w:asciiTheme="majorHAnsi" w:eastAsia="Times New Roman" w:hAnsiTheme="majorHAnsi" w:cstheme="majorHAnsi"/>
          <w:color w:val="000000"/>
        </w:rPr>
        <w:t>513447369</w:t>
      </w:r>
    </w:p>
    <w:p w:rsidR="00315986" w:rsidRDefault="00315986" w:rsidP="00315986">
      <w:pPr>
        <w:jc w:val="center"/>
      </w:pPr>
    </w:p>
    <w:p w:rsidR="0092444B" w:rsidRDefault="0092444B" w:rsidP="00315986">
      <w:pPr>
        <w:jc w:val="center"/>
        <w:sectPr w:rsidR="0092444B" w:rsidSect="00702FD0">
          <w:pgSz w:w="12240" w:h="15840"/>
          <w:pgMar w:top="1417" w:right="1701" w:bottom="1417" w:left="1701" w:header="720" w:footer="720" w:gutter="0"/>
          <w:cols w:space="720"/>
          <w:noEndnote/>
          <w:docGrid w:linePitch="299"/>
        </w:sectPr>
      </w:pPr>
    </w:p>
    <w:p w:rsidR="00DB1B3B" w:rsidRPr="00AF1773" w:rsidRDefault="00DB1B3B" w:rsidP="00DB1B3B">
      <w:pPr>
        <w:spacing w:line="360" w:lineRule="auto"/>
        <w:jc w:val="center"/>
        <w:rPr>
          <w:rFonts w:asciiTheme="majorHAnsi" w:hAnsiTheme="majorHAnsi" w:cs="Arial"/>
          <w:color w:val="222222"/>
          <w:sz w:val="32"/>
          <w:szCs w:val="26"/>
          <w:shd w:val="clear" w:color="auto" w:fill="FFFFFF"/>
        </w:rPr>
      </w:pPr>
      <w:r w:rsidRPr="00AF1773">
        <w:rPr>
          <w:rFonts w:asciiTheme="majorHAnsi" w:hAnsiTheme="majorHAnsi" w:cs="Arial"/>
          <w:color w:val="222222"/>
          <w:sz w:val="32"/>
          <w:szCs w:val="26"/>
          <w:shd w:val="clear" w:color="auto" w:fill="FFFFFF"/>
        </w:rPr>
        <w:lastRenderedPageBreak/>
        <w:t>Nota Prévia</w:t>
      </w:r>
    </w:p>
    <w:p w:rsidR="00DB1B3B" w:rsidRPr="00AF1773" w:rsidRDefault="00DB1B3B" w:rsidP="00DB1B3B">
      <w:pPr>
        <w:spacing w:line="360" w:lineRule="auto"/>
        <w:jc w:val="both"/>
        <w:rPr>
          <w:rFonts w:asciiTheme="majorHAnsi" w:hAnsiTheme="majorHAnsi" w:cs="Arial"/>
          <w:color w:val="222222"/>
          <w:sz w:val="32"/>
          <w:szCs w:val="26"/>
          <w:shd w:val="clear" w:color="auto" w:fill="FFFFFF"/>
        </w:rPr>
      </w:pPr>
    </w:p>
    <w:p w:rsidR="00DB1B3B" w:rsidRPr="00AF1773" w:rsidRDefault="00DB1B3B" w:rsidP="00DB1B3B">
      <w:pPr>
        <w:spacing w:line="360" w:lineRule="auto"/>
        <w:jc w:val="both"/>
        <w:rPr>
          <w:rFonts w:asciiTheme="majorHAnsi" w:hAnsiTheme="majorHAnsi" w:cs="Arial"/>
          <w:color w:val="222222"/>
          <w:sz w:val="24"/>
          <w:szCs w:val="26"/>
          <w:shd w:val="clear" w:color="auto" w:fill="FFFFFF"/>
        </w:rPr>
      </w:pPr>
    </w:p>
    <w:p w:rsidR="00DB1B3B" w:rsidRPr="00AF1773" w:rsidRDefault="00DB1B3B" w:rsidP="00DB1B3B">
      <w:pPr>
        <w:spacing w:line="360" w:lineRule="auto"/>
        <w:jc w:val="both"/>
        <w:rPr>
          <w:rFonts w:asciiTheme="majorHAnsi" w:hAnsiTheme="majorHAnsi" w:cs="Arial"/>
          <w:color w:val="222222"/>
          <w:sz w:val="24"/>
          <w:szCs w:val="26"/>
          <w:shd w:val="clear" w:color="auto" w:fill="FFFFFF"/>
        </w:rPr>
      </w:pPr>
      <w:r w:rsidRPr="00AF1773">
        <w:rPr>
          <w:rFonts w:asciiTheme="majorHAnsi" w:hAnsiTheme="majorHAnsi" w:cs="Arial"/>
          <w:color w:val="222222"/>
          <w:sz w:val="24"/>
          <w:szCs w:val="26"/>
          <w:shd w:val="clear" w:color="auto" w:fill="FFFFFF"/>
        </w:rPr>
        <w:t>O presente documento pretende sistematizar a resposta a todos os elementos solicitados da forma mais sucinta, objetiva e fundamentada possível</w:t>
      </w:r>
      <w:r w:rsidR="002F2163">
        <w:rPr>
          <w:rFonts w:asciiTheme="majorHAnsi" w:hAnsiTheme="majorHAnsi" w:cs="Arial"/>
          <w:color w:val="222222"/>
          <w:sz w:val="24"/>
          <w:szCs w:val="26"/>
          <w:shd w:val="clear" w:color="auto" w:fill="FFFFFF"/>
        </w:rPr>
        <w:t>.</w:t>
      </w:r>
    </w:p>
    <w:p w:rsidR="00DB1B3B" w:rsidRPr="00AF1773" w:rsidRDefault="00DB1B3B" w:rsidP="00DB1B3B">
      <w:pPr>
        <w:spacing w:line="360" w:lineRule="auto"/>
        <w:jc w:val="both"/>
        <w:rPr>
          <w:rFonts w:asciiTheme="majorHAnsi" w:hAnsiTheme="majorHAnsi" w:cs="Arial"/>
          <w:color w:val="222222"/>
          <w:sz w:val="24"/>
          <w:szCs w:val="26"/>
          <w:shd w:val="clear" w:color="auto" w:fill="FFFFFF"/>
        </w:rPr>
      </w:pPr>
    </w:p>
    <w:p w:rsidR="00DB1B3B" w:rsidRPr="00AF1773" w:rsidRDefault="00DB1B3B" w:rsidP="00DB1B3B">
      <w:pPr>
        <w:spacing w:line="360" w:lineRule="auto"/>
        <w:jc w:val="both"/>
        <w:rPr>
          <w:rFonts w:asciiTheme="majorHAnsi" w:hAnsiTheme="majorHAnsi" w:cs="Arial"/>
          <w:color w:val="222222"/>
          <w:sz w:val="24"/>
          <w:szCs w:val="26"/>
          <w:shd w:val="clear" w:color="auto" w:fill="FFFFFF"/>
        </w:rPr>
      </w:pPr>
      <w:r w:rsidRPr="00AF1773">
        <w:rPr>
          <w:rFonts w:asciiTheme="majorHAnsi" w:hAnsiTheme="majorHAnsi" w:cs="Arial"/>
          <w:color w:val="222222"/>
          <w:sz w:val="24"/>
          <w:szCs w:val="26"/>
          <w:shd w:val="clear" w:color="auto" w:fill="FFFFFF"/>
        </w:rPr>
        <w:t>A resposta encontra-se organizada seguindo a ordenação de questões sugerida pela APA</w:t>
      </w:r>
      <w:r w:rsidR="002A1DED">
        <w:rPr>
          <w:rFonts w:asciiTheme="majorHAnsi" w:hAnsiTheme="majorHAnsi" w:cs="Arial"/>
          <w:color w:val="222222"/>
          <w:sz w:val="24"/>
          <w:szCs w:val="26"/>
          <w:shd w:val="clear" w:color="auto" w:fill="FFFFFF"/>
        </w:rPr>
        <w:t xml:space="preserve">. </w:t>
      </w:r>
      <w:r w:rsidRPr="00AF1773">
        <w:rPr>
          <w:rFonts w:asciiTheme="majorHAnsi" w:hAnsiTheme="majorHAnsi" w:cs="Arial"/>
          <w:color w:val="222222"/>
          <w:sz w:val="24"/>
          <w:szCs w:val="26"/>
          <w:shd w:val="clear" w:color="auto" w:fill="FFFFFF"/>
        </w:rPr>
        <w:t xml:space="preserve">Os documentos solicitados, que justifiquem ou comprovem qualquer resposta </w:t>
      </w:r>
      <w:r w:rsidR="002A1DED">
        <w:rPr>
          <w:rFonts w:asciiTheme="majorHAnsi" w:hAnsiTheme="majorHAnsi" w:cs="Arial"/>
          <w:color w:val="222222"/>
          <w:sz w:val="24"/>
          <w:szCs w:val="26"/>
          <w:shd w:val="clear" w:color="auto" w:fill="FFFFFF"/>
        </w:rPr>
        <w:t xml:space="preserve">serão carregados na plataforma </w:t>
      </w:r>
      <w:proofErr w:type="spellStart"/>
      <w:r w:rsidR="002A1DED">
        <w:rPr>
          <w:rFonts w:asciiTheme="majorHAnsi" w:hAnsiTheme="majorHAnsi" w:cs="Arial"/>
          <w:color w:val="222222"/>
          <w:sz w:val="24"/>
          <w:szCs w:val="26"/>
          <w:shd w:val="clear" w:color="auto" w:fill="FFFFFF"/>
        </w:rPr>
        <w:t>Siliamb</w:t>
      </w:r>
      <w:proofErr w:type="spellEnd"/>
      <w:r w:rsidR="002A1DED">
        <w:rPr>
          <w:rFonts w:asciiTheme="majorHAnsi" w:hAnsiTheme="majorHAnsi" w:cs="Arial"/>
          <w:color w:val="222222"/>
          <w:sz w:val="24"/>
          <w:szCs w:val="26"/>
          <w:shd w:val="clear" w:color="auto" w:fill="FFFFFF"/>
        </w:rPr>
        <w:t>.</w:t>
      </w:r>
    </w:p>
    <w:p w:rsidR="00315986" w:rsidRDefault="00315986" w:rsidP="00315986">
      <w:pPr>
        <w:jc w:val="center"/>
      </w:pPr>
    </w:p>
    <w:p w:rsidR="00DB1B3B" w:rsidRDefault="00DB1B3B" w:rsidP="00315986">
      <w:pPr>
        <w:jc w:val="center"/>
      </w:pPr>
    </w:p>
    <w:p w:rsidR="00DB1B3B" w:rsidRDefault="00DB1B3B" w:rsidP="00315986">
      <w:pPr>
        <w:jc w:val="center"/>
      </w:pPr>
    </w:p>
    <w:p w:rsidR="00DB1B3B" w:rsidRDefault="00DB1B3B" w:rsidP="00315986">
      <w:pPr>
        <w:jc w:val="center"/>
        <w:sectPr w:rsidR="00DB1B3B" w:rsidSect="00702FD0">
          <w:pgSz w:w="12240" w:h="15840"/>
          <w:pgMar w:top="1417" w:right="1701" w:bottom="1417" w:left="1701" w:header="720" w:footer="720" w:gutter="0"/>
          <w:cols w:space="720"/>
          <w:noEndnote/>
          <w:docGrid w:linePitch="299"/>
        </w:sectPr>
      </w:pPr>
    </w:p>
    <w:p w:rsidR="00DB1B3B" w:rsidRDefault="00DB1B3B" w:rsidP="00315986">
      <w:pPr>
        <w:jc w:val="center"/>
      </w:pPr>
    </w:p>
    <w:p w:rsidR="00315986" w:rsidRDefault="001E6DBF" w:rsidP="00352464">
      <w:pPr>
        <w:rPr>
          <w:u w:val="single"/>
        </w:rPr>
      </w:pPr>
      <w:r w:rsidRPr="001E6DBF">
        <w:rPr>
          <w:u w:val="single"/>
        </w:rPr>
        <w:t>MÓDULO II – MEMÓRIA DESCRITIVA</w:t>
      </w:r>
    </w:p>
    <w:p w:rsidR="001E6DBF" w:rsidRPr="001E6DBF" w:rsidRDefault="00437119" w:rsidP="00352464">
      <w:pPr>
        <w:rPr>
          <w:u w:val="single"/>
        </w:rPr>
      </w:pPr>
      <w:r>
        <w:rPr>
          <w:u w:val="single"/>
        </w:rPr>
        <w:t>Descrição das instalações e das atividades desenvolvidas</w:t>
      </w:r>
    </w:p>
    <w:p w:rsidR="00352464" w:rsidRDefault="00352464" w:rsidP="00437119">
      <w:pPr>
        <w:pStyle w:val="PargrafodaLista"/>
        <w:numPr>
          <w:ilvl w:val="0"/>
          <w:numId w:val="1"/>
        </w:numPr>
      </w:pPr>
      <w:r>
        <w:t xml:space="preserve"> </w:t>
      </w:r>
      <w:r w:rsidR="002A1DED">
        <w:t>Anexo atualizado</w:t>
      </w:r>
      <w:r w:rsidR="00437119">
        <w:t>;</w:t>
      </w:r>
    </w:p>
    <w:p w:rsidR="002A1DED" w:rsidRDefault="00437119" w:rsidP="00437119">
      <w:pPr>
        <w:pStyle w:val="PargrafodaLista"/>
        <w:numPr>
          <w:ilvl w:val="0"/>
          <w:numId w:val="1"/>
        </w:numPr>
      </w:pPr>
      <w:r>
        <w:t>Adicionado ao quadro Q03;</w:t>
      </w:r>
    </w:p>
    <w:p w:rsidR="00437119" w:rsidRDefault="00437119" w:rsidP="00437119">
      <w:pPr>
        <w:pStyle w:val="PargrafodaLista"/>
        <w:numPr>
          <w:ilvl w:val="0"/>
          <w:numId w:val="1"/>
        </w:numPr>
      </w:pPr>
      <w:r>
        <w:t>Adicionado ao quadro Q03;</w:t>
      </w:r>
    </w:p>
    <w:p w:rsidR="001E6DBF" w:rsidRDefault="001E6DBF" w:rsidP="00352464"/>
    <w:p w:rsidR="00437119" w:rsidRDefault="00437119" w:rsidP="00437119">
      <w:pPr>
        <w:rPr>
          <w:u w:val="single"/>
        </w:rPr>
      </w:pPr>
      <w:r w:rsidRPr="001E6DBF">
        <w:rPr>
          <w:u w:val="single"/>
        </w:rPr>
        <w:t>MÓDULO I</w:t>
      </w:r>
      <w:r>
        <w:rPr>
          <w:u w:val="single"/>
        </w:rPr>
        <w:t>V</w:t>
      </w:r>
      <w:r w:rsidRPr="001E6DBF">
        <w:rPr>
          <w:u w:val="single"/>
        </w:rPr>
        <w:t xml:space="preserve"> – </w:t>
      </w:r>
      <w:r>
        <w:rPr>
          <w:u w:val="single"/>
        </w:rPr>
        <w:t>RECURSOS HÍDRICOS</w:t>
      </w:r>
    </w:p>
    <w:p w:rsidR="00AA70FB" w:rsidRDefault="00AA70FB" w:rsidP="00437119">
      <w:pPr>
        <w:rPr>
          <w:u w:val="single"/>
        </w:rPr>
      </w:pPr>
      <w:r>
        <w:rPr>
          <w:u w:val="single"/>
        </w:rPr>
        <w:t>Águas Residuais</w:t>
      </w:r>
    </w:p>
    <w:p w:rsidR="00437119" w:rsidRPr="00A66636" w:rsidRDefault="00A66636" w:rsidP="00437119">
      <w:pPr>
        <w:pStyle w:val="PargrafodaLista"/>
        <w:numPr>
          <w:ilvl w:val="0"/>
          <w:numId w:val="1"/>
        </w:numPr>
        <w:rPr>
          <w:u w:val="single"/>
        </w:rPr>
      </w:pPr>
      <w:r>
        <w:t>Caraterizados em anexo;</w:t>
      </w:r>
    </w:p>
    <w:p w:rsidR="00A66636" w:rsidRPr="00A66636" w:rsidRDefault="00A66636" w:rsidP="00437119">
      <w:pPr>
        <w:pStyle w:val="PargrafodaLista"/>
        <w:numPr>
          <w:ilvl w:val="0"/>
          <w:numId w:val="1"/>
        </w:numPr>
        <w:rPr>
          <w:u w:val="single"/>
        </w:rPr>
      </w:pPr>
      <w:proofErr w:type="spellStart"/>
      <w:r>
        <w:t>Rectificado</w:t>
      </w:r>
      <w:proofErr w:type="spellEnd"/>
      <w:r>
        <w:t xml:space="preserve"> no formulário </w:t>
      </w:r>
      <w:proofErr w:type="gramStart"/>
      <w:r>
        <w:t>online</w:t>
      </w:r>
      <w:proofErr w:type="gramEnd"/>
      <w:r>
        <w:t>;</w:t>
      </w:r>
    </w:p>
    <w:p w:rsidR="00A66636" w:rsidRPr="00A66636" w:rsidRDefault="00A66636" w:rsidP="00A66636">
      <w:pPr>
        <w:pStyle w:val="PargrafodaLista"/>
        <w:numPr>
          <w:ilvl w:val="0"/>
          <w:numId w:val="1"/>
        </w:numPr>
        <w:rPr>
          <w:u w:val="single"/>
        </w:rPr>
      </w:pPr>
      <w:proofErr w:type="spellStart"/>
      <w:r>
        <w:t>Rectificado</w:t>
      </w:r>
      <w:proofErr w:type="spellEnd"/>
      <w:r>
        <w:t xml:space="preserve"> no formulário </w:t>
      </w:r>
      <w:proofErr w:type="gramStart"/>
      <w:r>
        <w:t>online</w:t>
      </w:r>
      <w:proofErr w:type="gramEnd"/>
      <w:r>
        <w:t>;</w:t>
      </w:r>
    </w:p>
    <w:p w:rsidR="00A66636" w:rsidRDefault="00A66636" w:rsidP="00437119">
      <w:pPr>
        <w:pStyle w:val="PargrafodaLista"/>
        <w:numPr>
          <w:ilvl w:val="0"/>
          <w:numId w:val="1"/>
        </w:numPr>
      </w:pPr>
      <w:r>
        <w:t xml:space="preserve">Os chorumes ou águas de lavagem das áreas de produção são aplicadas em </w:t>
      </w:r>
      <w:proofErr w:type="spellStart"/>
      <w:r>
        <w:t>fertirrega</w:t>
      </w:r>
      <w:proofErr w:type="spellEnd"/>
      <w:r>
        <w:t xml:space="preserve"> de árvores, como previsto em PGEP.</w:t>
      </w:r>
    </w:p>
    <w:p w:rsidR="00A66636" w:rsidRPr="008E2EFB" w:rsidRDefault="00A66636" w:rsidP="00437119">
      <w:pPr>
        <w:pStyle w:val="PargrafodaLista"/>
        <w:numPr>
          <w:ilvl w:val="0"/>
          <w:numId w:val="1"/>
        </w:numPr>
        <w:rPr>
          <w:i/>
        </w:rPr>
      </w:pPr>
      <w:r>
        <w:t xml:space="preserve">O sistema de desinfeção de viaturas é composto por </w:t>
      </w:r>
      <w:r w:rsidR="008E2EFB">
        <w:t xml:space="preserve">um </w:t>
      </w:r>
      <w:r w:rsidRPr="008E2EFB">
        <w:rPr>
          <w:i/>
        </w:rPr>
        <w:t>arco de desinfeção</w:t>
      </w:r>
      <w:r w:rsidR="008E2EFB" w:rsidRPr="008E2EFB">
        <w:rPr>
          <w:i/>
        </w:rPr>
        <w:t xml:space="preserve"> </w:t>
      </w:r>
      <w:r w:rsidR="008E2EFB">
        <w:t>através do qual é expelida mistura desinfetan</w:t>
      </w:r>
      <w:r w:rsidR="008E2EFB" w:rsidRPr="005B31E1">
        <w:t xml:space="preserve">te </w:t>
      </w:r>
      <w:r w:rsidR="00AE5ED7">
        <w:t xml:space="preserve">na forma de </w:t>
      </w:r>
      <w:proofErr w:type="spellStart"/>
      <w:r w:rsidR="00AE5ED7">
        <w:t>nebulizante.O</w:t>
      </w:r>
      <w:proofErr w:type="spellEnd"/>
      <w:r w:rsidR="00AE5ED7">
        <w:t xml:space="preserve"> volume acumulado no solo não é significativo para que seja recolhido, uma vez que a parte significativa acaba retido nas superfícies das viaturas.</w:t>
      </w:r>
    </w:p>
    <w:p w:rsidR="00437119" w:rsidRDefault="00437119" w:rsidP="00352464"/>
    <w:p w:rsidR="00AE5ED7" w:rsidRDefault="00AE5ED7" w:rsidP="00AE5ED7">
      <w:pPr>
        <w:rPr>
          <w:u w:val="single"/>
        </w:rPr>
      </w:pPr>
      <w:r>
        <w:rPr>
          <w:u w:val="single"/>
        </w:rPr>
        <w:t>MÓDULO V</w:t>
      </w:r>
      <w:r w:rsidRPr="001E6DBF">
        <w:rPr>
          <w:u w:val="single"/>
        </w:rPr>
        <w:t xml:space="preserve"> – </w:t>
      </w:r>
      <w:r>
        <w:rPr>
          <w:u w:val="single"/>
        </w:rPr>
        <w:t>EMISSÕES</w:t>
      </w:r>
    </w:p>
    <w:p w:rsidR="00AE5ED7" w:rsidRDefault="00AE5ED7" w:rsidP="00AE5ED7">
      <w:pPr>
        <w:pStyle w:val="PargrafodaLista"/>
        <w:numPr>
          <w:ilvl w:val="0"/>
          <w:numId w:val="1"/>
        </w:numPr>
      </w:pPr>
      <w:r>
        <w:t xml:space="preserve">Foi eliminada a referência </w:t>
      </w:r>
      <w:r w:rsidR="002621EA">
        <w:t>ao gerador como fonte;</w:t>
      </w:r>
    </w:p>
    <w:p w:rsidR="002621EA" w:rsidRDefault="002621EA" w:rsidP="002621EA">
      <w:pPr>
        <w:pStyle w:val="PargrafodaLista"/>
        <w:numPr>
          <w:ilvl w:val="0"/>
          <w:numId w:val="1"/>
        </w:numPr>
      </w:pPr>
      <w:r>
        <w:t>Foi eliminada a referência ao gerador como fonte nos quadros referidos;</w:t>
      </w:r>
    </w:p>
    <w:p w:rsidR="002621EA" w:rsidRPr="00AE5ED7" w:rsidRDefault="002621EA" w:rsidP="00AE5ED7">
      <w:pPr>
        <w:pStyle w:val="PargrafodaLista"/>
        <w:numPr>
          <w:ilvl w:val="0"/>
          <w:numId w:val="1"/>
        </w:numPr>
      </w:pPr>
      <w:r>
        <w:t>Foi revista a aplicabilidade dos quadros, optando-se pela sua eliminação.</w:t>
      </w:r>
    </w:p>
    <w:p w:rsidR="00AE5ED7" w:rsidRDefault="00AE5ED7" w:rsidP="00352464"/>
    <w:p w:rsidR="00E83DCF" w:rsidRDefault="00E83DCF" w:rsidP="00E83DCF">
      <w:pPr>
        <w:rPr>
          <w:u w:val="single"/>
        </w:rPr>
      </w:pPr>
      <w:r>
        <w:rPr>
          <w:u w:val="single"/>
        </w:rPr>
        <w:t>MÓDULO VI</w:t>
      </w:r>
      <w:r w:rsidRPr="001E6DBF">
        <w:rPr>
          <w:u w:val="single"/>
        </w:rPr>
        <w:t xml:space="preserve"> – </w:t>
      </w:r>
      <w:r>
        <w:rPr>
          <w:u w:val="single"/>
        </w:rPr>
        <w:t>RESÍDUOS</w:t>
      </w:r>
    </w:p>
    <w:p w:rsidR="00E83DCF" w:rsidRDefault="0061246B" w:rsidP="00E83DCF">
      <w:pPr>
        <w:pStyle w:val="PargrafodaLista"/>
        <w:numPr>
          <w:ilvl w:val="0"/>
          <w:numId w:val="1"/>
        </w:numPr>
      </w:pPr>
      <w:r>
        <w:t xml:space="preserve">Os resíduos do processo de fumigação foram incluídos nas embalagens contaminadas, dado que o processo de formação do fumígeno ocorre dentro da </w:t>
      </w:r>
      <w:proofErr w:type="spellStart"/>
      <w:r>
        <w:t>embalagem.Findo</w:t>
      </w:r>
      <w:proofErr w:type="spellEnd"/>
      <w:r>
        <w:t xml:space="preserve"> o processo de fumigação, resulta como resíduo a embalagem da própria substância com eventuais resíduos resultantes da reação química encrustados no seu interior, pelo que a embalagem será encaminhada como embalagem contaminada;</w:t>
      </w:r>
    </w:p>
    <w:p w:rsidR="001E6DBF" w:rsidRDefault="00FB54BC" w:rsidP="00FB54BC">
      <w:pPr>
        <w:pStyle w:val="PargrafodaLista"/>
        <w:numPr>
          <w:ilvl w:val="0"/>
          <w:numId w:val="1"/>
        </w:numPr>
      </w:pPr>
      <w:r>
        <w:t>Foi incluído o resíduo de cinza (LER 10 01 01) como resíduo não perigoso resultante da queima de combustível sólido (biomassa) para aquecimento das áreas de produção;</w:t>
      </w:r>
    </w:p>
    <w:p w:rsidR="00FB54BC" w:rsidRDefault="00FB54BC" w:rsidP="00FB54BC">
      <w:pPr>
        <w:pStyle w:val="PargrafodaLista"/>
        <w:numPr>
          <w:ilvl w:val="0"/>
          <w:numId w:val="1"/>
        </w:numPr>
      </w:pPr>
      <w:r>
        <w:t>O resíduo de cinzas resultante da queima de combustível sólido (biomassa) para aquecimento das áreas de produção, será valorizado dentro dos terrenos da exploração para fertilização/correção de solos;</w:t>
      </w:r>
    </w:p>
    <w:p w:rsidR="00AA3B7F" w:rsidRDefault="00AA3B7F" w:rsidP="00AA3B7F">
      <w:pPr>
        <w:pStyle w:val="PargrafodaLista"/>
        <w:numPr>
          <w:ilvl w:val="0"/>
          <w:numId w:val="1"/>
        </w:numPr>
      </w:pPr>
      <w:r>
        <w:t>Está identific</w:t>
      </w:r>
      <w:r w:rsidR="00FB54BC">
        <w:t xml:space="preserve">ado </w:t>
      </w:r>
      <w:r>
        <w:t>em desenho anexo a localização do armazenamento temporário das cinzas atá à sua aplicação no solo, será mantido registo do respetivo volume de produção;</w:t>
      </w:r>
    </w:p>
    <w:p w:rsidR="00AA3B7F" w:rsidRDefault="00AA3B7F" w:rsidP="00AA3B7F">
      <w:pPr>
        <w:pStyle w:val="PargrafodaLista"/>
        <w:numPr>
          <w:ilvl w:val="0"/>
          <w:numId w:val="1"/>
        </w:numPr>
      </w:pPr>
      <w:r>
        <w:lastRenderedPageBreak/>
        <w:t>Foram retirados do quadro Q32 a referência a SPA, estrumes e cadáveres.</w:t>
      </w:r>
    </w:p>
    <w:p w:rsidR="008119AE" w:rsidRDefault="008119AE" w:rsidP="008119AE">
      <w:pPr>
        <w:pStyle w:val="PargrafodaLista"/>
      </w:pPr>
    </w:p>
    <w:p w:rsidR="00AA3B7F" w:rsidRDefault="008119AE" w:rsidP="00AA3B7F">
      <w:pPr>
        <w:pStyle w:val="PargrafodaLista"/>
        <w:numPr>
          <w:ilvl w:val="0"/>
          <w:numId w:val="1"/>
        </w:numPr>
      </w:pPr>
      <w:r>
        <w:t xml:space="preserve">Quadros Q32, Q33 e Q33A reformulados com as considerações </w:t>
      </w:r>
      <w:proofErr w:type="gramStart"/>
      <w:r>
        <w:t>feitas  e</w:t>
      </w:r>
      <w:proofErr w:type="gramEnd"/>
      <w:r>
        <w:t xml:space="preserve"> excluindo itens da questão 16.</w:t>
      </w:r>
    </w:p>
    <w:p w:rsidR="008119AE" w:rsidRDefault="008119AE" w:rsidP="008119AE">
      <w:pPr>
        <w:pStyle w:val="PargrafodaLista"/>
      </w:pPr>
    </w:p>
    <w:p w:rsidR="008119AE" w:rsidRDefault="008119AE" w:rsidP="008119AE">
      <w:pPr>
        <w:pStyle w:val="PargrafodaLista"/>
        <w:numPr>
          <w:ilvl w:val="0"/>
          <w:numId w:val="1"/>
        </w:numPr>
      </w:pPr>
      <w:r>
        <w:t>O resíduo de cinzas resultante da queima de combustível sólido (biomassa) para aquecimento das áreas de produção, será valorizado dentro dos terrenos da exploração para fertilização/correção de solos;</w:t>
      </w:r>
    </w:p>
    <w:p w:rsidR="008119AE" w:rsidRDefault="008119AE" w:rsidP="008119AE">
      <w:pPr>
        <w:pStyle w:val="PargrafodaLista"/>
      </w:pPr>
    </w:p>
    <w:p w:rsidR="008119AE" w:rsidRDefault="008119AE" w:rsidP="008119AE">
      <w:pPr>
        <w:pStyle w:val="PargrafodaLista"/>
        <w:numPr>
          <w:ilvl w:val="0"/>
          <w:numId w:val="1"/>
        </w:numPr>
      </w:pPr>
      <w:r>
        <w:t>Os operadores a efetuar gestão de resíduos serão</w:t>
      </w:r>
    </w:p>
    <w:p w:rsidR="008119AE" w:rsidRDefault="008119AE" w:rsidP="008119AE">
      <w:pPr>
        <w:pStyle w:val="PargrafodaLista"/>
      </w:pPr>
    </w:p>
    <w:p w:rsidR="008119AE" w:rsidRDefault="008119AE" w:rsidP="008119AE">
      <w:pPr>
        <w:pStyle w:val="PargrafodaLista"/>
      </w:pP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4061"/>
        <w:gridCol w:w="4047"/>
      </w:tblGrid>
      <w:tr w:rsidR="008119AE" w:rsidTr="008119AE">
        <w:tc>
          <w:tcPr>
            <w:tcW w:w="4061" w:type="dxa"/>
          </w:tcPr>
          <w:p w:rsidR="008119AE" w:rsidRDefault="008119AE" w:rsidP="008119AE">
            <w:pPr>
              <w:pStyle w:val="PargrafodaLista"/>
              <w:ind w:left="0"/>
            </w:pPr>
            <w:r>
              <w:t>Resíduo</w:t>
            </w:r>
          </w:p>
        </w:tc>
        <w:tc>
          <w:tcPr>
            <w:tcW w:w="4047" w:type="dxa"/>
          </w:tcPr>
          <w:p w:rsidR="008119AE" w:rsidRDefault="008119AE" w:rsidP="008119AE">
            <w:pPr>
              <w:pStyle w:val="PargrafodaLista"/>
              <w:ind w:left="0"/>
            </w:pPr>
            <w:r>
              <w:t>Operador</w:t>
            </w:r>
          </w:p>
        </w:tc>
      </w:tr>
      <w:tr w:rsidR="008119AE" w:rsidTr="008119AE">
        <w:tc>
          <w:tcPr>
            <w:tcW w:w="4061" w:type="dxa"/>
          </w:tcPr>
          <w:p w:rsidR="008119AE" w:rsidRDefault="008119AE" w:rsidP="008119AE">
            <w:pPr>
              <w:pStyle w:val="PargrafodaLista"/>
              <w:ind w:left="0"/>
            </w:pPr>
            <w:r>
              <w:rPr>
                <w:rFonts w:ascii="Arial" w:hAnsi="Arial" w:cs="Arial"/>
                <w:color w:val="212121"/>
                <w:sz w:val="18"/>
                <w:szCs w:val="18"/>
                <w:shd w:val="clear" w:color="auto" w:fill="F4F4F4"/>
              </w:rPr>
              <w:t>100101 - Cinzas, escórias e poeiras de caldeiras</w:t>
            </w:r>
          </w:p>
        </w:tc>
        <w:tc>
          <w:tcPr>
            <w:tcW w:w="4047" w:type="dxa"/>
          </w:tcPr>
          <w:p w:rsidR="008119AE" w:rsidRDefault="008119AE" w:rsidP="008119AE">
            <w:pPr>
              <w:pStyle w:val="PargrafodaLista"/>
              <w:ind w:left="0"/>
            </w:pPr>
            <w:r>
              <w:t>Para valorização agrícola em terrenos agrícolas da exploração</w:t>
            </w:r>
          </w:p>
        </w:tc>
      </w:tr>
      <w:tr w:rsidR="008119AE" w:rsidTr="008119AE">
        <w:tc>
          <w:tcPr>
            <w:tcW w:w="4061" w:type="dxa"/>
          </w:tcPr>
          <w:p w:rsidR="008119AE" w:rsidRDefault="008119AE" w:rsidP="008119AE">
            <w:pPr>
              <w:pStyle w:val="PargrafodaLista"/>
              <w:ind w:left="0"/>
            </w:pPr>
            <w:r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>160214 - Equipamento fora de uso não abrangido em 16 02 09 a 16 02 13</w:t>
            </w:r>
          </w:p>
        </w:tc>
        <w:tc>
          <w:tcPr>
            <w:tcW w:w="4047" w:type="dxa"/>
            <w:vMerge w:val="restart"/>
          </w:tcPr>
          <w:p w:rsidR="008119AE" w:rsidRDefault="008119AE" w:rsidP="008119AE">
            <w:pPr>
              <w:pStyle w:val="PargrafodaLista"/>
              <w:ind w:left="0"/>
            </w:pPr>
            <w:r>
              <w:t>ECOCENTRO municipal – não carece de declaração ou contrato</w:t>
            </w:r>
          </w:p>
        </w:tc>
      </w:tr>
      <w:tr w:rsidR="008119AE" w:rsidTr="008119AE">
        <w:tc>
          <w:tcPr>
            <w:tcW w:w="4061" w:type="dxa"/>
          </w:tcPr>
          <w:p w:rsidR="008119AE" w:rsidRDefault="008119AE" w:rsidP="008119AE">
            <w:pPr>
              <w:pStyle w:val="PargrafodaLista"/>
              <w:ind w:left="0"/>
            </w:pPr>
            <w:r>
              <w:rPr>
                <w:rFonts w:ascii="Arial" w:hAnsi="Arial" w:cs="Arial"/>
                <w:color w:val="212121"/>
                <w:sz w:val="18"/>
                <w:szCs w:val="18"/>
                <w:shd w:val="clear" w:color="auto" w:fill="F4F4F4"/>
              </w:rPr>
              <w:t>150101 - Embalagens de papel e cartão</w:t>
            </w:r>
          </w:p>
        </w:tc>
        <w:tc>
          <w:tcPr>
            <w:tcW w:w="4047" w:type="dxa"/>
            <w:vMerge/>
          </w:tcPr>
          <w:p w:rsidR="008119AE" w:rsidRDefault="008119AE" w:rsidP="008119AE">
            <w:pPr>
              <w:pStyle w:val="PargrafodaLista"/>
              <w:ind w:left="0"/>
            </w:pPr>
          </w:p>
        </w:tc>
      </w:tr>
      <w:tr w:rsidR="008119AE" w:rsidTr="008119AE">
        <w:tc>
          <w:tcPr>
            <w:tcW w:w="4061" w:type="dxa"/>
          </w:tcPr>
          <w:p w:rsidR="008119AE" w:rsidRDefault="008119AE" w:rsidP="008119AE">
            <w:pPr>
              <w:pStyle w:val="PargrafodaLista"/>
              <w:ind w:left="0"/>
              <w:rPr>
                <w:rFonts w:ascii="Arial" w:hAnsi="Arial" w:cs="Arial"/>
                <w:color w:val="212121"/>
                <w:sz w:val="18"/>
                <w:szCs w:val="18"/>
                <w:shd w:val="clear" w:color="auto" w:fill="F4F4F4"/>
              </w:rPr>
            </w:pPr>
            <w:r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>150102 - Embalagens de plástico</w:t>
            </w:r>
          </w:p>
        </w:tc>
        <w:tc>
          <w:tcPr>
            <w:tcW w:w="4047" w:type="dxa"/>
            <w:vMerge/>
          </w:tcPr>
          <w:p w:rsidR="008119AE" w:rsidRDefault="008119AE" w:rsidP="008119AE">
            <w:pPr>
              <w:pStyle w:val="PargrafodaLista"/>
              <w:ind w:left="0"/>
            </w:pPr>
          </w:p>
        </w:tc>
      </w:tr>
      <w:tr w:rsidR="008119AE" w:rsidTr="008119AE">
        <w:tc>
          <w:tcPr>
            <w:tcW w:w="4061" w:type="dxa"/>
          </w:tcPr>
          <w:p w:rsidR="008119AE" w:rsidRDefault="008119AE" w:rsidP="008119AE">
            <w:pPr>
              <w:pStyle w:val="PargrafodaLista"/>
              <w:ind w:left="0"/>
              <w:rPr>
                <w:rFonts w:ascii="Arial" w:hAnsi="Arial" w:cs="Arial"/>
                <w:color w:val="212121"/>
                <w:sz w:val="18"/>
                <w:szCs w:val="18"/>
                <w:shd w:val="clear" w:color="auto" w:fill="F4F4F4"/>
              </w:rPr>
            </w:pPr>
            <w:r>
              <w:rPr>
                <w:rFonts w:ascii="Arial" w:hAnsi="Arial" w:cs="Arial"/>
                <w:color w:val="212121"/>
                <w:sz w:val="18"/>
                <w:szCs w:val="18"/>
                <w:shd w:val="clear" w:color="auto" w:fill="F4F4F4"/>
              </w:rPr>
              <w:t>200301 - Misturas de resíduos urbanos equiparados</w:t>
            </w:r>
          </w:p>
        </w:tc>
        <w:tc>
          <w:tcPr>
            <w:tcW w:w="4047" w:type="dxa"/>
            <w:vMerge/>
          </w:tcPr>
          <w:p w:rsidR="008119AE" w:rsidRDefault="008119AE" w:rsidP="008119AE">
            <w:pPr>
              <w:pStyle w:val="PargrafodaLista"/>
              <w:ind w:left="0"/>
            </w:pPr>
          </w:p>
        </w:tc>
      </w:tr>
      <w:tr w:rsidR="008119AE" w:rsidTr="008119AE">
        <w:tc>
          <w:tcPr>
            <w:tcW w:w="4061" w:type="dxa"/>
          </w:tcPr>
          <w:p w:rsidR="008119AE" w:rsidRDefault="008119AE" w:rsidP="008119AE">
            <w:pPr>
              <w:pStyle w:val="PargrafodaLista"/>
              <w:ind w:left="0"/>
              <w:rPr>
                <w:rFonts w:ascii="Arial" w:hAnsi="Arial" w:cs="Arial"/>
                <w:color w:val="212121"/>
                <w:sz w:val="18"/>
                <w:szCs w:val="18"/>
                <w:shd w:val="clear" w:color="auto" w:fill="F4F4F4"/>
              </w:rPr>
            </w:pPr>
            <w:r>
              <w:rPr>
                <w:rFonts w:ascii="Arial" w:hAnsi="Arial" w:cs="Arial"/>
                <w:color w:val="212121"/>
                <w:sz w:val="18"/>
                <w:szCs w:val="18"/>
                <w:shd w:val="clear" w:color="auto" w:fill="F4F4F4"/>
              </w:rPr>
              <w:t>150103 - Embalagens de madeira</w:t>
            </w:r>
          </w:p>
        </w:tc>
        <w:tc>
          <w:tcPr>
            <w:tcW w:w="4047" w:type="dxa"/>
            <w:vMerge/>
          </w:tcPr>
          <w:p w:rsidR="008119AE" w:rsidRDefault="008119AE" w:rsidP="008119AE">
            <w:pPr>
              <w:pStyle w:val="PargrafodaLista"/>
              <w:ind w:left="0"/>
            </w:pPr>
          </w:p>
        </w:tc>
      </w:tr>
      <w:tr w:rsidR="008119AE" w:rsidTr="008119AE">
        <w:tc>
          <w:tcPr>
            <w:tcW w:w="4061" w:type="dxa"/>
          </w:tcPr>
          <w:p w:rsidR="008119AE" w:rsidRDefault="008119AE" w:rsidP="008119AE">
            <w:pPr>
              <w:pStyle w:val="PargrafodaLista"/>
              <w:ind w:left="0"/>
              <w:rPr>
                <w:rFonts w:ascii="Arial" w:hAnsi="Arial" w:cs="Arial"/>
                <w:color w:val="212121"/>
                <w:sz w:val="18"/>
                <w:szCs w:val="18"/>
                <w:shd w:val="clear" w:color="auto" w:fill="F4F4F4"/>
              </w:rPr>
            </w:pPr>
            <w:r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>200304 - Lamas de fossas séticas</w:t>
            </w:r>
          </w:p>
        </w:tc>
        <w:tc>
          <w:tcPr>
            <w:tcW w:w="4047" w:type="dxa"/>
          </w:tcPr>
          <w:p w:rsidR="008119AE" w:rsidRDefault="00F50FA7" w:rsidP="008119AE">
            <w:pPr>
              <w:pStyle w:val="PargrafodaLista"/>
              <w:ind w:left="0"/>
            </w:pPr>
            <w:r>
              <w:t>Câmara M</w:t>
            </w:r>
            <w:r w:rsidR="008119AE">
              <w:t xml:space="preserve">unicipal de Vila Nova de </w:t>
            </w:r>
            <w:proofErr w:type="spellStart"/>
            <w:r w:rsidR="008119AE">
              <w:t>paiva</w:t>
            </w:r>
            <w:proofErr w:type="spellEnd"/>
          </w:p>
        </w:tc>
      </w:tr>
      <w:tr w:rsidR="008119AE" w:rsidTr="008119AE">
        <w:tc>
          <w:tcPr>
            <w:tcW w:w="4061" w:type="dxa"/>
          </w:tcPr>
          <w:p w:rsidR="008119AE" w:rsidRDefault="008119AE" w:rsidP="008119AE">
            <w:pPr>
              <w:rPr>
                <w:rFonts w:ascii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8"/>
                <w:szCs w:val="18"/>
              </w:rPr>
              <w:t>180203 - Resíduos cujas recolha e eliminação não estão sujeitas a requisitos específicos com vista à prevenção de infeções</w:t>
            </w:r>
          </w:p>
          <w:p w:rsidR="008119AE" w:rsidRDefault="008119AE" w:rsidP="008119AE">
            <w:pPr>
              <w:pStyle w:val="PargrafodaLista"/>
              <w:ind w:left="0"/>
              <w:rPr>
                <w:rFonts w:ascii="Arial" w:hAnsi="Arial" w:cs="Arial"/>
                <w:color w:val="212121"/>
                <w:sz w:val="18"/>
                <w:szCs w:val="18"/>
                <w:shd w:val="clear" w:color="auto" w:fill="F4F4F4"/>
              </w:rPr>
            </w:pPr>
          </w:p>
        </w:tc>
        <w:tc>
          <w:tcPr>
            <w:tcW w:w="4047" w:type="dxa"/>
          </w:tcPr>
          <w:p w:rsidR="008119AE" w:rsidRDefault="00F50FA7" w:rsidP="008119AE">
            <w:pPr>
              <w:pStyle w:val="PargrafodaLista"/>
              <w:ind w:left="0"/>
            </w:pPr>
            <w:r>
              <w:t>VALORMED</w:t>
            </w:r>
            <w:r w:rsidR="00F667FA">
              <w:t xml:space="preserve"> por intermédio de </w:t>
            </w:r>
            <w:proofErr w:type="spellStart"/>
            <w:r w:rsidR="00F667FA">
              <w:t>Socampestre</w:t>
            </w:r>
            <w:proofErr w:type="spellEnd"/>
            <w:r w:rsidR="00F667FA">
              <w:t xml:space="preserve"> *</w:t>
            </w:r>
          </w:p>
        </w:tc>
      </w:tr>
      <w:tr w:rsidR="008119AE" w:rsidTr="008119AE">
        <w:tc>
          <w:tcPr>
            <w:tcW w:w="4061" w:type="dxa"/>
          </w:tcPr>
          <w:p w:rsidR="008119AE" w:rsidRDefault="008119AE" w:rsidP="008119AE">
            <w:pPr>
              <w:pStyle w:val="PargrafodaLista"/>
              <w:ind w:left="0"/>
              <w:rPr>
                <w:rFonts w:ascii="Arial" w:hAnsi="Arial" w:cs="Arial"/>
                <w:color w:val="212121"/>
                <w:sz w:val="18"/>
                <w:szCs w:val="18"/>
                <w:shd w:val="clear" w:color="auto" w:fill="F4F4F4"/>
              </w:rPr>
            </w:pPr>
            <w:r>
              <w:rPr>
                <w:rFonts w:ascii="Arial" w:hAnsi="Arial" w:cs="Arial"/>
                <w:color w:val="212121"/>
                <w:sz w:val="18"/>
                <w:szCs w:val="18"/>
                <w:shd w:val="clear" w:color="auto" w:fill="F4F4F4"/>
              </w:rPr>
              <w:t>150110 - (*) Embalagens contendo ou contaminadas por resíduos de substâncias perigosas</w:t>
            </w:r>
          </w:p>
        </w:tc>
        <w:tc>
          <w:tcPr>
            <w:tcW w:w="4047" w:type="dxa"/>
          </w:tcPr>
          <w:p w:rsidR="008119AE" w:rsidRDefault="008119AE" w:rsidP="008119AE">
            <w:pPr>
              <w:pStyle w:val="PargrafodaLista"/>
              <w:ind w:left="0"/>
            </w:pPr>
            <w:r>
              <w:t>ECODEAL</w:t>
            </w:r>
          </w:p>
        </w:tc>
      </w:tr>
    </w:tbl>
    <w:p w:rsidR="008119AE" w:rsidRDefault="008119AE" w:rsidP="008119AE">
      <w:pPr>
        <w:pStyle w:val="PargrafodaLista"/>
      </w:pPr>
    </w:p>
    <w:p w:rsidR="00F667FA" w:rsidRDefault="00F667FA" w:rsidP="00C36E6F">
      <w:pPr>
        <w:pStyle w:val="PargrafodaLista"/>
        <w:numPr>
          <w:ilvl w:val="0"/>
          <w:numId w:val="1"/>
        </w:numPr>
      </w:pPr>
      <w:r>
        <w:t>A empresa Carlos &amp; Lúcia Guedes, Lda. possui contrato com a empresa integradora (fornece e faz a aquisição dos frangos, assim como farinhas e assistência veterinária) SAVIBEL. Por sua vez</w:t>
      </w:r>
      <w:r w:rsidR="00C36E6F">
        <w:t>,</w:t>
      </w:r>
      <w:r>
        <w:t xml:space="preserve"> esta tem contratada com a empresa SOCAMPESTRE, do setor da distribuição veterinária, e aderente do sistema VALORMED, a recolha de resíduos da tipologia LER 180203. Ver comprovativos em anexo.</w:t>
      </w:r>
    </w:p>
    <w:p w:rsidR="00EE49F4" w:rsidRDefault="00EE49F4" w:rsidP="00EE49F4">
      <w:pPr>
        <w:pStyle w:val="PargrafodaLista"/>
      </w:pPr>
    </w:p>
    <w:p w:rsidR="00EE49F4" w:rsidRDefault="00EE49F4" w:rsidP="00EE49F4">
      <w:pPr>
        <w:rPr>
          <w:u w:val="single"/>
        </w:rPr>
      </w:pPr>
      <w:r w:rsidRPr="00EE49F4">
        <w:rPr>
          <w:u w:val="single"/>
        </w:rPr>
        <w:t xml:space="preserve">MÓDULO </w:t>
      </w:r>
      <w:proofErr w:type="spellStart"/>
      <w:r w:rsidRPr="00EE49F4">
        <w:rPr>
          <w:u w:val="single"/>
        </w:rPr>
        <w:t>V</w:t>
      </w:r>
      <w:r>
        <w:rPr>
          <w:u w:val="single"/>
        </w:rPr>
        <w:t>i</w:t>
      </w:r>
      <w:r w:rsidRPr="00EE49F4">
        <w:rPr>
          <w:u w:val="single"/>
        </w:rPr>
        <w:t>I</w:t>
      </w:r>
      <w:proofErr w:type="spellEnd"/>
      <w:r w:rsidRPr="00EE49F4">
        <w:rPr>
          <w:u w:val="single"/>
        </w:rPr>
        <w:t xml:space="preserve"> – </w:t>
      </w:r>
      <w:r>
        <w:rPr>
          <w:u w:val="single"/>
        </w:rPr>
        <w:t>EFLUENTES PECUÁRIO (EP) E SUBPRODUTOS DE ORIGEM ANIMAL (SPA)</w:t>
      </w:r>
    </w:p>
    <w:p w:rsidR="00EE49F4" w:rsidRPr="00DC628A" w:rsidRDefault="00790248" w:rsidP="00EE49F4">
      <w:pPr>
        <w:pStyle w:val="PargrafodaLista"/>
        <w:numPr>
          <w:ilvl w:val="0"/>
          <w:numId w:val="1"/>
        </w:numPr>
        <w:rPr>
          <w:u w:val="single"/>
        </w:rPr>
      </w:pPr>
      <w:r>
        <w:t xml:space="preserve">Em anexo remete-se PGEP e comprovativo de entrega de NREAP, do qual o PGEP é parte integrante, junto da </w:t>
      </w:r>
      <w:r w:rsidR="00DC628A">
        <w:t>DRAP Centro a 15/10/2019.</w:t>
      </w:r>
    </w:p>
    <w:p w:rsidR="00DC628A" w:rsidRPr="00DC628A" w:rsidRDefault="00DC628A" w:rsidP="00EE49F4">
      <w:pPr>
        <w:pStyle w:val="PargrafodaLista"/>
        <w:numPr>
          <w:ilvl w:val="0"/>
          <w:numId w:val="1"/>
        </w:numPr>
        <w:rPr>
          <w:u w:val="single"/>
        </w:rPr>
      </w:pPr>
      <w:r>
        <w:t>Não há qualquer local ou infraestrutura para armazenamento de estrume. Todo o estrume é encaminhado para destino legalmente previsto. Eventual referência a nitreira foi equívoco.</w:t>
      </w:r>
    </w:p>
    <w:p w:rsidR="00DC628A" w:rsidRPr="00EC2ED3" w:rsidRDefault="00FE19C4" w:rsidP="00EE49F4">
      <w:pPr>
        <w:pStyle w:val="PargrafodaLista"/>
        <w:numPr>
          <w:ilvl w:val="0"/>
          <w:numId w:val="1"/>
        </w:numPr>
        <w:rPr>
          <w:u w:val="single"/>
        </w:rPr>
      </w:pPr>
      <w:r>
        <w:t>Foram alterados os quadros Q35 e Q35A.</w:t>
      </w:r>
    </w:p>
    <w:p w:rsidR="00EC2ED3" w:rsidRPr="00EC2ED3" w:rsidRDefault="00EC2ED3" w:rsidP="00EE49F4">
      <w:pPr>
        <w:pStyle w:val="PargrafodaLista"/>
        <w:numPr>
          <w:ilvl w:val="0"/>
          <w:numId w:val="1"/>
        </w:numPr>
        <w:rPr>
          <w:u w:val="single"/>
        </w:rPr>
      </w:pPr>
      <w:r>
        <w:t>Considerou-se uma taxa de mortalidade máxima de 2%;</w:t>
      </w:r>
    </w:p>
    <w:p w:rsidR="00EC2ED3" w:rsidRDefault="00EC2ED3" w:rsidP="00EC2ED3">
      <w:pPr>
        <w:pStyle w:val="PargrafodaLista"/>
      </w:pPr>
      <w:r>
        <w:t xml:space="preserve">O destino final é a empresa ITS SA, autorização NCV-PT8069, sendo o transporte responsabilidade da empresa </w:t>
      </w:r>
      <w:proofErr w:type="spellStart"/>
      <w:r>
        <w:t>Cuniverde</w:t>
      </w:r>
      <w:proofErr w:type="spellEnd"/>
      <w:r>
        <w:t xml:space="preserve">, autorização </w:t>
      </w:r>
      <w:proofErr w:type="spellStart"/>
      <w:r>
        <w:t>nºTRS</w:t>
      </w:r>
      <w:proofErr w:type="spellEnd"/>
      <w:r>
        <w:t>/13/043/N;</w:t>
      </w:r>
    </w:p>
    <w:p w:rsidR="00EC2ED3" w:rsidRDefault="00EC2ED3" w:rsidP="00EC2ED3">
      <w:pPr>
        <w:pStyle w:val="PargrafodaLista"/>
      </w:pPr>
      <w:r>
        <w:lastRenderedPageBreak/>
        <w:t>O tempo de armazenamento é variável, por depender da fase do ciclo produtivo em que ocorre a morte (poderão ocorrer mortes de aves em diferentes momentos do ciclo produtivo)</w:t>
      </w:r>
      <w:r w:rsidR="0034240B">
        <w:t>, e por depender também do momento da recolha (em situações normais o transportador tem rotas de recolha); em caso de mortalidade anormal a recolha poderá ser feita tão rapidamente quanto possível;</w:t>
      </w:r>
      <w:r w:rsidR="00D47E9C">
        <w:t xml:space="preserve"> Em anexo declaração da empresa de recolha;</w:t>
      </w:r>
    </w:p>
    <w:p w:rsidR="00036DCE" w:rsidRDefault="00036DCE" w:rsidP="00EC2ED3">
      <w:pPr>
        <w:pStyle w:val="PargrafodaLista"/>
      </w:pPr>
    </w:p>
    <w:p w:rsidR="0034240B" w:rsidRDefault="0034240B" w:rsidP="0034240B">
      <w:pPr>
        <w:pStyle w:val="PargrafodaLista"/>
        <w:numPr>
          <w:ilvl w:val="0"/>
          <w:numId w:val="1"/>
        </w:numPr>
      </w:pPr>
      <w:r w:rsidRPr="0034240B">
        <w:t>A recolha de aves vivas ocorre em diferentes momento - desbastes aos 29 e 36 dias, e última carga aos 42, aproximadamente (dependente das necessidades de mercado e estado de desenvolvimento das aves)</w:t>
      </w:r>
      <w:r>
        <w:t>;</w:t>
      </w:r>
    </w:p>
    <w:p w:rsidR="00FC531C" w:rsidRPr="0034240B" w:rsidRDefault="00FC531C" w:rsidP="00FC531C">
      <w:pPr>
        <w:pStyle w:val="PargrafodaLista"/>
      </w:pPr>
      <w:r>
        <w:t xml:space="preserve">A recolha de cadáveres é realizada, sensivelmente, no final de cada ciclo </w:t>
      </w:r>
      <w:r w:rsidR="00D47E9C">
        <w:t>produtivo, a cada 1,5 a 2 meses; Em anexo cópia de guias de recolha;</w:t>
      </w:r>
    </w:p>
    <w:p w:rsidR="00EE49F4" w:rsidRDefault="00EE49F4" w:rsidP="00EE49F4"/>
    <w:p w:rsidR="00E77228" w:rsidRDefault="00E77228" w:rsidP="00E77228">
      <w:pPr>
        <w:rPr>
          <w:u w:val="single"/>
        </w:rPr>
      </w:pPr>
      <w:r>
        <w:rPr>
          <w:u w:val="single"/>
        </w:rPr>
        <w:t>MÓDULO IX</w:t>
      </w:r>
      <w:r w:rsidRPr="00EE49F4">
        <w:rPr>
          <w:u w:val="single"/>
        </w:rPr>
        <w:t xml:space="preserve"> – </w:t>
      </w:r>
      <w:r>
        <w:rPr>
          <w:u w:val="single"/>
        </w:rPr>
        <w:t>PEÇAS DESENHADAS</w:t>
      </w:r>
    </w:p>
    <w:p w:rsidR="00E77228" w:rsidRPr="0068724C" w:rsidRDefault="00E77228" w:rsidP="00E77228">
      <w:pPr>
        <w:pStyle w:val="PargrafodaLista"/>
        <w:numPr>
          <w:ilvl w:val="0"/>
          <w:numId w:val="1"/>
        </w:numPr>
      </w:pPr>
      <w:bookmarkStart w:id="0" w:name="_GoBack"/>
      <w:bookmarkEnd w:id="0"/>
      <w:r w:rsidRPr="0068724C">
        <w:t>Peças Atualizadas em anexo;</w:t>
      </w:r>
    </w:p>
    <w:p w:rsidR="00E77228" w:rsidRPr="00E77228" w:rsidRDefault="00E77228" w:rsidP="00E77228"/>
    <w:p w:rsidR="00E77228" w:rsidRDefault="00E77228" w:rsidP="00E77228">
      <w:pPr>
        <w:rPr>
          <w:u w:val="single"/>
        </w:rPr>
      </w:pPr>
      <w:r>
        <w:rPr>
          <w:u w:val="single"/>
        </w:rPr>
        <w:t>MÓDULO XII</w:t>
      </w:r>
      <w:r w:rsidRPr="00EE49F4">
        <w:rPr>
          <w:u w:val="single"/>
        </w:rPr>
        <w:t xml:space="preserve"> – </w:t>
      </w:r>
      <w:r>
        <w:rPr>
          <w:u w:val="single"/>
        </w:rPr>
        <w:t>LICENCIAMENTO AMBIENTAL</w:t>
      </w:r>
    </w:p>
    <w:p w:rsidR="00E77228" w:rsidRDefault="00E77228" w:rsidP="00E77228">
      <w:pPr>
        <w:rPr>
          <w:u w:val="single"/>
        </w:rPr>
      </w:pPr>
      <w:r>
        <w:rPr>
          <w:u w:val="single"/>
        </w:rPr>
        <w:t>Resumo não Técnico</w:t>
      </w:r>
    </w:p>
    <w:p w:rsidR="00E77228" w:rsidRPr="00E77228" w:rsidRDefault="00E77228" w:rsidP="00E77228">
      <w:pPr>
        <w:pStyle w:val="PargrafodaLista"/>
        <w:numPr>
          <w:ilvl w:val="0"/>
          <w:numId w:val="1"/>
        </w:numPr>
        <w:rPr>
          <w:u w:val="single"/>
        </w:rPr>
      </w:pPr>
      <w:r>
        <w:t>Resumo não Técnico em Anexo;</w:t>
      </w:r>
    </w:p>
    <w:p w:rsidR="00E77228" w:rsidRDefault="00E77228" w:rsidP="00E77228">
      <w:pPr>
        <w:pStyle w:val="PargrafodaLista"/>
      </w:pPr>
    </w:p>
    <w:p w:rsidR="00E77228" w:rsidRPr="00E77228" w:rsidRDefault="00E77228" w:rsidP="00E77228">
      <w:pPr>
        <w:rPr>
          <w:u w:val="single"/>
        </w:rPr>
      </w:pPr>
      <w:r w:rsidRPr="00E77228">
        <w:rPr>
          <w:u w:val="single"/>
        </w:rPr>
        <w:t>Listagem das MTD</w:t>
      </w:r>
    </w:p>
    <w:p w:rsidR="00E77228" w:rsidRPr="00E77228" w:rsidRDefault="00E77228" w:rsidP="00E77228">
      <w:pPr>
        <w:pStyle w:val="PargrafodaLista"/>
        <w:numPr>
          <w:ilvl w:val="0"/>
          <w:numId w:val="1"/>
        </w:numPr>
        <w:rPr>
          <w:u w:val="single"/>
        </w:rPr>
      </w:pPr>
      <w:r>
        <w:t>Listagem de MTD em anexo;</w:t>
      </w:r>
    </w:p>
    <w:p w:rsidR="00E77228" w:rsidRDefault="00E77228" w:rsidP="00E77228">
      <w:pPr>
        <w:ind w:left="360"/>
        <w:rPr>
          <w:u w:val="single"/>
        </w:rPr>
      </w:pPr>
    </w:p>
    <w:p w:rsidR="00E77228" w:rsidRDefault="00E77228" w:rsidP="00E77228">
      <w:pPr>
        <w:rPr>
          <w:u w:val="single"/>
        </w:rPr>
      </w:pPr>
      <w:r>
        <w:rPr>
          <w:u w:val="single"/>
        </w:rPr>
        <w:t>Relatório de Base</w:t>
      </w:r>
    </w:p>
    <w:p w:rsidR="00E77228" w:rsidRPr="00E77228" w:rsidRDefault="00E77228" w:rsidP="00E77228">
      <w:pPr>
        <w:pStyle w:val="PargrafodaLista"/>
        <w:numPr>
          <w:ilvl w:val="0"/>
          <w:numId w:val="1"/>
        </w:numPr>
        <w:rPr>
          <w:u w:val="single"/>
        </w:rPr>
      </w:pPr>
      <w:r>
        <w:t>Relatório de Base em anexo.</w:t>
      </w:r>
    </w:p>
    <w:p w:rsidR="00036DCE" w:rsidRDefault="00036DCE" w:rsidP="00EE49F4"/>
    <w:sectPr w:rsidR="00036DCE" w:rsidSect="002A1DED">
      <w:pgSz w:w="12240" w:h="15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22BB"/>
    <w:multiLevelType w:val="hybridMultilevel"/>
    <w:tmpl w:val="3F8433D0"/>
    <w:lvl w:ilvl="0" w:tplc="9B36070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5719B"/>
    <w:multiLevelType w:val="hybridMultilevel"/>
    <w:tmpl w:val="41F23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4DB9"/>
    <w:multiLevelType w:val="hybridMultilevel"/>
    <w:tmpl w:val="8166C8E4"/>
    <w:lvl w:ilvl="0" w:tplc="4982719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9B321B"/>
    <w:multiLevelType w:val="hybridMultilevel"/>
    <w:tmpl w:val="DDFCAB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BA158D"/>
    <w:multiLevelType w:val="hybridMultilevel"/>
    <w:tmpl w:val="D8746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7092A"/>
    <w:multiLevelType w:val="hybridMultilevel"/>
    <w:tmpl w:val="0674DA8A"/>
    <w:lvl w:ilvl="0" w:tplc="A0566AA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C555C8"/>
    <w:multiLevelType w:val="hybridMultilevel"/>
    <w:tmpl w:val="4426F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E4C05"/>
    <w:multiLevelType w:val="hybridMultilevel"/>
    <w:tmpl w:val="22A0A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A0478"/>
    <w:multiLevelType w:val="hybridMultilevel"/>
    <w:tmpl w:val="4372E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3037D"/>
    <w:multiLevelType w:val="hybridMultilevel"/>
    <w:tmpl w:val="3606E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86"/>
    <w:rsid w:val="00036DCE"/>
    <w:rsid w:val="001E6DBF"/>
    <w:rsid w:val="002621EA"/>
    <w:rsid w:val="002A1DED"/>
    <w:rsid w:val="002A6A5B"/>
    <w:rsid w:val="002B6673"/>
    <w:rsid w:val="002C195B"/>
    <w:rsid w:val="002D6BF2"/>
    <w:rsid w:val="002F2163"/>
    <w:rsid w:val="00315986"/>
    <w:rsid w:val="0032635E"/>
    <w:rsid w:val="0034240B"/>
    <w:rsid w:val="00352464"/>
    <w:rsid w:val="00412B0E"/>
    <w:rsid w:val="00422515"/>
    <w:rsid w:val="00437119"/>
    <w:rsid w:val="0045322C"/>
    <w:rsid w:val="00462BAE"/>
    <w:rsid w:val="00496F89"/>
    <w:rsid w:val="004A3E83"/>
    <w:rsid w:val="004F0F9A"/>
    <w:rsid w:val="00594124"/>
    <w:rsid w:val="005B31E1"/>
    <w:rsid w:val="0061246B"/>
    <w:rsid w:val="0068724C"/>
    <w:rsid w:val="00702FD0"/>
    <w:rsid w:val="00720710"/>
    <w:rsid w:val="007320C1"/>
    <w:rsid w:val="00782542"/>
    <w:rsid w:val="00790248"/>
    <w:rsid w:val="008119AE"/>
    <w:rsid w:val="0084462B"/>
    <w:rsid w:val="00892F49"/>
    <w:rsid w:val="008C3153"/>
    <w:rsid w:val="008E2EFB"/>
    <w:rsid w:val="00923428"/>
    <w:rsid w:val="0092444B"/>
    <w:rsid w:val="00944BAF"/>
    <w:rsid w:val="009C6622"/>
    <w:rsid w:val="009E29BB"/>
    <w:rsid w:val="00A66636"/>
    <w:rsid w:val="00AA3B7F"/>
    <w:rsid w:val="00AA70FB"/>
    <w:rsid w:val="00AE5ED7"/>
    <w:rsid w:val="00B02822"/>
    <w:rsid w:val="00B97D72"/>
    <w:rsid w:val="00BA7298"/>
    <w:rsid w:val="00BC37F2"/>
    <w:rsid w:val="00BE6790"/>
    <w:rsid w:val="00C36E6F"/>
    <w:rsid w:val="00C67665"/>
    <w:rsid w:val="00C97089"/>
    <w:rsid w:val="00CC1F78"/>
    <w:rsid w:val="00CF7D86"/>
    <w:rsid w:val="00D47E9C"/>
    <w:rsid w:val="00D652A7"/>
    <w:rsid w:val="00D94592"/>
    <w:rsid w:val="00DB1B3B"/>
    <w:rsid w:val="00DC628A"/>
    <w:rsid w:val="00E00E11"/>
    <w:rsid w:val="00E070CC"/>
    <w:rsid w:val="00E669EA"/>
    <w:rsid w:val="00E77228"/>
    <w:rsid w:val="00E83DCF"/>
    <w:rsid w:val="00E90547"/>
    <w:rsid w:val="00EC2ED3"/>
    <w:rsid w:val="00EE49F4"/>
    <w:rsid w:val="00EF589A"/>
    <w:rsid w:val="00F045E7"/>
    <w:rsid w:val="00F34809"/>
    <w:rsid w:val="00F50FA7"/>
    <w:rsid w:val="00F667FA"/>
    <w:rsid w:val="00FB54BC"/>
    <w:rsid w:val="00FC531C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9BFBC-356C-4FB3-8FC1-F9373C93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3159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vel01">
    <w:name w:val="Nível 01"/>
    <w:basedOn w:val="Cabealho1"/>
    <w:link w:val="Nvel01Carter"/>
    <w:qFormat/>
    <w:rsid w:val="00315986"/>
    <w:pPr>
      <w:spacing w:before="0" w:line="276" w:lineRule="auto"/>
      <w:contextualSpacing/>
      <w:jc w:val="both"/>
    </w:pPr>
    <w:rPr>
      <w:b/>
      <w:sz w:val="24"/>
      <w:szCs w:val="24"/>
    </w:rPr>
  </w:style>
  <w:style w:type="character" w:customStyle="1" w:styleId="Nvel01Carter">
    <w:name w:val="Nível 01 Caráter"/>
    <w:basedOn w:val="Cabealho1Carter"/>
    <w:link w:val="Nvel01"/>
    <w:rsid w:val="00315986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3159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437119"/>
    <w:pPr>
      <w:ind w:left="720"/>
      <w:contextualSpacing/>
    </w:pPr>
  </w:style>
  <w:style w:type="table" w:styleId="Tabelacomgrelha">
    <w:name w:val="Table Grid"/>
    <w:basedOn w:val="Tabelanormal"/>
    <w:uiPriority w:val="39"/>
    <w:rsid w:val="0081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A41E6-C324-4D63-9454-70401565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Albuquerque</dc:creator>
  <cp:keywords/>
  <dc:description/>
  <cp:lastModifiedBy>Helder Albuquerque</cp:lastModifiedBy>
  <cp:revision>20</cp:revision>
  <dcterms:created xsi:type="dcterms:W3CDTF">2017-04-13T00:23:00Z</dcterms:created>
  <dcterms:modified xsi:type="dcterms:W3CDTF">2020-04-08T01:11:00Z</dcterms:modified>
</cp:coreProperties>
</file>